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48489D" w:rsidR="0048489D" w:rsidP="0048489D" w:rsidRDefault="0048489D" w14:paraId="2B386C61" w14:textId="77777777">
      <w:pPr>
        <w:pStyle w:val="Kop2"/>
        <w:rPr>
          <w:lang w:val="nl-NL"/>
        </w:rPr>
      </w:pPr>
      <w:r w:rsidRPr="0048489D">
        <w:rPr>
          <w:lang w:val="nl-NL"/>
        </w:rPr>
        <w:t xml:space="preserve">Rechtmatigheid van de gegevensverwerking </w:t>
      </w:r>
    </w:p>
    <w:p w:rsidRPr="0048489D" w:rsidR="0048489D" w:rsidP="0048489D" w:rsidRDefault="0048489D" w14:paraId="2EA29D95" w14:textId="77777777">
      <w:pPr>
        <w:rPr>
          <w:rFonts w:ascii="Avenir Next" w:hAnsi="Avenir Next"/>
          <w:szCs w:val="21"/>
          <w:lang w:val="nl-NL"/>
        </w:rPr>
      </w:pPr>
      <w:r w:rsidRPr="0048489D">
        <w:rPr>
          <w:rFonts w:ascii="Avenir Next" w:hAnsi="Avenir Next"/>
          <w:szCs w:val="21"/>
          <w:lang w:val="nl-NL"/>
        </w:rPr>
        <w:t>In Nederland bestaat er geen wettelijke basis voor de verwerking van strafrechtelijke gegevens door private partijen ten behoeve van cross-sectorale gegevensverwerking, omdat er geen uitzondering is op het verwerkingsverbod van strafrechtelijke gegevens. De enige route die openstond voor VODIOM was het doen van een vergunningsaanvraag bij de Autoriteit Persoonsgegevens.</w:t>
      </w:r>
    </w:p>
    <w:p w:rsidRPr="0048489D" w:rsidR="0048489D" w:rsidP="0048489D" w:rsidRDefault="0048489D" w14:paraId="2F841686" w14:textId="77777777">
      <w:pPr>
        <w:rPr>
          <w:rFonts w:ascii="Avenir Next" w:hAnsi="Avenir Next"/>
          <w:szCs w:val="21"/>
          <w:lang w:val="nl-NL"/>
        </w:rPr>
      </w:pPr>
    </w:p>
    <w:p w:rsidRPr="0048489D" w:rsidR="0048489D" w:rsidP="0048489D" w:rsidRDefault="0048489D" w14:paraId="7960F1C3" w14:textId="77777777">
      <w:pPr>
        <w:rPr>
          <w:rFonts w:ascii="Avenir Next" w:hAnsi="Avenir Next"/>
          <w:szCs w:val="21"/>
          <w:lang w:val="nl-NL"/>
        </w:rPr>
      </w:pPr>
      <w:r w:rsidRPr="0048489D">
        <w:rPr>
          <w:rFonts w:ascii="Avenir Next" w:hAnsi="Avenir Next"/>
          <w:szCs w:val="21"/>
          <w:lang w:val="nl-NL"/>
        </w:rPr>
        <w:t xml:space="preserve">Door het afwijzen van de vergunningsaanvraag van VODIOM door de Autoriteit Persoonsgegevens bestaat er geen mogelijkheid meer om rechtmatig persoonsgegevens te verwerken in het kader van fraudebestrijding. </w:t>
      </w:r>
    </w:p>
    <w:p w:rsidRPr="0048489D" w:rsidR="0048489D" w:rsidP="0048489D" w:rsidRDefault="0048489D" w14:paraId="1727B2F0" w14:textId="77777777">
      <w:pPr>
        <w:rPr>
          <w:rFonts w:ascii="Avenir Next" w:hAnsi="Avenir Next"/>
          <w:szCs w:val="21"/>
          <w:lang w:val="nl-NL"/>
        </w:rPr>
      </w:pPr>
    </w:p>
    <w:p w:rsidRPr="0048489D" w:rsidR="0048489D" w:rsidP="0048489D" w:rsidRDefault="0048489D" w14:paraId="690866A5" w14:textId="77777777">
      <w:pPr>
        <w:rPr>
          <w:rFonts w:ascii="Avenir Next" w:hAnsi="Avenir Next"/>
          <w:szCs w:val="21"/>
          <w:lang w:val="nl-NL"/>
        </w:rPr>
      </w:pPr>
      <w:r w:rsidRPr="0048489D">
        <w:rPr>
          <w:rFonts w:ascii="Avenir Next" w:hAnsi="Avenir Next"/>
          <w:szCs w:val="21"/>
          <w:lang w:val="nl-NL"/>
        </w:rPr>
        <w:t>Dit is anders in het Verenigd Koninkrijk. CIFAS heeft daar een wettelijk verankerde status als ‘</w:t>
      </w:r>
      <w:proofErr w:type="spellStart"/>
      <w:r w:rsidRPr="0048489D">
        <w:rPr>
          <w:rFonts w:ascii="Avenir Next" w:hAnsi="Avenir Next"/>
          <w:szCs w:val="21"/>
          <w:lang w:val="nl-NL"/>
        </w:rPr>
        <w:t>fraud</w:t>
      </w:r>
      <w:proofErr w:type="spellEnd"/>
      <w:r w:rsidRPr="0048489D">
        <w:rPr>
          <w:rFonts w:ascii="Avenir Next" w:hAnsi="Avenir Next"/>
          <w:szCs w:val="21"/>
          <w:lang w:val="nl-NL"/>
        </w:rPr>
        <w:t xml:space="preserve"> prevention </w:t>
      </w:r>
      <w:proofErr w:type="spellStart"/>
      <w:r w:rsidRPr="0048489D">
        <w:rPr>
          <w:rFonts w:ascii="Avenir Next" w:hAnsi="Avenir Next"/>
          <w:szCs w:val="21"/>
          <w:lang w:val="nl-NL"/>
        </w:rPr>
        <w:t>organisation</w:t>
      </w:r>
      <w:proofErr w:type="spellEnd"/>
      <w:r w:rsidRPr="0048489D">
        <w:rPr>
          <w:rFonts w:ascii="Avenir Next" w:hAnsi="Avenir Next"/>
          <w:szCs w:val="21"/>
          <w:lang w:val="nl-NL"/>
        </w:rPr>
        <w:t>’. Dit stelt hen in staat om met publieke en private instanties strafrechtelijke gegevens te delen.</w:t>
      </w:r>
      <w:r w:rsidRPr="0048489D">
        <w:rPr>
          <w:rStyle w:val="Voetnootmarkering"/>
          <w:rFonts w:ascii="Avenir Next" w:hAnsi="Avenir Next"/>
          <w:sz w:val="21"/>
          <w:szCs w:val="21"/>
          <w:lang w:val="nl-NL"/>
        </w:rPr>
        <w:footnoteReference w:id="2"/>
      </w:r>
    </w:p>
    <w:p w:rsidRPr="0048489D" w:rsidR="0048489D" w:rsidP="0048489D" w:rsidRDefault="0048489D" w14:paraId="0256B065" w14:textId="77777777">
      <w:pPr>
        <w:rPr>
          <w:rFonts w:ascii="Avenir Next" w:hAnsi="Avenir Next"/>
          <w:szCs w:val="21"/>
          <w:lang w:val="nl-NL"/>
        </w:rPr>
      </w:pPr>
    </w:p>
    <w:p w:rsidRPr="0048489D" w:rsidR="0048489D" w:rsidP="0048489D" w:rsidRDefault="0048489D" w14:paraId="52B9CE1C" w14:textId="77777777">
      <w:pPr>
        <w:rPr>
          <w:rFonts w:ascii="Avenir Next" w:hAnsi="Avenir Next"/>
          <w:szCs w:val="21"/>
          <w:lang w:val="nl-NL"/>
        </w:rPr>
      </w:pPr>
      <w:r w:rsidRPr="0048489D">
        <w:rPr>
          <w:rFonts w:ascii="Avenir Next" w:hAnsi="Avenir Next"/>
          <w:szCs w:val="21"/>
          <w:lang w:val="nl-NL"/>
        </w:rPr>
        <w:t xml:space="preserve">Om meer mogelijkheden te creëren voor het delen van strafrechtelijke gegevens is dus een specifieke wettelijke basis nodig. </w:t>
      </w:r>
    </w:p>
    <w:p w:rsidRPr="0048489D" w:rsidR="0048489D" w:rsidP="0048489D" w:rsidRDefault="0048489D" w14:paraId="3D24E396" w14:textId="77777777">
      <w:pPr>
        <w:pStyle w:val="Kop2"/>
        <w:rPr>
          <w:lang w:val="nl-NL"/>
        </w:rPr>
      </w:pPr>
      <w:r w:rsidRPr="0048489D">
        <w:rPr>
          <w:lang w:val="nl-NL"/>
        </w:rPr>
        <w:t>Naar een wettelijke basis voor cross-sectorale gegevensdeling in Nederland?</w:t>
      </w:r>
    </w:p>
    <w:p w:rsidRPr="0048489D" w:rsidR="0048489D" w:rsidP="0048489D" w:rsidRDefault="0048489D" w14:paraId="4B3BD30C" w14:textId="77777777">
      <w:pPr>
        <w:rPr>
          <w:rFonts w:ascii="Avenir Next" w:hAnsi="Avenir Next"/>
          <w:szCs w:val="21"/>
          <w:lang w:val="nl-NL"/>
        </w:rPr>
      </w:pPr>
      <w:r w:rsidRPr="0048489D">
        <w:rPr>
          <w:rFonts w:ascii="Avenir Next" w:hAnsi="Avenir Next"/>
          <w:szCs w:val="21"/>
          <w:lang w:val="nl-NL"/>
        </w:rPr>
        <w:t xml:space="preserve">Bij de vraag of er een wettelijke basis voor cross-sectorale gegevensdeling moet komen in Nederland moeten grofweg twee belangen worden gewogen: dat van het beschermen van consumenten en bedrijven tegen fraude en dat van de bescherming van de rechten en vrijheden van de </w:t>
      </w:r>
      <w:proofErr w:type="spellStart"/>
      <w:r w:rsidRPr="0048489D">
        <w:rPr>
          <w:rFonts w:ascii="Avenir Next" w:hAnsi="Avenir Next"/>
          <w:szCs w:val="21"/>
          <w:lang w:val="nl-NL"/>
        </w:rPr>
        <w:t>geregistreerden</w:t>
      </w:r>
      <w:proofErr w:type="spellEnd"/>
      <w:r w:rsidRPr="0048489D">
        <w:rPr>
          <w:rFonts w:ascii="Avenir Next" w:hAnsi="Avenir Next"/>
          <w:szCs w:val="21"/>
          <w:lang w:val="nl-NL"/>
        </w:rPr>
        <w:t xml:space="preserve">. In het bijzonder moet daarbij rekening worden gehouden met personen die mogelijk onterecht in het systeem komen. </w:t>
      </w:r>
    </w:p>
    <w:p w:rsidRPr="0048489D" w:rsidR="0048489D" w:rsidP="0048489D" w:rsidRDefault="0048489D" w14:paraId="511C603B" w14:textId="77777777">
      <w:pPr>
        <w:rPr>
          <w:rFonts w:ascii="Avenir Next" w:hAnsi="Avenir Next"/>
          <w:szCs w:val="21"/>
          <w:lang w:val="nl-NL"/>
        </w:rPr>
      </w:pPr>
    </w:p>
    <w:p w:rsidRPr="0048489D" w:rsidR="0048489D" w:rsidP="0048489D" w:rsidRDefault="0048489D" w14:paraId="48A48E5A" w14:textId="77777777">
      <w:pPr>
        <w:rPr>
          <w:rFonts w:ascii="Avenir Next" w:hAnsi="Avenir Next"/>
          <w:i/>
          <w:iCs/>
          <w:szCs w:val="21"/>
          <w:lang w:val="nl-NL"/>
        </w:rPr>
      </w:pPr>
      <w:r w:rsidRPr="0048489D">
        <w:rPr>
          <w:rFonts w:ascii="Avenir Next" w:hAnsi="Avenir Next"/>
          <w:i/>
          <w:iCs/>
          <w:szCs w:val="21"/>
          <w:lang w:val="nl-NL"/>
        </w:rPr>
        <w:t>Zwaarwegend maatschappelijk belang</w:t>
      </w:r>
    </w:p>
    <w:p w:rsidRPr="0048489D" w:rsidR="0048489D" w:rsidP="0048489D" w:rsidRDefault="0048489D" w14:paraId="6BF5E125" w14:textId="33AE4592">
      <w:pPr>
        <w:rPr>
          <w:rFonts w:ascii="Avenir Next" w:hAnsi="Avenir Next"/>
          <w:szCs w:val="21"/>
          <w:lang w:val="nl-NL"/>
        </w:rPr>
      </w:pPr>
      <w:r w:rsidRPr="0048489D">
        <w:rPr>
          <w:rFonts w:ascii="Avenir Next" w:hAnsi="Avenir Next"/>
          <w:szCs w:val="21"/>
          <w:lang w:val="nl-NL"/>
        </w:rPr>
        <w:t>Hoewel het aantal geregistreerde misdrijven al jarenlang daalt, nemen de bedrog- en valsheidsmisdrijven elk jaar toe.</w:t>
      </w:r>
      <w:r w:rsidRPr="0048489D">
        <w:rPr>
          <w:rStyle w:val="Voetnootmarkering"/>
          <w:rFonts w:ascii="Avenir Next" w:hAnsi="Avenir Next"/>
          <w:sz w:val="21"/>
          <w:szCs w:val="21"/>
          <w:lang w:val="nl-NL"/>
        </w:rPr>
        <w:footnoteReference w:id="3"/>
      </w:r>
      <w:r w:rsidRPr="0048489D">
        <w:rPr>
          <w:rFonts w:ascii="Avenir Next" w:hAnsi="Avenir Next"/>
          <w:szCs w:val="21"/>
          <w:lang w:val="nl-NL"/>
        </w:rPr>
        <w:t xml:space="preserve"> Omdat de politie niet de hoogste prioriteit toekent aan de opsporing en vervolging van fraude, ligt de verantwoordelijkheid grotendeels bij het bedrijfsleven zelf. Deze verantwoordelijkheid kunnen zij maar beperkt nemen omdat zij geen gegevens mogen delen die de vroegtijdige signalering van potentiële fraudeurs tussen sectoren mogelijk maakt.  Uit onderzoek van CIFAS blijkt dat jaarlijks meer dan een miljard euro </w:t>
      </w:r>
      <w:r w:rsidR="00C14356">
        <w:rPr>
          <w:rFonts w:ascii="Avenir Next" w:hAnsi="Avenir Next"/>
          <w:szCs w:val="21"/>
          <w:lang w:val="nl-NL"/>
        </w:rPr>
        <w:t>aan schade wordt voorkomen</w:t>
      </w:r>
      <w:r w:rsidRPr="0048489D">
        <w:rPr>
          <w:rFonts w:ascii="Avenir Next" w:hAnsi="Avenir Next"/>
          <w:szCs w:val="21"/>
          <w:lang w:val="nl-NL"/>
        </w:rPr>
        <w:t xml:space="preserve"> omdat </w:t>
      </w:r>
      <w:proofErr w:type="spellStart"/>
      <w:r w:rsidRPr="0048489D">
        <w:rPr>
          <w:rFonts w:ascii="Avenir Next" w:hAnsi="Avenir Next"/>
          <w:szCs w:val="21"/>
          <w:lang w:val="nl-NL"/>
        </w:rPr>
        <w:t>frauders</w:t>
      </w:r>
      <w:proofErr w:type="spellEnd"/>
      <w:r w:rsidRPr="0048489D">
        <w:rPr>
          <w:rFonts w:ascii="Avenir Next" w:hAnsi="Avenir Next"/>
          <w:szCs w:val="21"/>
          <w:lang w:val="nl-NL"/>
        </w:rPr>
        <w:t xml:space="preserve"> in een vroegtijdig stadium worden gesignaleerd.</w:t>
      </w:r>
      <w:r w:rsidRPr="0048489D">
        <w:rPr>
          <w:rStyle w:val="Voetnootmarkering"/>
          <w:rFonts w:ascii="Avenir Next" w:hAnsi="Avenir Next"/>
          <w:szCs w:val="21"/>
          <w:lang w:val="nl-NL"/>
        </w:rPr>
        <w:footnoteReference w:id="4"/>
      </w:r>
      <w:r w:rsidRPr="0048489D">
        <w:rPr>
          <w:rFonts w:ascii="Avenir Next" w:hAnsi="Avenir Next"/>
          <w:szCs w:val="21"/>
          <w:lang w:val="nl-NL"/>
        </w:rPr>
        <w:t xml:space="preserve"> </w:t>
      </w:r>
    </w:p>
    <w:p w:rsidRPr="0048489D" w:rsidR="0048489D" w:rsidP="0048489D" w:rsidRDefault="0048489D" w14:paraId="52CB2919" w14:textId="77777777">
      <w:pPr>
        <w:rPr>
          <w:rFonts w:ascii="Avenir Next" w:hAnsi="Avenir Next"/>
          <w:szCs w:val="21"/>
          <w:lang w:val="nl-NL"/>
        </w:rPr>
      </w:pPr>
    </w:p>
    <w:p w:rsidRPr="0048489D" w:rsidR="0048489D" w:rsidP="0048489D" w:rsidRDefault="0048489D" w14:paraId="56F48A35" w14:textId="77777777">
      <w:pPr>
        <w:rPr>
          <w:rFonts w:ascii="Avenir Next" w:hAnsi="Avenir Next"/>
          <w:szCs w:val="21"/>
          <w:lang w:val="nl-NL"/>
        </w:rPr>
      </w:pPr>
      <w:r w:rsidRPr="0048489D">
        <w:rPr>
          <w:rFonts w:ascii="Avenir Next" w:hAnsi="Avenir Next"/>
          <w:szCs w:val="21"/>
          <w:lang w:val="nl-NL"/>
        </w:rPr>
        <w:t xml:space="preserve">Tenslotte moet nog gewezen worden op een bijkomend positief effect van CIFAS: de ‘preventieve registratie’. Deze registratie zorgt ervoor dat mensen die het slachtoffer zijn van identiteitsfraude niet ten onrechte worden geweigerd door banken of andere instellingen. Hiermee draagt </w:t>
      </w:r>
      <w:proofErr w:type="spellStart"/>
      <w:r w:rsidRPr="0048489D">
        <w:rPr>
          <w:rFonts w:ascii="Avenir Next" w:hAnsi="Avenir Next"/>
          <w:szCs w:val="21"/>
          <w:lang w:val="nl-NL"/>
        </w:rPr>
        <w:t>Cifas</w:t>
      </w:r>
      <w:proofErr w:type="spellEnd"/>
      <w:r w:rsidRPr="0048489D">
        <w:rPr>
          <w:rFonts w:ascii="Avenir Next" w:hAnsi="Avenir Next"/>
          <w:szCs w:val="21"/>
          <w:lang w:val="nl-NL"/>
        </w:rPr>
        <w:t xml:space="preserve"> dus bij aan de bescherming van de rechten en vrijheden van betrokkenen. </w:t>
      </w:r>
    </w:p>
    <w:p w:rsidRPr="0048489D" w:rsidR="0048489D" w:rsidP="0048489D" w:rsidRDefault="0048489D" w14:paraId="7E670331" w14:textId="77777777">
      <w:pPr>
        <w:rPr>
          <w:rFonts w:ascii="Avenir Next" w:hAnsi="Avenir Next"/>
          <w:szCs w:val="21"/>
          <w:lang w:val="nl-NL"/>
        </w:rPr>
      </w:pPr>
    </w:p>
    <w:p w:rsidRPr="0048489D" w:rsidR="0048489D" w:rsidP="0048489D" w:rsidRDefault="0048489D" w14:paraId="50F27D3D" w14:textId="77777777">
      <w:pPr>
        <w:rPr>
          <w:rFonts w:ascii="Avenir Next" w:hAnsi="Avenir Next"/>
          <w:i/>
          <w:iCs/>
          <w:szCs w:val="21"/>
          <w:lang w:val="nl-NL"/>
        </w:rPr>
      </w:pPr>
      <w:r w:rsidRPr="0048489D">
        <w:rPr>
          <w:rFonts w:ascii="Avenir Next" w:hAnsi="Avenir Next"/>
          <w:i/>
          <w:iCs/>
          <w:szCs w:val="21"/>
          <w:lang w:val="nl-NL"/>
        </w:rPr>
        <w:t>Risico’s voor de betrokkenen</w:t>
      </w:r>
    </w:p>
    <w:p w:rsidRPr="0048489D" w:rsidR="0048489D" w:rsidP="0048489D" w:rsidRDefault="0048489D" w14:paraId="01BB728B" w14:textId="77777777">
      <w:pPr>
        <w:rPr>
          <w:rFonts w:ascii="Avenir Next" w:hAnsi="Avenir Next"/>
          <w:szCs w:val="21"/>
          <w:lang w:val="nl-NL"/>
        </w:rPr>
      </w:pPr>
      <w:r w:rsidRPr="0048489D">
        <w:rPr>
          <w:rFonts w:ascii="Avenir Next" w:hAnsi="Avenir Next"/>
          <w:szCs w:val="21"/>
          <w:lang w:val="nl-NL"/>
        </w:rPr>
        <w:t>Daar tegenover staan de risico’s voor de betrokkenen. Zoals de Autoriteit Persoonsgegevens terecht aangeeft is het risico van een cross-sectoraal systeem voor gegevensuitwisseling groot. Met name (sociale) uitsluiting is een risico van het inrichten van een dergelijk systeem. Daarnaast valt te denken aan reputatieschade voor de betrokkenen.</w:t>
      </w:r>
    </w:p>
    <w:p w:rsidRPr="0048489D" w:rsidR="0048489D" w:rsidP="0048489D" w:rsidRDefault="0048489D" w14:paraId="0F25E8C2" w14:textId="77777777">
      <w:pPr>
        <w:rPr>
          <w:rFonts w:ascii="Avenir Next" w:hAnsi="Avenir Next"/>
          <w:szCs w:val="21"/>
          <w:lang w:val="nl-NL"/>
        </w:rPr>
      </w:pPr>
    </w:p>
    <w:p w:rsidRPr="0048489D" w:rsidR="0048489D" w:rsidP="0048489D" w:rsidRDefault="0048489D" w14:paraId="3C5F1F0A" w14:textId="77777777">
      <w:pPr>
        <w:rPr>
          <w:rFonts w:ascii="Avenir Next" w:hAnsi="Avenir Next"/>
          <w:szCs w:val="21"/>
          <w:lang w:val="nl-NL"/>
        </w:rPr>
      </w:pPr>
      <w:r w:rsidRPr="0048489D">
        <w:rPr>
          <w:rFonts w:ascii="Avenir Next" w:hAnsi="Avenir Next"/>
          <w:szCs w:val="21"/>
          <w:lang w:val="nl-NL"/>
        </w:rPr>
        <w:t>Bij mijn weten is er geen (wetenschappelijk) onderzoek gedaan naar de omvang en de impact van registraties in het CIFAS systeem op de betrokkene. Wel is er anekdotisch bewijs dat er sprake is van vals-positieven, met een negatief effect op betrokkenen. Met name de aantasting van de credit score van betrokkenen kan een negatief effect hebben op de betrokkene.</w:t>
      </w:r>
    </w:p>
    <w:p w:rsidR="0048489D" w:rsidP="0048489D" w:rsidRDefault="0048489D" w14:paraId="283694D5" w14:textId="3FAFD04D">
      <w:pPr>
        <w:pStyle w:val="Kop2"/>
        <w:rPr>
          <w:lang w:val="nl-NL"/>
        </w:rPr>
      </w:pPr>
      <w:r w:rsidRPr="0048489D">
        <w:rPr>
          <w:lang w:val="nl-NL"/>
        </w:rPr>
        <w:t>Waarborgen</w:t>
      </w:r>
    </w:p>
    <w:p w:rsidRPr="0048489D" w:rsidR="0048489D" w:rsidP="0048489D" w:rsidRDefault="0048489D" w14:paraId="50F86CD2" w14:textId="77777777">
      <w:pPr>
        <w:rPr>
          <w:rFonts w:ascii="Avenir Next" w:hAnsi="Avenir Next"/>
          <w:szCs w:val="21"/>
          <w:lang w:val="nl-NL"/>
        </w:rPr>
      </w:pPr>
      <w:r w:rsidRPr="0048489D">
        <w:rPr>
          <w:rFonts w:ascii="Avenir Next" w:hAnsi="Avenir Next"/>
          <w:szCs w:val="21"/>
          <w:lang w:val="nl-NL"/>
        </w:rPr>
        <w:t>Mocht de wetgever besluiten om cross-sectorale gegevensdeling mogelijk te maken, dan is het van groot belang dat de volgende waarborgen wettelijk verankerd worden:</w:t>
      </w:r>
    </w:p>
    <w:p w:rsidRPr="0048489D" w:rsidR="0048489D" w:rsidP="0048489D" w:rsidRDefault="0048489D" w14:paraId="65738C07" w14:textId="77777777">
      <w:pPr>
        <w:rPr>
          <w:rFonts w:ascii="Avenir Next" w:hAnsi="Avenir Next"/>
          <w:szCs w:val="21"/>
          <w:lang w:val="nl-NL"/>
        </w:rPr>
      </w:pPr>
    </w:p>
    <w:p w:rsidRPr="0048489D" w:rsidR="0048489D" w:rsidP="0048489D" w:rsidRDefault="0048489D" w14:paraId="1CCFDD49" w14:textId="77777777">
      <w:pPr>
        <w:pStyle w:val="Lijstalinea"/>
        <w:numPr>
          <w:ilvl w:val="0"/>
          <w:numId w:val="25"/>
        </w:numPr>
        <w:suppressAutoHyphens w:val="0"/>
        <w:spacing w:after="0" w:line="240" w:lineRule="auto"/>
        <w:rPr>
          <w:rFonts w:ascii="Avenir Next" w:hAnsi="Avenir Next"/>
          <w:szCs w:val="21"/>
          <w:lang w:val="nl-NL"/>
        </w:rPr>
      </w:pPr>
      <w:r w:rsidRPr="0048489D">
        <w:rPr>
          <w:rFonts w:ascii="Avenir Next" w:hAnsi="Avenir Next"/>
          <w:szCs w:val="21"/>
          <w:lang w:val="nl-NL"/>
        </w:rPr>
        <w:t>Er moeten duidelijke grenzen worden gesteld aan het gebruik van het fraudepreventiesysteem.</w:t>
      </w:r>
    </w:p>
    <w:p w:rsidRPr="0048489D" w:rsidR="0048489D" w:rsidP="0048489D" w:rsidRDefault="0048489D" w14:paraId="6D68ECD8" w14:textId="77777777">
      <w:pPr>
        <w:pStyle w:val="Lijstalinea"/>
        <w:numPr>
          <w:ilvl w:val="0"/>
          <w:numId w:val="25"/>
        </w:numPr>
        <w:suppressAutoHyphens w:val="0"/>
        <w:spacing w:after="0" w:line="240" w:lineRule="auto"/>
        <w:rPr>
          <w:rFonts w:ascii="Avenir Next" w:hAnsi="Avenir Next"/>
          <w:szCs w:val="21"/>
          <w:lang w:val="nl-NL"/>
        </w:rPr>
      </w:pPr>
      <w:r w:rsidRPr="0048489D">
        <w:rPr>
          <w:rFonts w:ascii="Avenir Next" w:hAnsi="Avenir Next"/>
          <w:szCs w:val="21"/>
          <w:lang w:val="nl-NL"/>
        </w:rPr>
        <w:t>De registratie moet beperkt worden tot duidelijke afgebakende categorieën misbruik.</w:t>
      </w:r>
    </w:p>
    <w:p w:rsidRPr="0048489D" w:rsidR="0048489D" w:rsidP="0048489D" w:rsidRDefault="0048489D" w14:paraId="6D530491" w14:textId="77777777">
      <w:pPr>
        <w:pStyle w:val="Lijstalinea"/>
        <w:numPr>
          <w:ilvl w:val="0"/>
          <w:numId w:val="25"/>
        </w:numPr>
        <w:suppressAutoHyphens w:val="0"/>
        <w:spacing w:after="0" w:line="240" w:lineRule="auto"/>
        <w:rPr>
          <w:rFonts w:ascii="Avenir Next" w:hAnsi="Avenir Next"/>
          <w:szCs w:val="21"/>
          <w:lang w:val="nl-NL"/>
        </w:rPr>
      </w:pPr>
      <w:r w:rsidRPr="0048489D">
        <w:rPr>
          <w:rFonts w:ascii="Avenir Next" w:hAnsi="Avenir Next"/>
          <w:szCs w:val="21"/>
          <w:lang w:val="nl-NL"/>
        </w:rPr>
        <w:t>De criteria voor registratie en de bijbehorende bewijslast moeten zeer stevig zijn, zodat vals-positieven worden voorkomen.</w:t>
      </w:r>
    </w:p>
    <w:p w:rsidRPr="0048489D" w:rsidR="0048489D" w:rsidP="0048489D" w:rsidRDefault="0048489D" w14:paraId="24E3104F" w14:textId="77777777">
      <w:pPr>
        <w:pStyle w:val="Lijstalinea"/>
        <w:numPr>
          <w:ilvl w:val="0"/>
          <w:numId w:val="25"/>
        </w:numPr>
        <w:suppressAutoHyphens w:val="0"/>
        <w:spacing w:after="0" w:line="240" w:lineRule="auto"/>
        <w:rPr>
          <w:rFonts w:ascii="Avenir Next" w:hAnsi="Avenir Next"/>
          <w:szCs w:val="21"/>
          <w:lang w:val="nl-NL"/>
        </w:rPr>
      </w:pPr>
      <w:r w:rsidRPr="0048489D">
        <w:rPr>
          <w:rFonts w:ascii="Avenir Next" w:hAnsi="Avenir Next"/>
          <w:szCs w:val="21"/>
          <w:lang w:val="nl-NL"/>
        </w:rPr>
        <w:t>De betrokkene moet duidelijk geïnformeerd worden bij opname.</w:t>
      </w:r>
    </w:p>
    <w:p w:rsidRPr="0048489D" w:rsidR="0048489D" w:rsidP="0048489D" w:rsidRDefault="0048489D" w14:paraId="35F57440" w14:textId="77777777">
      <w:pPr>
        <w:pStyle w:val="Lijstalinea"/>
        <w:numPr>
          <w:ilvl w:val="0"/>
          <w:numId w:val="25"/>
        </w:numPr>
        <w:suppressAutoHyphens w:val="0"/>
        <w:spacing w:after="0" w:line="240" w:lineRule="auto"/>
        <w:rPr>
          <w:rFonts w:ascii="Avenir Next" w:hAnsi="Avenir Next"/>
          <w:szCs w:val="21"/>
          <w:lang w:val="nl-NL"/>
        </w:rPr>
      </w:pPr>
      <w:r w:rsidRPr="0048489D">
        <w:rPr>
          <w:rFonts w:ascii="Avenir Next" w:hAnsi="Avenir Next"/>
          <w:szCs w:val="21"/>
          <w:lang w:val="nl-NL"/>
        </w:rPr>
        <w:t>Er moeten toegankelijke bezwaar- en beroepsmogelijkheden zijn.</w:t>
      </w:r>
    </w:p>
    <w:p w:rsidRPr="0048489D" w:rsidR="0048489D" w:rsidP="0048489D" w:rsidRDefault="0048489D" w14:paraId="24799504" w14:textId="77777777">
      <w:pPr>
        <w:pStyle w:val="Lijstalinea"/>
        <w:numPr>
          <w:ilvl w:val="0"/>
          <w:numId w:val="25"/>
        </w:numPr>
        <w:suppressAutoHyphens w:val="0"/>
        <w:spacing w:after="0" w:line="240" w:lineRule="auto"/>
        <w:rPr>
          <w:rFonts w:ascii="Avenir Next" w:hAnsi="Avenir Next"/>
          <w:szCs w:val="21"/>
          <w:lang w:val="nl-NL"/>
        </w:rPr>
      </w:pPr>
      <w:r w:rsidRPr="0048489D">
        <w:rPr>
          <w:rFonts w:ascii="Avenir Next" w:hAnsi="Avenir Next"/>
          <w:szCs w:val="21"/>
          <w:lang w:val="nl-NL"/>
        </w:rPr>
        <w:t>De registratie moet betrekking hebben op substantiële fraude en het gebruik van de data moeten in relatie staan tot die fraude.</w:t>
      </w:r>
    </w:p>
    <w:p w:rsidRPr="0048489D" w:rsidR="0048489D" w:rsidP="0048489D" w:rsidRDefault="0048489D" w14:paraId="67568528" w14:textId="77777777">
      <w:pPr>
        <w:pStyle w:val="Lijstalinea"/>
        <w:numPr>
          <w:ilvl w:val="0"/>
          <w:numId w:val="25"/>
        </w:numPr>
        <w:suppressAutoHyphens w:val="0"/>
        <w:spacing w:after="0" w:line="240" w:lineRule="auto"/>
        <w:rPr>
          <w:rFonts w:ascii="Avenir Next" w:hAnsi="Avenir Next"/>
          <w:szCs w:val="21"/>
          <w:lang w:val="nl-NL"/>
        </w:rPr>
      </w:pPr>
      <w:r w:rsidRPr="0048489D">
        <w:rPr>
          <w:rFonts w:ascii="Avenir Next" w:hAnsi="Avenir Next"/>
          <w:szCs w:val="21"/>
          <w:lang w:val="nl-NL"/>
        </w:rPr>
        <w:t>De registratie moet beperkt zijn in de tijd (beperkte bewaartermijnen).</w:t>
      </w:r>
    </w:p>
    <w:p w:rsidRPr="0048489D" w:rsidR="0048489D" w:rsidP="0048489D" w:rsidRDefault="0048489D" w14:paraId="7D3F2D0A" w14:textId="77777777">
      <w:pPr>
        <w:pStyle w:val="Lijstalinea"/>
        <w:numPr>
          <w:ilvl w:val="0"/>
          <w:numId w:val="25"/>
        </w:numPr>
        <w:suppressAutoHyphens w:val="0"/>
        <w:spacing w:after="0" w:line="240" w:lineRule="auto"/>
        <w:rPr>
          <w:rFonts w:ascii="Avenir Next" w:hAnsi="Avenir Next"/>
          <w:szCs w:val="21"/>
          <w:lang w:val="nl-NL"/>
        </w:rPr>
      </w:pPr>
      <w:r w:rsidRPr="0048489D">
        <w:rPr>
          <w:rFonts w:ascii="Avenir Next" w:hAnsi="Avenir Next"/>
          <w:szCs w:val="21"/>
          <w:lang w:val="nl-NL"/>
        </w:rPr>
        <w:t>Een registratie moet aanleiding zijn voor aanvullende toetsing of risico-beperking aan de kant van de ondernemer, niet uitsluiting.</w:t>
      </w:r>
    </w:p>
    <w:p w:rsidRPr="0048489D" w:rsidR="0048489D" w:rsidP="0048489D" w:rsidRDefault="0048489D" w14:paraId="7BAFCCD8" w14:textId="77777777">
      <w:pPr>
        <w:rPr>
          <w:rFonts w:ascii="Avenir Next" w:hAnsi="Avenir Next"/>
          <w:szCs w:val="21"/>
          <w:lang w:val="nl-NL"/>
        </w:rPr>
      </w:pPr>
    </w:p>
    <w:p w:rsidR="00C14356" w:rsidP="0048489D" w:rsidRDefault="0048489D" w14:paraId="303DC517" w14:textId="19633054">
      <w:pPr>
        <w:rPr>
          <w:rFonts w:ascii="Avenir Next" w:hAnsi="Avenir Next"/>
          <w:szCs w:val="21"/>
          <w:lang w:val="nl-NL"/>
        </w:rPr>
      </w:pPr>
      <w:r w:rsidRPr="0048489D">
        <w:rPr>
          <w:rFonts w:ascii="Avenir Next" w:hAnsi="Avenir Next"/>
          <w:szCs w:val="21"/>
          <w:lang w:val="nl-NL"/>
        </w:rPr>
        <w:t xml:space="preserve">Voorts is intern en extern toezicht van groot belang. Naast het toezicht van de Autoriteit Persoonsgegevens kan daarbij bijvoorbeeld gedacht worden aan een verplichte </w:t>
      </w:r>
      <w:proofErr w:type="spellStart"/>
      <w:r w:rsidRPr="0048489D">
        <w:rPr>
          <w:rFonts w:ascii="Avenir Next" w:hAnsi="Avenir Next"/>
          <w:szCs w:val="21"/>
          <w:lang w:val="nl-NL"/>
        </w:rPr>
        <w:t>ombudspersoon</w:t>
      </w:r>
      <w:proofErr w:type="spellEnd"/>
      <w:r w:rsidRPr="0048489D">
        <w:rPr>
          <w:rFonts w:ascii="Avenir Next" w:hAnsi="Avenir Next"/>
          <w:szCs w:val="21"/>
          <w:lang w:val="nl-NL"/>
        </w:rPr>
        <w:t>.</w:t>
      </w:r>
    </w:p>
    <w:p w:rsidRPr="0048489D" w:rsidR="00C14356" w:rsidP="0048489D" w:rsidRDefault="00C14356" w14:paraId="0D41CB01" w14:textId="77777777">
      <w:pPr>
        <w:rPr>
          <w:rFonts w:ascii="Avenir Next" w:hAnsi="Avenir Next"/>
          <w:szCs w:val="21"/>
          <w:lang w:val="nl-NL"/>
        </w:rPr>
      </w:pPr>
    </w:p>
    <w:p w:rsidRPr="0048489D" w:rsidR="0048489D" w:rsidP="0048489D" w:rsidRDefault="0048489D" w14:paraId="40FCD119" w14:textId="77777777">
      <w:pPr>
        <w:pStyle w:val="Kop2"/>
        <w:rPr>
          <w:lang w:val="nl-NL"/>
        </w:rPr>
      </w:pPr>
      <w:r w:rsidRPr="0048489D">
        <w:rPr>
          <w:lang w:val="nl-NL"/>
        </w:rPr>
        <w:t>Ten slotte: brede aanpak fraudebestrijding</w:t>
      </w:r>
    </w:p>
    <w:p w:rsidRPr="0048489D" w:rsidR="0048489D" w:rsidP="0048489D" w:rsidRDefault="0048489D" w14:paraId="3DEE8E77" w14:textId="77777777">
      <w:pPr>
        <w:rPr>
          <w:rFonts w:ascii="Avenir Next" w:hAnsi="Avenir Next"/>
          <w:szCs w:val="21"/>
          <w:lang w:val="nl-NL"/>
        </w:rPr>
      </w:pPr>
      <w:r w:rsidRPr="0048489D">
        <w:rPr>
          <w:rFonts w:ascii="Avenir Next" w:hAnsi="Avenir Next"/>
          <w:szCs w:val="21"/>
          <w:lang w:val="nl-NL"/>
        </w:rPr>
        <w:t xml:space="preserve">Mocht een cross-sectoraal systeem van gegevensuitwisseling worden ingericht en succesvol zijn, dan valt het te verwachten dat criminelen zich zullen richten op andere vormen van fraude met een lagere pakkans en een hogere succesgraad. Om te voorkomen dat andere vormen van fraude populairder worden, is het verstandig in wet- en regelgeving te anticiperen op dit mogelijke ‘waterbed effect’. </w:t>
      </w:r>
    </w:p>
    <w:p w:rsidRPr="0048489D" w:rsidR="0048489D" w:rsidP="0048489D" w:rsidRDefault="0048489D" w14:paraId="03DC31AB" w14:textId="77777777">
      <w:pPr>
        <w:rPr>
          <w:rFonts w:ascii="Avenir Next" w:hAnsi="Avenir Next"/>
          <w:szCs w:val="21"/>
          <w:lang w:val="nl-NL"/>
        </w:rPr>
      </w:pPr>
    </w:p>
    <w:p w:rsidRPr="0048489D" w:rsidR="0048489D" w:rsidP="0048489D" w:rsidRDefault="0048489D" w14:paraId="316A16B5" w14:textId="77777777">
      <w:pPr>
        <w:rPr>
          <w:rFonts w:ascii="Avenir Next" w:hAnsi="Avenir Next"/>
          <w:szCs w:val="21"/>
          <w:lang w:val="nl-NL"/>
        </w:rPr>
      </w:pPr>
      <w:bookmarkStart w:name="_GoBack" w:id="0"/>
      <w:bookmarkEnd w:id="0"/>
    </w:p>
    <w:sectPr w:rsidRPr="0048489D" w:rsidR="0048489D" w:rsidSect="0026695D">
      <w:headerReference w:type="first" r:id="rId11"/>
      <w:type w:val="continuous"/>
      <w:pgSz w:w="11900" w:h="16840"/>
      <w:pgMar w:top="2268" w:right="1134" w:bottom="1701" w:left="1134" w:header="567" w:footer="567"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626157" w14:textId="77777777" w:rsidR="0031406A" w:rsidRDefault="0031406A" w:rsidP="00E17701">
      <w:r>
        <w:separator/>
      </w:r>
    </w:p>
  </w:endnote>
  <w:endnote w:type="continuationSeparator" w:id="0">
    <w:p w14:paraId="6B527247" w14:textId="77777777" w:rsidR="0031406A" w:rsidRDefault="0031406A" w:rsidP="00E17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Headings)">
    <w:altName w:val="Tahoma"/>
    <w:panose1 w:val="00000000000000000000"/>
    <w:charset w:val="00"/>
    <w:family w:val="roman"/>
    <w:notTrueType/>
    <w:pitch w:val="default"/>
  </w:font>
  <w:font w:name="Avenir Next LT Pro">
    <w:altName w:val="Arial"/>
    <w:charset w:val="4D"/>
    <w:family w:val="swiss"/>
    <w:pitch w:val="variable"/>
    <w:sig w:usb0="00000001"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Next LT Pro Regular">
    <w:altName w:val="Calibri"/>
    <w:panose1 w:val="00000000000000000000"/>
    <w:charset w:val="00"/>
    <w:family w:val="swiss"/>
    <w:notTrueType/>
    <w:pitch w:val="variable"/>
    <w:sig w:usb0="800000AF" w:usb1="5000204A" w:usb2="00000000" w:usb3="00000000" w:csb0="0000009B" w:csb1="00000000"/>
  </w:font>
  <w:font w:name="AvenirNext LT Pro">
    <w:altName w:val="Calibri"/>
    <w:panose1 w:val="00000000000000000000"/>
    <w:charset w:val="4D"/>
    <w:family w:val="swiss"/>
    <w:notTrueType/>
    <w:pitch w:val="variable"/>
    <w:sig w:usb0="800000AF" w:usb1="5000204A" w:usb2="00000000" w:usb3="00000000" w:csb0="0000009B" w:csb1="00000000"/>
  </w:font>
  <w:font w:name="Tahoma (Body)">
    <w:altName w:val="Tahoma"/>
    <w:panose1 w:val="00000000000000000000"/>
    <w:charset w:val="00"/>
    <w:family w:val="roman"/>
    <w:notTrueType/>
    <w:pitch w:val="default"/>
  </w:font>
  <w:font w:name="Avenir Next">
    <w:altName w:val="Corbel"/>
    <w:charset w:val="00"/>
    <w:family w:val="swiss"/>
    <w:pitch w:val="variable"/>
    <w:sig w:usb0="00000001"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17B6B" w14:textId="77777777" w:rsidR="0031406A" w:rsidRPr="00E01D71" w:rsidRDefault="0031406A" w:rsidP="00E17701">
      <w:pPr>
        <w:rPr>
          <w:color w:val="00B8F1" w:themeColor="accent5"/>
        </w:rPr>
      </w:pPr>
      <w:r w:rsidRPr="00E01D71">
        <w:rPr>
          <w:color w:val="00B8F1" w:themeColor="accent5"/>
        </w:rPr>
        <w:separator/>
      </w:r>
    </w:p>
  </w:footnote>
  <w:footnote w:type="continuationSeparator" w:id="0">
    <w:p w14:paraId="73008EEE" w14:textId="77777777" w:rsidR="0031406A" w:rsidRDefault="0031406A" w:rsidP="00E17701">
      <w:r>
        <w:continuationSeparator/>
      </w:r>
    </w:p>
  </w:footnote>
  <w:footnote w:type="continuationNotice" w:id="1">
    <w:p w14:paraId="5A613692" w14:textId="77777777" w:rsidR="0031406A" w:rsidRDefault="0031406A">
      <w:pPr>
        <w:spacing w:after="0"/>
      </w:pPr>
    </w:p>
  </w:footnote>
  <w:footnote w:id="2">
    <w:p w14:paraId="38CFFF00" w14:textId="77777777" w:rsidR="0048489D" w:rsidRPr="00B77491" w:rsidRDefault="0048489D" w:rsidP="0048489D">
      <w:pPr>
        <w:pStyle w:val="Voetnoottekst"/>
        <w:jc w:val="left"/>
        <w:rPr>
          <w:rFonts w:ascii="Avenir Next" w:hAnsi="Avenir Next"/>
          <w:sz w:val="18"/>
          <w:szCs w:val="18"/>
        </w:rPr>
      </w:pPr>
      <w:r w:rsidRPr="00B77491">
        <w:rPr>
          <w:rStyle w:val="Voetnootmarkering"/>
          <w:rFonts w:ascii="Avenir Next" w:hAnsi="Avenir Next"/>
          <w:sz w:val="18"/>
          <w:szCs w:val="18"/>
        </w:rPr>
        <w:footnoteRef/>
      </w:r>
      <w:r w:rsidRPr="00B77491">
        <w:rPr>
          <w:rFonts w:ascii="Avenir Next" w:hAnsi="Avenir Next"/>
          <w:sz w:val="18"/>
          <w:szCs w:val="18"/>
        </w:rPr>
        <w:t xml:space="preserve"> </w:t>
      </w:r>
      <w:proofErr w:type="spellStart"/>
      <w:r w:rsidRPr="00B77491">
        <w:rPr>
          <w:rFonts w:ascii="Avenir Next" w:hAnsi="Avenir Next"/>
          <w:sz w:val="18"/>
          <w:szCs w:val="18"/>
        </w:rPr>
        <w:t>Schermer</w:t>
      </w:r>
      <w:proofErr w:type="spellEnd"/>
      <w:r w:rsidRPr="00B77491">
        <w:rPr>
          <w:rFonts w:ascii="Avenir Next" w:hAnsi="Avenir Next"/>
          <w:sz w:val="18"/>
          <w:szCs w:val="18"/>
        </w:rPr>
        <w:t xml:space="preserve">, B. W., </w:t>
      </w:r>
      <w:proofErr w:type="spellStart"/>
      <w:r w:rsidRPr="00B77491">
        <w:rPr>
          <w:rFonts w:ascii="Avenir Next" w:hAnsi="Avenir Next"/>
          <w:sz w:val="18"/>
          <w:szCs w:val="18"/>
        </w:rPr>
        <w:t>Schop</w:t>
      </w:r>
      <w:proofErr w:type="spellEnd"/>
      <w:r w:rsidRPr="00B77491">
        <w:rPr>
          <w:rFonts w:ascii="Avenir Next" w:hAnsi="Avenir Next"/>
          <w:sz w:val="18"/>
          <w:szCs w:val="18"/>
        </w:rPr>
        <w:t xml:space="preserve">, T. (2019), </w:t>
      </w:r>
      <w:r w:rsidRPr="00B77491">
        <w:rPr>
          <w:rFonts w:ascii="Avenir Next" w:hAnsi="Avenir Next"/>
          <w:i/>
          <w:iCs/>
          <w:sz w:val="18"/>
          <w:szCs w:val="18"/>
        </w:rPr>
        <w:t>Cross-</w:t>
      </w:r>
      <w:proofErr w:type="spellStart"/>
      <w:r w:rsidRPr="00B77491">
        <w:rPr>
          <w:rFonts w:ascii="Avenir Next" w:hAnsi="Avenir Next"/>
          <w:i/>
          <w:iCs/>
          <w:sz w:val="18"/>
          <w:szCs w:val="18"/>
        </w:rPr>
        <w:t>sectorale</w:t>
      </w:r>
      <w:proofErr w:type="spellEnd"/>
      <w:r w:rsidRPr="00B77491">
        <w:rPr>
          <w:rFonts w:ascii="Avenir Next" w:hAnsi="Avenir Next"/>
          <w:i/>
          <w:iCs/>
          <w:sz w:val="18"/>
          <w:szCs w:val="18"/>
        </w:rPr>
        <w:t xml:space="preserve"> </w:t>
      </w:r>
      <w:proofErr w:type="spellStart"/>
      <w:r w:rsidRPr="00B77491">
        <w:rPr>
          <w:rFonts w:ascii="Avenir Next" w:hAnsi="Avenir Next"/>
          <w:i/>
          <w:iCs/>
          <w:sz w:val="18"/>
          <w:szCs w:val="18"/>
        </w:rPr>
        <w:t>gegevensdeling</w:t>
      </w:r>
      <w:proofErr w:type="spellEnd"/>
      <w:r w:rsidRPr="00B77491">
        <w:rPr>
          <w:rFonts w:ascii="Avenir Next" w:hAnsi="Avenir Next"/>
          <w:i/>
          <w:iCs/>
          <w:sz w:val="18"/>
          <w:szCs w:val="18"/>
        </w:rPr>
        <w:t xml:space="preserve"> </w:t>
      </w:r>
      <w:proofErr w:type="spellStart"/>
      <w:r w:rsidRPr="00B77491">
        <w:rPr>
          <w:rFonts w:ascii="Avenir Next" w:hAnsi="Avenir Next"/>
          <w:i/>
          <w:iCs/>
          <w:sz w:val="18"/>
          <w:szCs w:val="18"/>
        </w:rPr>
        <w:t>tussen</w:t>
      </w:r>
      <w:proofErr w:type="spellEnd"/>
      <w:r w:rsidRPr="00B77491">
        <w:rPr>
          <w:rFonts w:ascii="Avenir Next" w:hAnsi="Avenir Next"/>
          <w:i/>
          <w:iCs/>
          <w:sz w:val="18"/>
          <w:szCs w:val="18"/>
        </w:rPr>
        <w:t xml:space="preserve"> private </w:t>
      </w:r>
      <w:proofErr w:type="spellStart"/>
      <w:r w:rsidRPr="00B77491">
        <w:rPr>
          <w:rFonts w:ascii="Avenir Next" w:hAnsi="Avenir Next"/>
          <w:i/>
          <w:iCs/>
          <w:sz w:val="18"/>
          <w:szCs w:val="18"/>
        </w:rPr>
        <w:t>partijen</w:t>
      </w:r>
      <w:proofErr w:type="spellEnd"/>
      <w:r w:rsidRPr="00B77491">
        <w:rPr>
          <w:rFonts w:ascii="Avenir Next" w:hAnsi="Avenir Next"/>
          <w:i/>
          <w:iCs/>
          <w:sz w:val="18"/>
          <w:szCs w:val="18"/>
        </w:rPr>
        <w:t xml:space="preserve"> </w:t>
      </w:r>
      <w:proofErr w:type="spellStart"/>
      <w:r w:rsidRPr="00B77491">
        <w:rPr>
          <w:rFonts w:ascii="Avenir Next" w:hAnsi="Avenir Next"/>
          <w:i/>
          <w:iCs/>
          <w:sz w:val="18"/>
          <w:szCs w:val="18"/>
        </w:rPr>
        <w:t>voor</w:t>
      </w:r>
      <w:proofErr w:type="spellEnd"/>
      <w:r w:rsidRPr="00B77491">
        <w:rPr>
          <w:rFonts w:ascii="Avenir Next" w:hAnsi="Avenir Next"/>
          <w:i/>
          <w:iCs/>
          <w:sz w:val="18"/>
          <w:szCs w:val="18"/>
        </w:rPr>
        <w:t xml:space="preserve"> </w:t>
      </w:r>
      <w:proofErr w:type="spellStart"/>
      <w:r w:rsidRPr="00B77491">
        <w:rPr>
          <w:rFonts w:ascii="Avenir Next" w:hAnsi="Avenir Next"/>
          <w:i/>
          <w:iCs/>
          <w:sz w:val="18"/>
          <w:szCs w:val="18"/>
        </w:rPr>
        <w:t>fraudebestrijding</w:t>
      </w:r>
      <w:proofErr w:type="spellEnd"/>
      <w:r w:rsidRPr="00B77491">
        <w:rPr>
          <w:rFonts w:ascii="Avenir Next" w:hAnsi="Avenir Next"/>
          <w:sz w:val="18"/>
          <w:szCs w:val="18"/>
        </w:rPr>
        <w:t xml:space="preserve">, </w:t>
      </w:r>
      <w:proofErr w:type="spellStart"/>
      <w:r w:rsidRPr="00B77491">
        <w:rPr>
          <w:rFonts w:ascii="Avenir Next" w:hAnsi="Avenir Next"/>
          <w:sz w:val="18"/>
          <w:szCs w:val="18"/>
        </w:rPr>
        <w:t>Considerati</w:t>
      </w:r>
      <w:proofErr w:type="spellEnd"/>
      <w:r w:rsidRPr="00B77491">
        <w:rPr>
          <w:rFonts w:ascii="Avenir Next" w:hAnsi="Avenir Next"/>
          <w:sz w:val="18"/>
          <w:szCs w:val="18"/>
        </w:rPr>
        <w:t>, p. 32</w:t>
      </w:r>
    </w:p>
  </w:footnote>
  <w:footnote w:id="3">
    <w:p w14:paraId="1E7672F3" w14:textId="77777777" w:rsidR="0048489D" w:rsidRPr="00B77491" w:rsidRDefault="0048489D" w:rsidP="0048489D">
      <w:pPr>
        <w:pStyle w:val="Voetnoottekst"/>
        <w:jc w:val="left"/>
        <w:rPr>
          <w:rFonts w:ascii="Avenir Next" w:hAnsi="Avenir Next"/>
          <w:sz w:val="18"/>
          <w:szCs w:val="18"/>
        </w:rPr>
      </w:pPr>
      <w:r w:rsidRPr="00B77491">
        <w:rPr>
          <w:rStyle w:val="Voetnootmarkering"/>
          <w:rFonts w:ascii="Avenir Next" w:hAnsi="Avenir Next"/>
          <w:sz w:val="18"/>
          <w:szCs w:val="18"/>
        </w:rPr>
        <w:footnoteRef/>
      </w:r>
      <w:r w:rsidRPr="00B77491">
        <w:rPr>
          <w:rFonts w:ascii="Avenir Next" w:hAnsi="Avenir Next"/>
          <w:sz w:val="18"/>
          <w:szCs w:val="18"/>
        </w:rPr>
        <w:t xml:space="preserve"> </w:t>
      </w:r>
      <w:hyperlink r:id="rId1" w:anchor="/CBS/nl/dataset/83648NED/table?ts=1638179804094" w:history="1">
        <w:r w:rsidRPr="00B77491">
          <w:rPr>
            <w:rStyle w:val="Hyperlink"/>
            <w:rFonts w:ascii="Avenir Next" w:hAnsi="Avenir Next"/>
            <w:sz w:val="18"/>
            <w:szCs w:val="18"/>
          </w:rPr>
          <w:t>https://opendata.cbs.nl/statline/#/CBS/nl/dataset/83648NED/table?ts=1638179804094</w:t>
        </w:r>
      </w:hyperlink>
      <w:r w:rsidRPr="00B77491">
        <w:rPr>
          <w:rFonts w:ascii="Avenir Next" w:hAnsi="Avenir Next"/>
          <w:sz w:val="18"/>
          <w:szCs w:val="18"/>
        </w:rPr>
        <w:t xml:space="preserve">. </w:t>
      </w:r>
      <w:proofErr w:type="spellStart"/>
      <w:r w:rsidRPr="00B77491">
        <w:rPr>
          <w:rFonts w:ascii="Avenir Next" w:hAnsi="Avenir Next"/>
          <w:sz w:val="18"/>
          <w:szCs w:val="18"/>
        </w:rPr>
        <w:t>Zie</w:t>
      </w:r>
      <w:proofErr w:type="spellEnd"/>
      <w:r w:rsidRPr="00B77491">
        <w:rPr>
          <w:rFonts w:ascii="Avenir Next" w:hAnsi="Avenir Next"/>
          <w:sz w:val="18"/>
          <w:szCs w:val="18"/>
        </w:rPr>
        <w:t xml:space="preserve"> </w:t>
      </w:r>
      <w:proofErr w:type="spellStart"/>
      <w:r w:rsidRPr="00B77491">
        <w:rPr>
          <w:rFonts w:ascii="Avenir Next" w:hAnsi="Avenir Next"/>
          <w:sz w:val="18"/>
          <w:szCs w:val="18"/>
        </w:rPr>
        <w:t>ook</w:t>
      </w:r>
      <w:proofErr w:type="spellEnd"/>
      <w:r w:rsidRPr="00B77491">
        <w:rPr>
          <w:rFonts w:ascii="Avenir Next" w:hAnsi="Avenir Next"/>
          <w:sz w:val="18"/>
          <w:szCs w:val="18"/>
        </w:rPr>
        <w:t xml:space="preserve">: </w:t>
      </w:r>
      <w:proofErr w:type="spellStart"/>
      <w:r w:rsidRPr="00B77491">
        <w:rPr>
          <w:rFonts w:ascii="Avenir Next" w:hAnsi="Avenir Next"/>
          <w:sz w:val="18"/>
          <w:szCs w:val="18"/>
        </w:rPr>
        <w:t>Jaarverantwoording</w:t>
      </w:r>
      <w:proofErr w:type="spellEnd"/>
      <w:r w:rsidRPr="00B77491">
        <w:rPr>
          <w:rFonts w:ascii="Avenir Next" w:hAnsi="Avenir Next"/>
          <w:sz w:val="18"/>
          <w:szCs w:val="18"/>
        </w:rPr>
        <w:t xml:space="preserve"> </w:t>
      </w:r>
      <w:proofErr w:type="spellStart"/>
      <w:r w:rsidRPr="00B77491">
        <w:rPr>
          <w:rFonts w:ascii="Avenir Next" w:hAnsi="Avenir Next"/>
          <w:sz w:val="18"/>
          <w:szCs w:val="18"/>
        </w:rPr>
        <w:t>Politie</w:t>
      </w:r>
      <w:proofErr w:type="spellEnd"/>
      <w:r w:rsidRPr="00B77491">
        <w:rPr>
          <w:rFonts w:ascii="Avenir Next" w:hAnsi="Avenir Next"/>
          <w:sz w:val="18"/>
          <w:szCs w:val="18"/>
        </w:rPr>
        <w:t xml:space="preserve"> 2020</w:t>
      </w:r>
    </w:p>
  </w:footnote>
  <w:footnote w:id="4">
    <w:p w14:paraId="4124A6D9" w14:textId="77777777" w:rsidR="0048489D" w:rsidRPr="00DF1582" w:rsidRDefault="0048489D" w:rsidP="0048489D">
      <w:pPr>
        <w:pStyle w:val="Voetnoottekst"/>
        <w:rPr>
          <w:rFonts w:ascii="Avenir Next" w:hAnsi="Avenir Next"/>
          <w:sz w:val="18"/>
          <w:szCs w:val="18"/>
        </w:rPr>
      </w:pPr>
      <w:r w:rsidRPr="00DF1582">
        <w:rPr>
          <w:rStyle w:val="Voetnootmarkering"/>
          <w:rFonts w:ascii="Avenir Next" w:hAnsi="Avenir Next"/>
          <w:sz w:val="18"/>
          <w:szCs w:val="18"/>
        </w:rPr>
        <w:footnoteRef/>
      </w:r>
      <w:r w:rsidRPr="00DF1582">
        <w:rPr>
          <w:rFonts w:ascii="Avenir Next" w:hAnsi="Avenir Next"/>
          <w:sz w:val="18"/>
          <w:szCs w:val="18"/>
        </w:rPr>
        <w:t xml:space="preserve"> https://www.cifas.org.uk/newsroom/highest-numbers-2019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A86247" w14:textId="0CA1EB97" w:rsidR="003373BA" w:rsidRDefault="003373BA" w:rsidP="0048489D">
    <w:pPr>
      <w:pStyle w:val="Koptekst"/>
      <w:spacing w:line="240" w:lineRule="auto"/>
      <w:jc w:val="center"/>
      <w:rPr>
        <w:rFonts w:ascii="AvenirNext LT Pro" w:hAnsi="AvenirNext LT Pro"/>
        <w:sz w:val="18"/>
        <w:szCs w:val="20"/>
        <w:lang w:val="nl-NL"/>
      </w:rPr>
    </w:pPr>
    <w:r w:rsidRPr="00042FD3">
      <w:rPr>
        <w:rFonts w:ascii="AvenirNext LT Pro" w:hAnsi="AvenirNext LT Pro"/>
        <w:noProof/>
        <w:sz w:val="18"/>
        <w:szCs w:val="20"/>
        <w:lang w:val="nl-NL" w:eastAsia="nl-NL"/>
      </w:rPr>
      <w:drawing>
        <wp:anchor distT="0" distB="0" distL="114300" distR="114300" simplePos="0" relativeHeight="251656704" behindDoc="1" locked="0" layoutInCell="1" allowOverlap="1" wp14:anchorId="64351EBA" wp14:editId="64E8B2AA">
          <wp:simplePos x="0" y="0"/>
          <wp:positionH relativeFrom="margin">
            <wp:posOffset>3735</wp:posOffset>
          </wp:positionH>
          <wp:positionV relativeFrom="paragraph">
            <wp:posOffset>111125</wp:posOffset>
          </wp:positionV>
          <wp:extent cx="1807210" cy="250190"/>
          <wp:effectExtent l="0" t="0" r="0" b="3810"/>
          <wp:wrapTight wrapText="bothSides">
            <wp:wrapPolygon edited="0">
              <wp:start x="607" y="0"/>
              <wp:lineTo x="0" y="4386"/>
              <wp:lineTo x="0" y="18640"/>
              <wp:lineTo x="607" y="20832"/>
              <wp:lineTo x="2429" y="20832"/>
              <wp:lineTo x="21403" y="18640"/>
              <wp:lineTo x="21403" y="2193"/>
              <wp:lineTo x="2429" y="0"/>
              <wp:lineTo x="607" y="0"/>
            </wp:wrapPolygon>
          </wp:wrapTight>
          <wp:docPr id="7" name="Afbeelding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onsiderati_logo_RGB_fc.eps"/>
                  <pic:cNvPicPr/>
                </pic:nvPicPr>
                <pic:blipFill>
                  <a:blip r:embed="rId1">
                    <a:extLst>
                      <a:ext uri="{28A0092B-C50C-407E-A947-70E740481C1C}">
                        <a14:useLocalDpi xmlns:a14="http://schemas.microsoft.com/office/drawing/2010/main" val="0"/>
                      </a:ext>
                    </a:extLst>
                  </a:blip>
                  <a:stretch>
                    <a:fillRect/>
                  </a:stretch>
                </pic:blipFill>
                <pic:spPr>
                  <a:xfrm>
                    <a:off x="0" y="0"/>
                    <a:ext cx="1807210" cy="250190"/>
                  </a:xfrm>
                  <a:prstGeom prst="rect">
                    <a:avLst/>
                  </a:prstGeom>
                </pic:spPr>
              </pic:pic>
            </a:graphicData>
          </a:graphic>
          <wp14:sizeRelV relativeFrom="margin">
            <wp14:pctHeight>0</wp14:pctHeight>
          </wp14:sizeRelV>
        </wp:anchor>
      </w:drawing>
    </w:r>
  </w:p>
  <w:p w14:paraId="6CCEE56D" w14:textId="7F6541F4" w:rsidR="00E604CC" w:rsidRDefault="005F2AE1" w:rsidP="005F2AE1">
    <w:pPr>
      <w:pStyle w:val="Koptekst"/>
      <w:tabs>
        <w:tab w:val="right" w:pos="6655"/>
      </w:tabs>
      <w:spacing w:line="240" w:lineRule="auto"/>
      <w:jc w:val="right"/>
      <w:rPr>
        <w:rFonts w:ascii="AvenirNext LT Pro" w:hAnsi="AvenirNext LT Pro"/>
        <w:sz w:val="18"/>
        <w:szCs w:val="20"/>
        <w:lang w:val="nl-NL"/>
      </w:rPr>
    </w:pPr>
    <w:r>
      <w:rPr>
        <w:rFonts w:ascii="AvenirNext LT Pro" w:hAnsi="AvenirNext LT Pro"/>
        <w:sz w:val="18"/>
        <w:szCs w:val="20"/>
        <w:lang w:val="nl-NL"/>
      </w:rPr>
      <w:tab/>
    </w:r>
    <w:r>
      <w:rPr>
        <w:rFonts w:ascii="AvenirNext LT Pro" w:hAnsi="AvenirNext LT Pro"/>
        <w:sz w:val="18"/>
        <w:szCs w:val="20"/>
        <w:lang w:val="nl-NL"/>
      </w:rPr>
      <w:tab/>
    </w:r>
    <w:r w:rsidR="00E604CC">
      <w:rPr>
        <w:rFonts w:ascii="AvenirNext LT Pro" w:hAnsi="AvenirNext LT Pro"/>
        <w:sz w:val="18"/>
        <w:szCs w:val="20"/>
        <w:lang w:val="nl-NL"/>
      </w:rPr>
      <w:fldChar w:fldCharType="begin"/>
    </w:r>
    <w:r w:rsidR="00E604CC">
      <w:rPr>
        <w:rFonts w:ascii="AvenirNext LT Pro" w:hAnsi="AvenirNext LT Pro"/>
        <w:sz w:val="18"/>
        <w:szCs w:val="20"/>
        <w:lang w:val="en-GB"/>
      </w:rPr>
      <w:instrText xml:space="preserve"> DATE \@ "dd/MM/yyyy" </w:instrText>
    </w:r>
    <w:r w:rsidR="00E604CC">
      <w:rPr>
        <w:rFonts w:ascii="AvenirNext LT Pro" w:hAnsi="AvenirNext LT Pro"/>
        <w:sz w:val="18"/>
        <w:szCs w:val="20"/>
        <w:lang w:val="nl-NL"/>
      </w:rPr>
      <w:fldChar w:fldCharType="separate"/>
    </w:r>
    <w:r w:rsidR="0026695D">
      <w:rPr>
        <w:rFonts w:ascii="AvenirNext LT Pro" w:hAnsi="AvenirNext LT Pro"/>
        <w:noProof/>
        <w:sz w:val="18"/>
        <w:szCs w:val="20"/>
        <w:lang w:val="en-GB"/>
      </w:rPr>
      <w:t>06/12/2021</w:t>
    </w:r>
    <w:r w:rsidR="00E604CC">
      <w:rPr>
        <w:rFonts w:ascii="AvenirNext LT Pro" w:hAnsi="AvenirNext LT Pro"/>
        <w:sz w:val="18"/>
        <w:szCs w:val="20"/>
        <w:lang w:val="nl-NL"/>
      </w:rPr>
      <w:fldChar w:fldCharType="end"/>
    </w:r>
  </w:p>
  <w:p w14:paraId="58448A2C" w14:textId="6C3D8569" w:rsidR="00440135" w:rsidRPr="005F2AE1" w:rsidRDefault="003373BA" w:rsidP="005F2AE1">
    <w:pPr>
      <w:pStyle w:val="Koptekst"/>
      <w:spacing w:line="240" w:lineRule="auto"/>
      <w:jc w:val="right"/>
      <w:rPr>
        <w:rFonts w:ascii="AvenirNext LT Pro" w:hAnsi="AvenirNext LT Pro"/>
        <w:sz w:val="18"/>
        <w:szCs w:val="20"/>
        <w:lang w:val="nl-NL"/>
      </w:rPr>
    </w:pPr>
    <w:r>
      <w:rPr>
        <w:noProof/>
        <w:sz w:val="22"/>
        <w:lang w:val="nl-NL" w:eastAsia="nl-NL"/>
      </w:rPr>
      <mc:AlternateContent>
        <mc:Choice Requires="wps">
          <w:drawing>
            <wp:anchor distT="0" distB="0" distL="114300" distR="114300" simplePos="0" relativeHeight="251657728" behindDoc="1" locked="0" layoutInCell="0" allowOverlap="1" wp14:anchorId="4E1B0F94" wp14:editId="7F318936">
              <wp:simplePos x="0" y="0"/>
              <wp:positionH relativeFrom="margin">
                <wp:align>center</wp:align>
              </wp:positionH>
              <wp:positionV relativeFrom="margin">
                <wp:align>center</wp:align>
              </wp:positionV>
              <wp:extent cx="0" cy="0"/>
              <wp:effectExtent l="0" t="0" r="0" b="0"/>
              <wp:wrapNone/>
              <wp:docPr id="3" name="WordPictureWatermark6180092" descr="/Users/heinomaitimu/Documenten 1/Zakelijk/09. Considerati/07 Visual Identity/05 Logo-pack/Considerati_logopack 3/Digitaal_icon/eps/Considerati_logo_RGB_fc.ep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2A17F5" id="WordPictureWatermark6180092" o:spid="_x0000_s1026" alt="/Users/heinomaitimu/Documenten 1/Zakelijk/09. Considerati/07 Visual Identity/05 Logo-pack/Considerati_logopack 3/Digitaal_icon/eps/Considerati_logo_RGB_fc.eps" style="position:absolute;margin-left:0;margin-top:0;width:0;height:0;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" o:allowincell="f" filled="f" stroked="f">
              <w10:wrap anchorx="margin" anchory="margin"/>
            </v:rect>
          </w:pict>
        </mc:Fallback>
      </mc:AlternateContent>
    </w:r>
    <w:r w:rsidR="0048489D">
      <w:rPr>
        <w:noProof/>
        <w:lang w:val="nl-NL" w:eastAsia="nl-NL"/>
      </w:rPr>
      <mc:AlternateContent>
        <mc:Choice Requires="wps">
          <w:drawing>
            <wp:anchor distT="0" distB="0" distL="114300" distR="114300" simplePos="0" relativeHeight="251658752" behindDoc="1" locked="0" layoutInCell="0" allowOverlap="1" wp14:anchorId="2A69E4C3" wp14:editId="3B79E854">
              <wp:simplePos x="0" y="0"/>
              <wp:positionH relativeFrom="margin">
                <wp:align>center</wp:align>
              </wp:positionH>
              <wp:positionV relativeFrom="margin">
                <wp:align>center</wp:align>
              </wp:positionV>
              <wp:extent cx="0" cy="0"/>
              <wp:effectExtent l="0" t="0" r="0" b="0"/>
              <wp:wrapNone/>
              <wp:docPr id="1" name="AutoShape 1" descr="/Users/heinomaitimu/Documenten 1/Zakelijk/09. Considerati/07 Visual Identity/05 Logo-pack/Considerati_logopack 3/Digitaal_icon/eps/Considerati_logo_RGB_fc.eps"/>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0" cy="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5060614" id="AutoShape 1" o:spid="_x0000_s1026" alt="/Users/heinomaitimu/Documenten 1/Zakelijk/09. Considerati/07 Visual Identity/05 Logo-pack/Considerati_logopack 3/Digitaal_icon/eps/Considerati_logo_RGB_fc.eps" style="position:absolute;margin-left:0;margin-top:0;width:0;height:0;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" o:allowincell="f" filled="f" stroked="f">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384E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90FC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7C453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AC6E2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DC8B0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5EC45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B02DD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CB034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7E767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C86BC36"/>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339624D"/>
    <w:multiLevelType w:val="hybridMultilevel"/>
    <w:tmpl w:val="D854BAD2"/>
    <w:lvl w:ilvl="0" w:tplc="596CEBE0">
      <w:start w:val="1"/>
      <w:numFmt w:val="bullet"/>
      <w:lvlText w:val=""/>
      <w:lvlJc w:val="left"/>
      <w:pPr>
        <w:ind w:left="720" w:hanging="360"/>
      </w:pPr>
      <w:rPr>
        <w:rFonts w:ascii="Symbol" w:hAnsi="Symbol" w:cs="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ADD6013"/>
    <w:multiLevelType w:val="hybridMultilevel"/>
    <w:tmpl w:val="25E04D54"/>
    <w:lvl w:ilvl="0" w:tplc="08090001">
      <w:start w:val="1"/>
      <w:numFmt w:val="bullet"/>
      <w:lvlText w:val=""/>
      <w:lvlJc w:val="left"/>
      <w:pPr>
        <w:ind w:left="720" w:hanging="360"/>
      </w:pPr>
      <w:rPr>
        <w:rFonts w:ascii="Symbol" w:hAnsi="Symbol" w:cs="Symbol" w:hint="default"/>
        <w:b/>
        <w:color w:val="00B8F1" w:themeColor="accent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1BB74D4"/>
    <w:multiLevelType w:val="multilevel"/>
    <w:tmpl w:val="1D886820"/>
    <w:lvl w:ilvl="0">
      <w:start w:val="5"/>
      <w:numFmt w:val="bullet"/>
      <w:lvlText w:val=""/>
      <w:lvlJc w:val="left"/>
      <w:pPr>
        <w:ind w:left="720" w:hanging="360"/>
      </w:pPr>
      <w:rPr>
        <w:rFonts w:ascii="Symbol" w:hAnsi="Symbol" w:cs="Tahoma (Headings)" w:hint="default"/>
        <w:b/>
        <w:color w:val="00B8F1" w:themeColor="accent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E3631B8"/>
    <w:multiLevelType w:val="hybridMultilevel"/>
    <w:tmpl w:val="14B47B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00520F4"/>
    <w:multiLevelType w:val="hybridMultilevel"/>
    <w:tmpl w:val="A5369CBC"/>
    <w:lvl w:ilvl="0" w:tplc="596CEBE0">
      <w:start w:val="1"/>
      <w:numFmt w:val="bullet"/>
      <w:lvlText w:val=""/>
      <w:lvlJc w:val="left"/>
      <w:pPr>
        <w:ind w:left="720" w:hanging="360"/>
      </w:pPr>
      <w:rPr>
        <w:rFonts w:ascii="Symbol" w:hAnsi="Symbol" w:cs="Symbo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6249E6"/>
    <w:multiLevelType w:val="hybridMultilevel"/>
    <w:tmpl w:val="8C9C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2A0D72"/>
    <w:multiLevelType w:val="hybridMultilevel"/>
    <w:tmpl w:val="3E7A436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D3156F"/>
    <w:multiLevelType w:val="hybridMultilevel"/>
    <w:tmpl w:val="DB5C0544"/>
    <w:lvl w:ilvl="0" w:tplc="4A88A4B2">
      <w:start w:val="1"/>
      <w:numFmt w:val="bullet"/>
      <w:lvlText w:val=""/>
      <w:lvlJc w:val="left"/>
      <w:pPr>
        <w:ind w:left="720" w:hanging="360"/>
      </w:pPr>
      <w:rPr>
        <w:rFonts w:ascii="Symbol" w:hAnsi="Symbol" w:cs="Symbol" w:hint="default"/>
        <w:b/>
        <w:color w:val="00B8F1"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605565A"/>
    <w:multiLevelType w:val="multilevel"/>
    <w:tmpl w:val="15E8BDFE"/>
    <w:lvl w:ilvl="0">
      <w:start w:val="1"/>
      <w:numFmt w:val="decimal"/>
      <w:pStyle w:val="Kop1"/>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9" w15:restartNumberingAfterBreak="0">
    <w:nsid w:val="5D6544C4"/>
    <w:multiLevelType w:val="hybridMultilevel"/>
    <w:tmpl w:val="B2E0D6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506895"/>
    <w:multiLevelType w:val="hybridMultilevel"/>
    <w:tmpl w:val="B6265392"/>
    <w:lvl w:ilvl="0" w:tplc="5E900CE2">
      <w:start w:val="1"/>
      <w:numFmt w:val="decimal"/>
      <w:lvlText w:val="%1)"/>
      <w:lvlJc w:val="left"/>
      <w:pPr>
        <w:ind w:left="1440" w:hanging="360"/>
      </w:pPr>
      <w:rPr>
        <w:rFonts w:ascii="Avenir Next LT Pro" w:hAnsi="Avenir Next LT Pro" w:hint="default"/>
        <w:color w:val="81E6A8" w:themeColor="accen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EC7FC3"/>
    <w:multiLevelType w:val="hybridMultilevel"/>
    <w:tmpl w:val="6CDCC38E"/>
    <w:lvl w:ilvl="0" w:tplc="08090001">
      <w:start w:val="1"/>
      <w:numFmt w:val="bullet"/>
      <w:lvlText w:val=""/>
      <w:lvlJc w:val="left"/>
      <w:pPr>
        <w:ind w:left="720" w:hanging="360"/>
      </w:pPr>
      <w:rPr>
        <w:rFonts w:ascii="Symbol" w:hAnsi="Symbol" w:cs="Symbol" w:hint="default"/>
        <w:b/>
        <w:color w:val="00B8F1"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97A380A"/>
    <w:multiLevelType w:val="hybridMultilevel"/>
    <w:tmpl w:val="471C5D52"/>
    <w:lvl w:ilvl="0" w:tplc="08090001">
      <w:start w:val="1"/>
      <w:numFmt w:val="bullet"/>
      <w:lvlText w:val=""/>
      <w:lvlJc w:val="left"/>
      <w:pPr>
        <w:ind w:left="720" w:hanging="360"/>
      </w:pPr>
      <w:rPr>
        <w:rFonts w:ascii="Symbol" w:hAnsi="Symbol" w:cs="Symbol" w:hint="default"/>
        <w:b/>
        <w:color w:val="00B8F1" w:themeColor="accent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A10FD3"/>
    <w:multiLevelType w:val="hybridMultilevel"/>
    <w:tmpl w:val="7D0EE96E"/>
    <w:lvl w:ilvl="0" w:tplc="FEF6CD96">
      <w:start w:val="4"/>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D3477C9"/>
    <w:multiLevelType w:val="multilevel"/>
    <w:tmpl w:val="6CDCC38E"/>
    <w:lvl w:ilvl="0">
      <w:start w:val="1"/>
      <w:numFmt w:val="bullet"/>
      <w:lvlText w:val=""/>
      <w:lvlJc w:val="left"/>
      <w:pPr>
        <w:ind w:left="720" w:hanging="360"/>
      </w:pPr>
      <w:rPr>
        <w:rFonts w:ascii="Symbol" w:hAnsi="Symbol" w:cs="Symbol" w:hint="default"/>
        <w:b/>
        <w:color w:val="00B8F1" w:themeColor="accent5"/>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9"/>
  </w:num>
  <w:num w:numId="2">
    <w:abstractNumId w:val="18"/>
  </w:num>
  <w:num w:numId="3">
    <w:abstractNumId w:val="20"/>
  </w:num>
  <w:num w:numId="4">
    <w:abstractNumId w:val="17"/>
  </w:num>
  <w:num w:numId="5">
    <w:abstractNumId w:val="12"/>
  </w:num>
  <w:num w:numId="6">
    <w:abstractNumId w:val="19"/>
  </w:num>
  <w:num w:numId="7">
    <w:abstractNumId w:val="0"/>
  </w:num>
  <w:num w:numId="8">
    <w:abstractNumId w:val="1"/>
  </w:num>
  <w:num w:numId="9">
    <w:abstractNumId w:val="2"/>
  </w:num>
  <w:num w:numId="10">
    <w:abstractNumId w:val="3"/>
  </w:num>
  <w:num w:numId="11">
    <w:abstractNumId w:val="8"/>
  </w:num>
  <w:num w:numId="12">
    <w:abstractNumId w:val="4"/>
  </w:num>
  <w:num w:numId="13">
    <w:abstractNumId w:val="5"/>
  </w:num>
  <w:num w:numId="14">
    <w:abstractNumId w:val="6"/>
  </w:num>
  <w:num w:numId="15">
    <w:abstractNumId w:val="7"/>
  </w:num>
  <w:num w:numId="16">
    <w:abstractNumId w:val="21"/>
  </w:num>
  <w:num w:numId="17">
    <w:abstractNumId w:val="24"/>
  </w:num>
  <w:num w:numId="18">
    <w:abstractNumId w:val="11"/>
  </w:num>
  <w:num w:numId="19">
    <w:abstractNumId w:val="22"/>
  </w:num>
  <w:num w:numId="20">
    <w:abstractNumId w:val="14"/>
  </w:num>
  <w:num w:numId="21">
    <w:abstractNumId w:val="10"/>
  </w:num>
  <w:num w:numId="22">
    <w:abstractNumId w:val="15"/>
  </w:num>
  <w:num w:numId="23">
    <w:abstractNumId w:val="13"/>
  </w:num>
  <w:num w:numId="24">
    <w:abstractNumId w:val="16"/>
  </w:num>
  <w:num w:numId="25">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56"/>
    <w:rsid w:val="00011D94"/>
    <w:rsid w:val="00015E56"/>
    <w:rsid w:val="000307AB"/>
    <w:rsid w:val="00040E9E"/>
    <w:rsid w:val="00042FD3"/>
    <w:rsid w:val="000500A6"/>
    <w:rsid w:val="00056976"/>
    <w:rsid w:val="00064299"/>
    <w:rsid w:val="00072833"/>
    <w:rsid w:val="00074313"/>
    <w:rsid w:val="00075690"/>
    <w:rsid w:val="000757BD"/>
    <w:rsid w:val="00076985"/>
    <w:rsid w:val="00077581"/>
    <w:rsid w:val="00081C30"/>
    <w:rsid w:val="00084123"/>
    <w:rsid w:val="00084196"/>
    <w:rsid w:val="00087BF6"/>
    <w:rsid w:val="0009079F"/>
    <w:rsid w:val="00091BD1"/>
    <w:rsid w:val="000A324D"/>
    <w:rsid w:val="000B1299"/>
    <w:rsid w:val="000B4689"/>
    <w:rsid w:val="000C7D9F"/>
    <w:rsid w:val="000E0309"/>
    <w:rsid w:val="000E510A"/>
    <w:rsid w:val="000F4670"/>
    <w:rsid w:val="00101D9A"/>
    <w:rsid w:val="00107CAD"/>
    <w:rsid w:val="00115EDB"/>
    <w:rsid w:val="0012533E"/>
    <w:rsid w:val="00130FBF"/>
    <w:rsid w:val="00135E76"/>
    <w:rsid w:val="001362E6"/>
    <w:rsid w:val="001423AD"/>
    <w:rsid w:val="0014430E"/>
    <w:rsid w:val="00145578"/>
    <w:rsid w:val="00151005"/>
    <w:rsid w:val="00151DAF"/>
    <w:rsid w:val="00153914"/>
    <w:rsid w:val="00153D0F"/>
    <w:rsid w:val="001617A1"/>
    <w:rsid w:val="00161DF0"/>
    <w:rsid w:val="00164F24"/>
    <w:rsid w:val="00165F83"/>
    <w:rsid w:val="00170443"/>
    <w:rsid w:val="00171668"/>
    <w:rsid w:val="0017184E"/>
    <w:rsid w:val="001752F7"/>
    <w:rsid w:val="0018591D"/>
    <w:rsid w:val="00186096"/>
    <w:rsid w:val="00187455"/>
    <w:rsid w:val="00193554"/>
    <w:rsid w:val="00193B65"/>
    <w:rsid w:val="00196A29"/>
    <w:rsid w:val="001A017A"/>
    <w:rsid w:val="001A38C0"/>
    <w:rsid w:val="001B44EA"/>
    <w:rsid w:val="001B759E"/>
    <w:rsid w:val="001C5B04"/>
    <w:rsid w:val="001D3DD5"/>
    <w:rsid w:val="001E1E4E"/>
    <w:rsid w:val="001E28A9"/>
    <w:rsid w:val="001E5E12"/>
    <w:rsid w:val="001F5451"/>
    <w:rsid w:val="001F6DD5"/>
    <w:rsid w:val="00212610"/>
    <w:rsid w:val="00216CFA"/>
    <w:rsid w:val="0022425F"/>
    <w:rsid w:val="0022434F"/>
    <w:rsid w:val="002249CA"/>
    <w:rsid w:val="00225499"/>
    <w:rsid w:val="00227F77"/>
    <w:rsid w:val="00251F3E"/>
    <w:rsid w:val="0025240E"/>
    <w:rsid w:val="00254100"/>
    <w:rsid w:val="00257F42"/>
    <w:rsid w:val="002659E4"/>
    <w:rsid w:val="0026695D"/>
    <w:rsid w:val="0027100D"/>
    <w:rsid w:val="00280120"/>
    <w:rsid w:val="00291432"/>
    <w:rsid w:val="00294CAB"/>
    <w:rsid w:val="002A5F9B"/>
    <w:rsid w:val="002B0FB2"/>
    <w:rsid w:val="002B2DC2"/>
    <w:rsid w:val="002B3551"/>
    <w:rsid w:val="002B7151"/>
    <w:rsid w:val="002B7677"/>
    <w:rsid w:val="002C0943"/>
    <w:rsid w:val="002C47EF"/>
    <w:rsid w:val="002D3BB1"/>
    <w:rsid w:val="002E7257"/>
    <w:rsid w:val="002F3091"/>
    <w:rsid w:val="0031406A"/>
    <w:rsid w:val="00315062"/>
    <w:rsid w:val="0031725C"/>
    <w:rsid w:val="0032049C"/>
    <w:rsid w:val="00322D3B"/>
    <w:rsid w:val="003242BC"/>
    <w:rsid w:val="00325E18"/>
    <w:rsid w:val="003300FD"/>
    <w:rsid w:val="00331B6A"/>
    <w:rsid w:val="003373BA"/>
    <w:rsid w:val="0034012E"/>
    <w:rsid w:val="00341F41"/>
    <w:rsid w:val="00356658"/>
    <w:rsid w:val="0036038F"/>
    <w:rsid w:val="00364294"/>
    <w:rsid w:val="00366A83"/>
    <w:rsid w:val="00380A90"/>
    <w:rsid w:val="00382394"/>
    <w:rsid w:val="003827F4"/>
    <w:rsid w:val="003837DC"/>
    <w:rsid w:val="0038387C"/>
    <w:rsid w:val="00391AD8"/>
    <w:rsid w:val="003944D6"/>
    <w:rsid w:val="00394D9B"/>
    <w:rsid w:val="003A6CF9"/>
    <w:rsid w:val="003A73E1"/>
    <w:rsid w:val="003C523E"/>
    <w:rsid w:val="003C6D23"/>
    <w:rsid w:val="003D0E4B"/>
    <w:rsid w:val="003D3A4E"/>
    <w:rsid w:val="003D60C9"/>
    <w:rsid w:val="003E7505"/>
    <w:rsid w:val="003F4F57"/>
    <w:rsid w:val="004060F4"/>
    <w:rsid w:val="00406675"/>
    <w:rsid w:val="00412BB9"/>
    <w:rsid w:val="00414DF1"/>
    <w:rsid w:val="00415607"/>
    <w:rsid w:val="00421774"/>
    <w:rsid w:val="004321FA"/>
    <w:rsid w:val="00440135"/>
    <w:rsid w:val="0044107B"/>
    <w:rsid w:val="00442740"/>
    <w:rsid w:val="00447226"/>
    <w:rsid w:val="004478BE"/>
    <w:rsid w:val="0045017B"/>
    <w:rsid w:val="004538D1"/>
    <w:rsid w:val="00455F9A"/>
    <w:rsid w:val="004566C1"/>
    <w:rsid w:val="0046101C"/>
    <w:rsid w:val="004711DF"/>
    <w:rsid w:val="00471CB9"/>
    <w:rsid w:val="00472F57"/>
    <w:rsid w:val="004803CA"/>
    <w:rsid w:val="00481D7A"/>
    <w:rsid w:val="00483C8D"/>
    <w:rsid w:val="0048489D"/>
    <w:rsid w:val="004860AA"/>
    <w:rsid w:val="004869BD"/>
    <w:rsid w:val="0049480C"/>
    <w:rsid w:val="0049679C"/>
    <w:rsid w:val="004A1BC0"/>
    <w:rsid w:val="004B0EF5"/>
    <w:rsid w:val="004B2238"/>
    <w:rsid w:val="004B2C36"/>
    <w:rsid w:val="004B34A5"/>
    <w:rsid w:val="004B56A3"/>
    <w:rsid w:val="004C2A03"/>
    <w:rsid w:val="004C647D"/>
    <w:rsid w:val="004D273E"/>
    <w:rsid w:val="004D2834"/>
    <w:rsid w:val="004D7A0B"/>
    <w:rsid w:val="004E4D74"/>
    <w:rsid w:val="004E5A82"/>
    <w:rsid w:val="004F25D7"/>
    <w:rsid w:val="00505891"/>
    <w:rsid w:val="005079D4"/>
    <w:rsid w:val="005100A1"/>
    <w:rsid w:val="005142C0"/>
    <w:rsid w:val="0051657D"/>
    <w:rsid w:val="00516581"/>
    <w:rsid w:val="00526A1F"/>
    <w:rsid w:val="00527149"/>
    <w:rsid w:val="00533066"/>
    <w:rsid w:val="00534E25"/>
    <w:rsid w:val="00536EB6"/>
    <w:rsid w:val="0054244F"/>
    <w:rsid w:val="00546FCB"/>
    <w:rsid w:val="00547F03"/>
    <w:rsid w:val="00550066"/>
    <w:rsid w:val="00564FC4"/>
    <w:rsid w:val="00575CED"/>
    <w:rsid w:val="005866B0"/>
    <w:rsid w:val="0059652C"/>
    <w:rsid w:val="005A3DA7"/>
    <w:rsid w:val="005A5D32"/>
    <w:rsid w:val="005A7F68"/>
    <w:rsid w:val="005B4E32"/>
    <w:rsid w:val="005B665B"/>
    <w:rsid w:val="005B6A4D"/>
    <w:rsid w:val="005C30E2"/>
    <w:rsid w:val="005C39FE"/>
    <w:rsid w:val="005C4953"/>
    <w:rsid w:val="005D18F2"/>
    <w:rsid w:val="005E0E85"/>
    <w:rsid w:val="005E3394"/>
    <w:rsid w:val="005E36C2"/>
    <w:rsid w:val="005F2022"/>
    <w:rsid w:val="005F2AE1"/>
    <w:rsid w:val="00605CE8"/>
    <w:rsid w:val="0061147C"/>
    <w:rsid w:val="00614CF6"/>
    <w:rsid w:val="00626DBA"/>
    <w:rsid w:val="006329A6"/>
    <w:rsid w:val="0064024C"/>
    <w:rsid w:val="00650483"/>
    <w:rsid w:val="00652359"/>
    <w:rsid w:val="00652CD5"/>
    <w:rsid w:val="00661B6D"/>
    <w:rsid w:val="0066527D"/>
    <w:rsid w:val="006746FD"/>
    <w:rsid w:val="00684982"/>
    <w:rsid w:val="0068530F"/>
    <w:rsid w:val="00686816"/>
    <w:rsid w:val="00691440"/>
    <w:rsid w:val="00694E0B"/>
    <w:rsid w:val="0069616B"/>
    <w:rsid w:val="006A1686"/>
    <w:rsid w:val="006A38BC"/>
    <w:rsid w:val="006B42CD"/>
    <w:rsid w:val="006C2B7F"/>
    <w:rsid w:val="006C4979"/>
    <w:rsid w:val="006C4D31"/>
    <w:rsid w:val="006C5807"/>
    <w:rsid w:val="006D6643"/>
    <w:rsid w:val="006D6A84"/>
    <w:rsid w:val="006E039E"/>
    <w:rsid w:val="006E1704"/>
    <w:rsid w:val="006F05D5"/>
    <w:rsid w:val="006F1132"/>
    <w:rsid w:val="006F4077"/>
    <w:rsid w:val="00700BB0"/>
    <w:rsid w:val="00707A70"/>
    <w:rsid w:val="00707DC4"/>
    <w:rsid w:val="0071162C"/>
    <w:rsid w:val="00711B02"/>
    <w:rsid w:val="00732BAA"/>
    <w:rsid w:val="00733A6E"/>
    <w:rsid w:val="007418C0"/>
    <w:rsid w:val="00741ED5"/>
    <w:rsid w:val="007422A0"/>
    <w:rsid w:val="00752C68"/>
    <w:rsid w:val="00760A81"/>
    <w:rsid w:val="00761927"/>
    <w:rsid w:val="00780A78"/>
    <w:rsid w:val="00783516"/>
    <w:rsid w:val="0078374C"/>
    <w:rsid w:val="007A21E9"/>
    <w:rsid w:val="007A228C"/>
    <w:rsid w:val="007A501A"/>
    <w:rsid w:val="007B4BEF"/>
    <w:rsid w:val="007B7312"/>
    <w:rsid w:val="007C2521"/>
    <w:rsid w:val="007C3A32"/>
    <w:rsid w:val="007C3B5D"/>
    <w:rsid w:val="007D2485"/>
    <w:rsid w:val="007E1BEB"/>
    <w:rsid w:val="007E2F7A"/>
    <w:rsid w:val="007E33F9"/>
    <w:rsid w:val="007E592E"/>
    <w:rsid w:val="007F2700"/>
    <w:rsid w:val="007F5F04"/>
    <w:rsid w:val="00815E26"/>
    <w:rsid w:val="00816D28"/>
    <w:rsid w:val="00825E49"/>
    <w:rsid w:val="00837DFB"/>
    <w:rsid w:val="00841764"/>
    <w:rsid w:val="00842DB6"/>
    <w:rsid w:val="008459A5"/>
    <w:rsid w:val="00852B00"/>
    <w:rsid w:val="00852F2F"/>
    <w:rsid w:val="00856255"/>
    <w:rsid w:val="00860D56"/>
    <w:rsid w:val="00861465"/>
    <w:rsid w:val="0086341A"/>
    <w:rsid w:val="008750AB"/>
    <w:rsid w:val="00876EE0"/>
    <w:rsid w:val="008800BE"/>
    <w:rsid w:val="00895449"/>
    <w:rsid w:val="00896734"/>
    <w:rsid w:val="008A39A4"/>
    <w:rsid w:val="008B2874"/>
    <w:rsid w:val="008B4D10"/>
    <w:rsid w:val="008B6E4F"/>
    <w:rsid w:val="008C4509"/>
    <w:rsid w:val="008C5BF7"/>
    <w:rsid w:val="008D0FD9"/>
    <w:rsid w:val="008D1FD3"/>
    <w:rsid w:val="008D3136"/>
    <w:rsid w:val="008D6821"/>
    <w:rsid w:val="008E4FCD"/>
    <w:rsid w:val="008F2F23"/>
    <w:rsid w:val="00910531"/>
    <w:rsid w:val="00913624"/>
    <w:rsid w:val="0093538C"/>
    <w:rsid w:val="00940050"/>
    <w:rsid w:val="0095617A"/>
    <w:rsid w:val="0096666F"/>
    <w:rsid w:val="0097501E"/>
    <w:rsid w:val="00985DAE"/>
    <w:rsid w:val="0099597A"/>
    <w:rsid w:val="009A3E7D"/>
    <w:rsid w:val="009A53A2"/>
    <w:rsid w:val="009A6A87"/>
    <w:rsid w:val="009A7D89"/>
    <w:rsid w:val="009B0D62"/>
    <w:rsid w:val="009B189D"/>
    <w:rsid w:val="009B4281"/>
    <w:rsid w:val="009B568B"/>
    <w:rsid w:val="009C253A"/>
    <w:rsid w:val="009C404B"/>
    <w:rsid w:val="009C6439"/>
    <w:rsid w:val="009D7356"/>
    <w:rsid w:val="009E7861"/>
    <w:rsid w:val="009F57FC"/>
    <w:rsid w:val="009F7B34"/>
    <w:rsid w:val="00A27158"/>
    <w:rsid w:val="00A374E8"/>
    <w:rsid w:val="00A443A3"/>
    <w:rsid w:val="00A460CB"/>
    <w:rsid w:val="00A52942"/>
    <w:rsid w:val="00A55A7C"/>
    <w:rsid w:val="00A601E7"/>
    <w:rsid w:val="00A6343C"/>
    <w:rsid w:val="00A71F4A"/>
    <w:rsid w:val="00A76704"/>
    <w:rsid w:val="00A76F22"/>
    <w:rsid w:val="00A8252D"/>
    <w:rsid w:val="00A9264B"/>
    <w:rsid w:val="00A94482"/>
    <w:rsid w:val="00AA0780"/>
    <w:rsid w:val="00AB499B"/>
    <w:rsid w:val="00AB62C8"/>
    <w:rsid w:val="00AC4B9B"/>
    <w:rsid w:val="00AD76E9"/>
    <w:rsid w:val="00AE2AD5"/>
    <w:rsid w:val="00AE791E"/>
    <w:rsid w:val="00AF0095"/>
    <w:rsid w:val="00AF70B8"/>
    <w:rsid w:val="00B05AB9"/>
    <w:rsid w:val="00B076B4"/>
    <w:rsid w:val="00B15D25"/>
    <w:rsid w:val="00B23F91"/>
    <w:rsid w:val="00B27C59"/>
    <w:rsid w:val="00B30F6C"/>
    <w:rsid w:val="00B33E1B"/>
    <w:rsid w:val="00B43BFB"/>
    <w:rsid w:val="00B71CC5"/>
    <w:rsid w:val="00B71CC9"/>
    <w:rsid w:val="00B76E28"/>
    <w:rsid w:val="00B77522"/>
    <w:rsid w:val="00B817E4"/>
    <w:rsid w:val="00B93E6F"/>
    <w:rsid w:val="00BA3056"/>
    <w:rsid w:val="00BA78F8"/>
    <w:rsid w:val="00BB1880"/>
    <w:rsid w:val="00BB6312"/>
    <w:rsid w:val="00BB683E"/>
    <w:rsid w:val="00BC41A4"/>
    <w:rsid w:val="00BC7D54"/>
    <w:rsid w:val="00BD107B"/>
    <w:rsid w:val="00BD4215"/>
    <w:rsid w:val="00BE0BDB"/>
    <w:rsid w:val="00BE1277"/>
    <w:rsid w:val="00BE238A"/>
    <w:rsid w:val="00BE41AA"/>
    <w:rsid w:val="00BF616C"/>
    <w:rsid w:val="00C000F5"/>
    <w:rsid w:val="00C02AE9"/>
    <w:rsid w:val="00C07D9C"/>
    <w:rsid w:val="00C1203F"/>
    <w:rsid w:val="00C14356"/>
    <w:rsid w:val="00C1521F"/>
    <w:rsid w:val="00C1784D"/>
    <w:rsid w:val="00C22605"/>
    <w:rsid w:val="00C230DE"/>
    <w:rsid w:val="00C302BE"/>
    <w:rsid w:val="00C30F01"/>
    <w:rsid w:val="00C31319"/>
    <w:rsid w:val="00C35471"/>
    <w:rsid w:val="00C361DC"/>
    <w:rsid w:val="00C36BD2"/>
    <w:rsid w:val="00C37E29"/>
    <w:rsid w:val="00C42B1A"/>
    <w:rsid w:val="00C42CB4"/>
    <w:rsid w:val="00C54112"/>
    <w:rsid w:val="00C63C90"/>
    <w:rsid w:val="00C6785E"/>
    <w:rsid w:val="00C7287F"/>
    <w:rsid w:val="00C80131"/>
    <w:rsid w:val="00C81E48"/>
    <w:rsid w:val="00C87355"/>
    <w:rsid w:val="00C90D5A"/>
    <w:rsid w:val="00C92978"/>
    <w:rsid w:val="00CA09BB"/>
    <w:rsid w:val="00CA1B7E"/>
    <w:rsid w:val="00CA34CF"/>
    <w:rsid w:val="00CA3A34"/>
    <w:rsid w:val="00CA72CD"/>
    <w:rsid w:val="00CB158D"/>
    <w:rsid w:val="00CB4017"/>
    <w:rsid w:val="00CC4A52"/>
    <w:rsid w:val="00CD076A"/>
    <w:rsid w:val="00CF00AC"/>
    <w:rsid w:val="00CF17EA"/>
    <w:rsid w:val="00CF4DD1"/>
    <w:rsid w:val="00D0268C"/>
    <w:rsid w:val="00D10DC5"/>
    <w:rsid w:val="00D20E93"/>
    <w:rsid w:val="00D220E5"/>
    <w:rsid w:val="00D26EE4"/>
    <w:rsid w:val="00D27211"/>
    <w:rsid w:val="00D4319F"/>
    <w:rsid w:val="00D4787A"/>
    <w:rsid w:val="00D6324A"/>
    <w:rsid w:val="00D64083"/>
    <w:rsid w:val="00D669ED"/>
    <w:rsid w:val="00D707D6"/>
    <w:rsid w:val="00D7198A"/>
    <w:rsid w:val="00D73635"/>
    <w:rsid w:val="00D81C0A"/>
    <w:rsid w:val="00D82D19"/>
    <w:rsid w:val="00DA2C9E"/>
    <w:rsid w:val="00DA7C90"/>
    <w:rsid w:val="00DC1CD6"/>
    <w:rsid w:val="00DC361C"/>
    <w:rsid w:val="00DD646B"/>
    <w:rsid w:val="00DE0638"/>
    <w:rsid w:val="00DE0784"/>
    <w:rsid w:val="00DE6FDD"/>
    <w:rsid w:val="00DF0221"/>
    <w:rsid w:val="00DF2C91"/>
    <w:rsid w:val="00DF68F3"/>
    <w:rsid w:val="00DF6D08"/>
    <w:rsid w:val="00E001BA"/>
    <w:rsid w:val="00E01D71"/>
    <w:rsid w:val="00E02779"/>
    <w:rsid w:val="00E13568"/>
    <w:rsid w:val="00E163E9"/>
    <w:rsid w:val="00E17701"/>
    <w:rsid w:val="00E17B90"/>
    <w:rsid w:val="00E22B16"/>
    <w:rsid w:val="00E23528"/>
    <w:rsid w:val="00E279D4"/>
    <w:rsid w:val="00E30012"/>
    <w:rsid w:val="00E35E34"/>
    <w:rsid w:val="00E51B87"/>
    <w:rsid w:val="00E56781"/>
    <w:rsid w:val="00E57F4C"/>
    <w:rsid w:val="00E604CC"/>
    <w:rsid w:val="00E646AF"/>
    <w:rsid w:val="00E758E7"/>
    <w:rsid w:val="00E80ED1"/>
    <w:rsid w:val="00E8645E"/>
    <w:rsid w:val="00E94BCC"/>
    <w:rsid w:val="00E95313"/>
    <w:rsid w:val="00E97C38"/>
    <w:rsid w:val="00EA2CD5"/>
    <w:rsid w:val="00EA3453"/>
    <w:rsid w:val="00EB1375"/>
    <w:rsid w:val="00EB1CED"/>
    <w:rsid w:val="00EB2668"/>
    <w:rsid w:val="00EB539C"/>
    <w:rsid w:val="00EB7A02"/>
    <w:rsid w:val="00EC40F2"/>
    <w:rsid w:val="00EC4E25"/>
    <w:rsid w:val="00EC7C20"/>
    <w:rsid w:val="00ED1F9E"/>
    <w:rsid w:val="00ED2EF4"/>
    <w:rsid w:val="00ED5E9D"/>
    <w:rsid w:val="00EE656B"/>
    <w:rsid w:val="00EF0D33"/>
    <w:rsid w:val="00EF0DE2"/>
    <w:rsid w:val="00EF27B1"/>
    <w:rsid w:val="00F10695"/>
    <w:rsid w:val="00F14D86"/>
    <w:rsid w:val="00F246A1"/>
    <w:rsid w:val="00F24B2C"/>
    <w:rsid w:val="00F32BA9"/>
    <w:rsid w:val="00F52C0D"/>
    <w:rsid w:val="00F55FD1"/>
    <w:rsid w:val="00F57FC6"/>
    <w:rsid w:val="00F629E4"/>
    <w:rsid w:val="00F7018D"/>
    <w:rsid w:val="00F70A95"/>
    <w:rsid w:val="00F75B8C"/>
    <w:rsid w:val="00F76F82"/>
    <w:rsid w:val="00F80933"/>
    <w:rsid w:val="00F83314"/>
    <w:rsid w:val="00F83B30"/>
    <w:rsid w:val="00F83BAC"/>
    <w:rsid w:val="00F91BCD"/>
    <w:rsid w:val="00FA014C"/>
    <w:rsid w:val="00FA2D4E"/>
    <w:rsid w:val="00FA70A9"/>
    <w:rsid w:val="00FB365B"/>
    <w:rsid w:val="00FB775C"/>
    <w:rsid w:val="00FC1062"/>
    <w:rsid w:val="00FC10FF"/>
    <w:rsid w:val="00FC31A9"/>
    <w:rsid w:val="00FC405B"/>
    <w:rsid w:val="00FC6689"/>
    <w:rsid w:val="00FD09AE"/>
    <w:rsid w:val="00FE10D7"/>
    <w:rsid w:val="00FE1184"/>
    <w:rsid w:val="00FE2210"/>
    <w:rsid w:val="00FE2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83B17"/>
  <w14:defaultImageDpi w14:val="32767"/>
  <w15:chartTrackingRefBased/>
  <w15:docId w15:val="{5844A4AF-BF4F-164E-A39D-DB482C59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venirNext LT Pro Regular" w:eastAsiaTheme="minorHAnsi" w:hAnsi="AvenirNext LT Pro Regular" w:cs="Times New Roman"/>
        <w:color w:val="404040"/>
        <w:sz w:val="18"/>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B42CD"/>
    <w:pPr>
      <w:suppressAutoHyphens/>
      <w:spacing w:after="100" w:line="288" w:lineRule="auto"/>
      <w:jc w:val="both"/>
    </w:pPr>
    <w:rPr>
      <w:rFonts w:ascii="Avenir Next LT Pro" w:hAnsi="Avenir Next LT Pro"/>
      <w:color w:val="404040" w:themeColor="accent6"/>
      <w:sz w:val="21"/>
    </w:rPr>
  </w:style>
  <w:style w:type="paragraph" w:styleId="Kop1">
    <w:name w:val="heading 1"/>
    <w:basedOn w:val="Standaard"/>
    <w:next w:val="Standaard"/>
    <w:link w:val="Kop1Char"/>
    <w:uiPriority w:val="9"/>
    <w:qFormat/>
    <w:rsid w:val="009F57FC"/>
    <w:pPr>
      <w:keepNext/>
      <w:keepLines/>
      <w:numPr>
        <w:numId w:val="2"/>
      </w:numPr>
      <w:spacing w:before="200" w:line="240" w:lineRule="auto"/>
      <w:jc w:val="left"/>
      <w:outlineLvl w:val="0"/>
    </w:pPr>
    <w:rPr>
      <w:rFonts w:eastAsiaTheme="majorEastAsia" w:cstheme="majorBidi"/>
      <w:b/>
      <w:color w:val="2C3C71" w:themeColor="accent1"/>
      <w:sz w:val="32"/>
      <w:szCs w:val="32"/>
    </w:rPr>
  </w:style>
  <w:style w:type="paragraph" w:styleId="Kop2">
    <w:name w:val="heading 2"/>
    <w:basedOn w:val="Standaard"/>
    <w:next w:val="Standaard"/>
    <w:link w:val="Kop2Char"/>
    <w:uiPriority w:val="9"/>
    <w:unhideWhenUsed/>
    <w:qFormat/>
    <w:rsid w:val="00CD076A"/>
    <w:pPr>
      <w:keepNext/>
      <w:keepLines/>
      <w:numPr>
        <w:ilvl w:val="1"/>
        <w:numId w:val="2"/>
      </w:numPr>
      <w:spacing w:before="200" w:line="240" w:lineRule="auto"/>
      <w:jc w:val="left"/>
      <w:outlineLvl w:val="1"/>
    </w:pPr>
    <w:rPr>
      <w:rFonts w:eastAsiaTheme="majorEastAsia" w:cstheme="majorBidi"/>
      <w:b/>
      <w:color w:val="2C3C71" w:themeColor="accent1"/>
      <w:szCs w:val="26"/>
    </w:rPr>
  </w:style>
  <w:style w:type="paragraph" w:styleId="Kop3">
    <w:name w:val="heading 3"/>
    <w:basedOn w:val="Standaard"/>
    <w:next w:val="Standaard"/>
    <w:link w:val="Kop3Char"/>
    <w:uiPriority w:val="9"/>
    <w:unhideWhenUsed/>
    <w:qFormat/>
    <w:rsid w:val="0061147C"/>
    <w:pPr>
      <w:keepNext/>
      <w:keepLines/>
      <w:numPr>
        <w:ilvl w:val="2"/>
        <w:numId w:val="2"/>
      </w:numPr>
      <w:tabs>
        <w:tab w:val="left" w:pos="1418"/>
      </w:tabs>
      <w:spacing w:before="200" w:line="240" w:lineRule="auto"/>
      <w:jc w:val="left"/>
      <w:outlineLvl w:val="2"/>
    </w:pPr>
    <w:rPr>
      <w:rFonts w:eastAsiaTheme="majorEastAsia" w:cstheme="majorBidi"/>
      <w:b/>
      <w:color w:val="2C3C71" w:themeColor="accent1"/>
    </w:rPr>
  </w:style>
  <w:style w:type="paragraph" w:styleId="Kop4">
    <w:name w:val="heading 4"/>
    <w:basedOn w:val="Standaard"/>
    <w:next w:val="Standaard"/>
    <w:link w:val="Kop4Char"/>
    <w:uiPriority w:val="9"/>
    <w:unhideWhenUsed/>
    <w:qFormat/>
    <w:rsid w:val="0027100D"/>
    <w:pPr>
      <w:keepNext/>
      <w:keepLines/>
      <w:numPr>
        <w:ilvl w:val="3"/>
        <w:numId w:val="2"/>
      </w:numPr>
      <w:spacing w:before="200" w:line="240" w:lineRule="auto"/>
      <w:ind w:left="862" w:hanging="862"/>
      <w:jc w:val="left"/>
      <w:outlineLvl w:val="3"/>
    </w:pPr>
    <w:rPr>
      <w:rFonts w:eastAsiaTheme="majorEastAsia" w:cstheme="majorBidi"/>
      <w:b/>
      <w:iCs/>
      <w:color w:val="2C3C71" w:themeColor="accent1"/>
      <w:lang w:val="nl-NL"/>
    </w:rPr>
  </w:style>
  <w:style w:type="paragraph" w:styleId="Kop5">
    <w:name w:val="heading 5"/>
    <w:basedOn w:val="Kop4"/>
    <w:next w:val="Standaard"/>
    <w:link w:val="Kop5Char"/>
    <w:uiPriority w:val="9"/>
    <w:unhideWhenUsed/>
    <w:qFormat/>
    <w:rsid w:val="0009079F"/>
    <w:pPr>
      <w:numPr>
        <w:ilvl w:val="4"/>
      </w:numPr>
      <w:ind w:left="1009" w:hanging="1009"/>
      <w:outlineLvl w:val="4"/>
    </w:pPr>
  </w:style>
  <w:style w:type="paragraph" w:styleId="Kop6">
    <w:name w:val="heading 6"/>
    <w:basedOn w:val="Standaard"/>
    <w:next w:val="Standaard"/>
    <w:link w:val="Kop6Char"/>
    <w:uiPriority w:val="9"/>
    <w:unhideWhenUsed/>
    <w:qFormat/>
    <w:rsid w:val="00707A70"/>
    <w:pPr>
      <w:keepNext/>
      <w:keepLines/>
      <w:numPr>
        <w:ilvl w:val="5"/>
        <w:numId w:val="2"/>
      </w:numPr>
      <w:spacing w:before="40"/>
      <w:outlineLvl w:val="5"/>
    </w:pPr>
    <w:rPr>
      <w:rFonts w:ascii="AvenirNext LT Pro" w:eastAsiaTheme="majorEastAsia" w:hAnsi="AvenirNext LT Pro" w:cstheme="majorBidi"/>
      <w:b/>
      <w:color w:val="2C3C71" w:themeColor="accent1"/>
    </w:rPr>
  </w:style>
  <w:style w:type="paragraph" w:styleId="Kop7">
    <w:name w:val="heading 7"/>
    <w:basedOn w:val="Standaard"/>
    <w:next w:val="Standaard"/>
    <w:link w:val="Kop7Char"/>
    <w:uiPriority w:val="9"/>
    <w:unhideWhenUsed/>
    <w:qFormat/>
    <w:rsid w:val="00A94482"/>
    <w:pPr>
      <w:keepNext/>
      <w:keepLines/>
      <w:numPr>
        <w:ilvl w:val="6"/>
        <w:numId w:val="2"/>
      </w:numPr>
      <w:spacing w:before="40"/>
      <w:outlineLvl w:val="6"/>
    </w:pPr>
    <w:rPr>
      <w:rFonts w:asciiTheme="majorHAnsi" w:eastAsiaTheme="majorEastAsia" w:hAnsiTheme="majorHAnsi" w:cstheme="majorBidi"/>
      <w:i/>
      <w:iCs/>
      <w:color w:val="161D38" w:themeColor="accent1" w:themeShade="7F"/>
    </w:rPr>
  </w:style>
  <w:style w:type="paragraph" w:styleId="Kop8">
    <w:name w:val="heading 8"/>
    <w:basedOn w:val="Standaard"/>
    <w:next w:val="Standaard"/>
    <w:link w:val="Kop8Char"/>
    <w:uiPriority w:val="9"/>
    <w:unhideWhenUsed/>
    <w:qFormat/>
    <w:rsid w:val="00A94482"/>
    <w:pPr>
      <w:keepNext/>
      <w:keepLines/>
      <w:numPr>
        <w:ilvl w:val="7"/>
        <w:numId w:val="2"/>
      </w:numPr>
      <w:spacing w:before="40"/>
      <w:outlineLvl w:val="7"/>
    </w:pPr>
    <w:rPr>
      <w:rFonts w:asciiTheme="majorHAnsi" w:eastAsiaTheme="majorEastAsia" w:hAnsiTheme="majorHAnsi" w:cstheme="majorBidi"/>
      <w:color w:val="272727" w:themeColor="text1" w:themeTint="D8"/>
      <w:szCs w:val="21"/>
    </w:rPr>
  </w:style>
  <w:style w:type="paragraph" w:styleId="Kop9">
    <w:name w:val="heading 9"/>
    <w:basedOn w:val="Standaard"/>
    <w:next w:val="Standaard"/>
    <w:link w:val="Kop9Char"/>
    <w:uiPriority w:val="9"/>
    <w:unhideWhenUsed/>
    <w:qFormat/>
    <w:rsid w:val="00A94482"/>
    <w:pPr>
      <w:keepNext/>
      <w:keepLines/>
      <w:numPr>
        <w:ilvl w:val="8"/>
        <w:numId w:val="2"/>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E17701"/>
    <w:pPr>
      <w:tabs>
        <w:tab w:val="center" w:pos="4536"/>
        <w:tab w:val="right" w:pos="9072"/>
      </w:tabs>
      <w:spacing w:line="300" w:lineRule="atLeast"/>
    </w:pPr>
    <w:rPr>
      <w:rFonts w:asciiTheme="minorHAnsi" w:hAnsiTheme="minorHAnsi" w:cstheme="minorBidi"/>
    </w:rPr>
  </w:style>
  <w:style w:type="character" w:customStyle="1" w:styleId="KoptekstChar">
    <w:name w:val="Koptekst Char"/>
    <w:basedOn w:val="Standaardalinea-lettertype"/>
    <w:link w:val="Koptekst"/>
    <w:uiPriority w:val="99"/>
    <w:rsid w:val="00E17701"/>
    <w:rPr>
      <w:lang w:val="nl-NL"/>
    </w:rPr>
  </w:style>
  <w:style w:type="paragraph" w:styleId="Voettekst">
    <w:name w:val="footer"/>
    <w:basedOn w:val="Standaard"/>
    <w:link w:val="VoettekstChar"/>
    <w:uiPriority w:val="99"/>
    <w:unhideWhenUsed/>
    <w:rsid w:val="00E17701"/>
    <w:pPr>
      <w:tabs>
        <w:tab w:val="center" w:pos="4536"/>
        <w:tab w:val="right" w:pos="9072"/>
      </w:tabs>
      <w:spacing w:line="300" w:lineRule="atLeast"/>
    </w:pPr>
    <w:rPr>
      <w:rFonts w:asciiTheme="minorHAnsi" w:hAnsiTheme="minorHAnsi" w:cstheme="minorBidi"/>
    </w:rPr>
  </w:style>
  <w:style w:type="character" w:customStyle="1" w:styleId="VoettekstChar">
    <w:name w:val="Voettekst Char"/>
    <w:basedOn w:val="Standaardalinea-lettertype"/>
    <w:link w:val="Voettekst"/>
    <w:uiPriority w:val="99"/>
    <w:rsid w:val="00E17701"/>
    <w:rPr>
      <w:lang w:val="nl-NL"/>
    </w:rPr>
  </w:style>
  <w:style w:type="paragraph" w:customStyle="1" w:styleId="Tekst">
    <w:name w:val="Tekst"/>
    <w:basedOn w:val="Standaard"/>
    <w:link w:val="TekstChar"/>
    <w:autoRedefine/>
    <w:qFormat/>
    <w:rsid w:val="007B4BEF"/>
    <w:pPr>
      <w:spacing w:line="300" w:lineRule="atLeast"/>
    </w:pPr>
    <w:rPr>
      <w:szCs w:val="36"/>
      <w:lang w:val="nl-NL"/>
    </w:rPr>
  </w:style>
  <w:style w:type="paragraph" w:customStyle="1" w:styleId="2-Adres">
    <w:name w:val="2-Adres"/>
    <w:basedOn w:val="Tekst"/>
    <w:qFormat/>
    <w:rsid w:val="00FC405B"/>
    <w:rPr>
      <w:sz w:val="20"/>
    </w:rPr>
  </w:style>
  <w:style w:type="paragraph" w:customStyle="1" w:styleId="1-Bedrijfsnaam">
    <w:name w:val="1-Bedrijfsnaam"/>
    <w:basedOn w:val="2-Adres"/>
    <w:next w:val="2-Adres"/>
    <w:rsid w:val="0086341A"/>
    <w:rPr>
      <w:b/>
      <w:color w:val="00B8F1"/>
    </w:rPr>
  </w:style>
  <w:style w:type="paragraph" w:styleId="Inhopg5">
    <w:name w:val="toc 5"/>
    <w:basedOn w:val="Standaard"/>
    <w:next w:val="Standaard"/>
    <w:autoRedefine/>
    <w:uiPriority w:val="39"/>
    <w:unhideWhenUsed/>
    <w:rsid w:val="005B665B"/>
    <w:pPr>
      <w:spacing w:after="0"/>
      <w:ind w:left="840"/>
      <w:jc w:val="left"/>
    </w:pPr>
    <w:rPr>
      <w:rFonts w:asciiTheme="minorHAnsi" w:hAnsiTheme="minorHAnsi" w:cstheme="minorHAnsi"/>
      <w:sz w:val="18"/>
      <w:szCs w:val="18"/>
    </w:rPr>
  </w:style>
  <w:style w:type="paragraph" w:styleId="Inhopg6">
    <w:name w:val="toc 6"/>
    <w:basedOn w:val="Standaard"/>
    <w:next w:val="Standaard"/>
    <w:autoRedefine/>
    <w:uiPriority w:val="39"/>
    <w:unhideWhenUsed/>
    <w:rsid w:val="005B665B"/>
    <w:pPr>
      <w:spacing w:after="0"/>
      <w:ind w:left="1050"/>
      <w:jc w:val="left"/>
    </w:pPr>
    <w:rPr>
      <w:rFonts w:asciiTheme="minorHAnsi" w:hAnsiTheme="minorHAnsi" w:cstheme="minorHAnsi"/>
      <w:sz w:val="18"/>
      <w:szCs w:val="18"/>
    </w:rPr>
  </w:style>
  <w:style w:type="table" w:styleId="Tabelraster">
    <w:name w:val="Table Grid"/>
    <w:basedOn w:val="Standaardtabel"/>
    <w:uiPriority w:val="39"/>
    <w:rsid w:val="00BF61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Afzendergegevens">
    <w:name w:val="9-Afzendergegevens"/>
    <w:basedOn w:val="Tekst"/>
    <w:qFormat/>
    <w:rsid w:val="00852B00"/>
    <w:pPr>
      <w:spacing w:line="260" w:lineRule="exact"/>
      <w:jc w:val="center"/>
    </w:pPr>
    <w:rPr>
      <w:color w:val="B8B5B5"/>
    </w:rPr>
  </w:style>
  <w:style w:type="paragraph" w:styleId="Inhopg7">
    <w:name w:val="toc 7"/>
    <w:basedOn w:val="Standaard"/>
    <w:next w:val="Standaard"/>
    <w:autoRedefine/>
    <w:uiPriority w:val="39"/>
    <w:unhideWhenUsed/>
    <w:rsid w:val="005B665B"/>
    <w:pPr>
      <w:spacing w:after="0"/>
      <w:ind w:left="1260"/>
      <w:jc w:val="left"/>
    </w:pPr>
    <w:rPr>
      <w:rFonts w:asciiTheme="minorHAnsi" w:hAnsiTheme="minorHAnsi" w:cstheme="minorHAnsi"/>
      <w:sz w:val="18"/>
      <w:szCs w:val="18"/>
    </w:rPr>
  </w:style>
  <w:style w:type="character" w:customStyle="1" w:styleId="Kop1Char">
    <w:name w:val="Kop 1 Char"/>
    <w:basedOn w:val="Standaardalinea-lettertype"/>
    <w:link w:val="Kop1"/>
    <w:uiPriority w:val="9"/>
    <w:rsid w:val="009F57FC"/>
    <w:rPr>
      <w:rFonts w:ascii="Avenir Next LT Pro" w:eastAsiaTheme="majorEastAsia" w:hAnsi="Avenir Next LT Pro" w:cstheme="majorBidi"/>
      <w:b/>
      <w:color w:val="2C3C71" w:themeColor="accent1"/>
      <w:sz w:val="32"/>
      <w:szCs w:val="32"/>
    </w:rPr>
  </w:style>
  <w:style w:type="paragraph" w:styleId="Lijstalinea">
    <w:name w:val="List Paragraph"/>
    <w:basedOn w:val="Standaard"/>
    <w:uiPriority w:val="34"/>
    <w:qFormat/>
    <w:rsid w:val="004B2238"/>
    <w:pPr>
      <w:ind w:left="720"/>
      <w:contextualSpacing/>
    </w:pPr>
  </w:style>
  <w:style w:type="paragraph" w:styleId="Ballontekst">
    <w:name w:val="Balloon Text"/>
    <w:basedOn w:val="Standaard"/>
    <w:link w:val="BallontekstChar"/>
    <w:uiPriority w:val="99"/>
    <w:semiHidden/>
    <w:unhideWhenUsed/>
    <w:rsid w:val="00707DC4"/>
    <w:rPr>
      <w:szCs w:val="18"/>
    </w:rPr>
  </w:style>
  <w:style w:type="character" w:customStyle="1" w:styleId="BallontekstChar">
    <w:name w:val="Ballontekst Char"/>
    <w:basedOn w:val="Standaardalinea-lettertype"/>
    <w:link w:val="Ballontekst"/>
    <w:uiPriority w:val="99"/>
    <w:semiHidden/>
    <w:rsid w:val="00707DC4"/>
    <w:rPr>
      <w:rFonts w:ascii="Times New Roman" w:hAnsi="Times New Roman" w:cs="Times New Roman"/>
      <w:sz w:val="18"/>
      <w:szCs w:val="18"/>
      <w:lang w:val="nl-NL"/>
    </w:rPr>
  </w:style>
  <w:style w:type="paragraph" w:styleId="Normaalweb">
    <w:name w:val="Normal (Web)"/>
    <w:basedOn w:val="Standaard"/>
    <w:uiPriority w:val="99"/>
    <w:semiHidden/>
    <w:unhideWhenUsed/>
    <w:rsid w:val="00752C68"/>
    <w:pPr>
      <w:spacing w:before="100" w:beforeAutospacing="1" w:afterAutospacing="1"/>
    </w:pPr>
  </w:style>
  <w:style w:type="paragraph" w:styleId="Geenafstand">
    <w:name w:val="No Spacing"/>
    <w:link w:val="GeenafstandChar"/>
    <w:uiPriority w:val="1"/>
    <w:rsid w:val="0086341A"/>
    <w:rPr>
      <w:rFonts w:ascii="Times New Roman" w:eastAsia="Times New Roman" w:hAnsi="Times New Roman"/>
      <w:lang w:val="nl-NL" w:eastAsia="nl-NL"/>
    </w:rPr>
  </w:style>
  <w:style w:type="character" w:customStyle="1" w:styleId="Kop2Char">
    <w:name w:val="Kop 2 Char"/>
    <w:basedOn w:val="Standaardalinea-lettertype"/>
    <w:link w:val="Kop2"/>
    <w:uiPriority w:val="9"/>
    <w:rsid w:val="00CD076A"/>
    <w:rPr>
      <w:rFonts w:ascii="Avenir Next LT Pro" w:eastAsiaTheme="majorEastAsia" w:hAnsi="Avenir Next LT Pro" w:cstheme="majorBidi"/>
      <w:b/>
      <w:color w:val="2C3C71" w:themeColor="accent1"/>
      <w:sz w:val="21"/>
      <w:szCs w:val="26"/>
    </w:rPr>
  </w:style>
  <w:style w:type="character" w:styleId="Hyperlink">
    <w:name w:val="Hyperlink"/>
    <w:basedOn w:val="Standaardalinea-lettertype"/>
    <w:uiPriority w:val="99"/>
    <w:unhideWhenUsed/>
    <w:rsid w:val="00686816"/>
    <w:rPr>
      <w:color w:val="0000FF"/>
      <w:u w:val="single"/>
    </w:rPr>
  </w:style>
  <w:style w:type="table" w:styleId="Rastertabel2-Accent2">
    <w:name w:val="Grid Table 2 Accent 2"/>
    <w:basedOn w:val="Standaardtabel"/>
    <w:uiPriority w:val="47"/>
    <w:rsid w:val="00DC1CD6"/>
    <w:tblPr>
      <w:tblStyleRowBandSize w:val="1"/>
      <w:tblStyleColBandSize w:val="1"/>
      <w:tblBorders>
        <w:top w:val="single" w:sz="2" w:space="0" w:color="B3F0CA" w:themeColor="accent2" w:themeTint="99"/>
        <w:bottom w:val="single" w:sz="2" w:space="0" w:color="B3F0CA" w:themeColor="accent2" w:themeTint="99"/>
        <w:insideH w:val="single" w:sz="2" w:space="0" w:color="B3F0CA" w:themeColor="accent2" w:themeTint="99"/>
        <w:insideV w:val="single" w:sz="2" w:space="0" w:color="B3F0CA" w:themeColor="accent2" w:themeTint="99"/>
      </w:tblBorders>
    </w:tblPr>
    <w:tblStylePr w:type="firstRow">
      <w:rPr>
        <w:b/>
        <w:bCs/>
      </w:rPr>
      <w:tblPr/>
      <w:tcPr>
        <w:tcBorders>
          <w:top w:val="nil"/>
          <w:bottom w:val="single" w:sz="12" w:space="0" w:color="B3F0CA" w:themeColor="accent2" w:themeTint="99"/>
          <w:insideH w:val="nil"/>
          <w:insideV w:val="nil"/>
        </w:tcBorders>
        <w:shd w:val="clear" w:color="auto" w:fill="FFFFFF" w:themeFill="background1"/>
      </w:tcPr>
    </w:tblStylePr>
    <w:tblStylePr w:type="lastRow">
      <w:rPr>
        <w:b/>
        <w:bCs/>
      </w:rPr>
      <w:tblPr/>
      <w:tcPr>
        <w:tcBorders>
          <w:top w:val="double" w:sz="2" w:space="0" w:color="B3F0CA"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AED" w:themeFill="accent2" w:themeFillTint="33"/>
      </w:tcPr>
    </w:tblStylePr>
    <w:tblStylePr w:type="band1Horz">
      <w:tblPr/>
      <w:tcPr>
        <w:shd w:val="clear" w:color="auto" w:fill="E5FAED" w:themeFill="accent2" w:themeFillTint="33"/>
      </w:tcPr>
    </w:tblStylePr>
  </w:style>
  <w:style w:type="table" w:styleId="Onopgemaaktetabel4">
    <w:name w:val="Plain Table 4"/>
    <w:basedOn w:val="Standaardtabel"/>
    <w:uiPriority w:val="44"/>
    <w:rsid w:val="0017166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ndertitel">
    <w:name w:val="Subtitle"/>
    <w:basedOn w:val="Standaard"/>
    <w:next w:val="Standaard"/>
    <w:link w:val="OndertitelChar"/>
    <w:uiPriority w:val="11"/>
    <w:rsid w:val="0086341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OndertitelChar">
    <w:name w:val="Ondertitel Char"/>
    <w:basedOn w:val="Standaardalinea-lettertype"/>
    <w:link w:val="Ondertitel"/>
    <w:uiPriority w:val="11"/>
    <w:rsid w:val="0086341A"/>
    <w:rPr>
      <w:rFonts w:eastAsiaTheme="minorEastAsia"/>
      <w:color w:val="5A5A5A" w:themeColor="text1" w:themeTint="A5"/>
      <w:spacing w:val="15"/>
      <w:sz w:val="22"/>
      <w:szCs w:val="22"/>
      <w:lang w:val="nl-NL" w:eastAsia="nl-NL"/>
    </w:rPr>
  </w:style>
  <w:style w:type="character" w:styleId="Titelvanboek">
    <w:name w:val="Book Title"/>
    <w:basedOn w:val="Standaardalinea-lettertype"/>
    <w:uiPriority w:val="33"/>
    <w:rsid w:val="0086341A"/>
    <w:rPr>
      <w:b/>
      <w:bCs/>
      <w:i/>
      <w:iCs/>
      <w:spacing w:val="5"/>
    </w:rPr>
  </w:style>
  <w:style w:type="character" w:styleId="Subtielebenadrukking">
    <w:name w:val="Subtle Emphasis"/>
    <w:basedOn w:val="Standaardalinea-lettertype"/>
    <w:uiPriority w:val="19"/>
    <w:rsid w:val="0086341A"/>
    <w:rPr>
      <w:i/>
      <w:iCs/>
      <w:color w:val="404040" w:themeColor="text1" w:themeTint="BF"/>
    </w:rPr>
  </w:style>
  <w:style w:type="paragraph" w:styleId="Duidelijkcitaat">
    <w:name w:val="Intense Quote"/>
    <w:basedOn w:val="Standaard"/>
    <w:next w:val="Standaard"/>
    <w:link w:val="DuidelijkcitaatChar"/>
    <w:uiPriority w:val="30"/>
    <w:rsid w:val="0086341A"/>
    <w:pPr>
      <w:pBdr>
        <w:top w:val="single" w:sz="4" w:space="10" w:color="2C3C71" w:themeColor="accent1"/>
        <w:bottom w:val="single" w:sz="4" w:space="10" w:color="2C3C71" w:themeColor="accent1"/>
      </w:pBdr>
      <w:spacing w:before="360" w:after="360"/>
      <w:ind w:left="864" w:right="864"/>
      <w:jc w:val="center"/>
    </w:pPr>
    <w:rPr>
      <w:i/>
      <w:iCs/>
      <w:color w:val="2C3C71" w:themeColor="accent1"/>
    </w:rPr>
  </w:style>
  <w:style w:type="character" w:customStyle="1" w:styleId="DuidelijkcitaatChar">
    <w:name w:val="Duidelijk citaat Char"/>
    <w:basedOn w:val="Standaardalinea-lettertype"/>
    <w:link w:val="Duidelijkcitaat"/>
    <w:uiPriority w:val="30"/>
    <w:rsid w:val="0086341A"/>
    <w:rPr>
      <w:rFonts w:ascii="Times New Roman" w:eastAsia="Times New Roman" w:hAnsi="Times New Roman" w:cs="Times New Roman"/>
      <w:i/>
      <w:iCs/>
      <w:color w:val="2C3C71" w:themeColor="accent1"/>
      <w:lang w:val="nl-NL" w:eastAsia="nl-NL"/>
    </w:rPr>
  </w:style>
  <w:style w:type="character" w:styleId="Subtieleverwijzing">
    <w:name w:val="Subtle Reference"/>
    <w:basedOn w:val="Standaardalinea-lettertype"/>
    <w:uiPriority w:val="31"/>
    <w:rsid w:val="0086341A"/>
    <w:rPr>
      <w:smallCaps/>
      <w:color w:val="5A5A5A" w:themeColor="text1" w:themeTint="A5"/>
    </w:rPr>
  </w:style>
  <w:style w:type="character" w:styleId="Zwaar">
    <w:name w:val="Strong"/>
    <w:basedOn w:val="Standaardalinea-lettertype"/>
    <w:uiPriority w:val="22"/>
    <w:rsid w:val="0086341A"/>
    <w:rPr>
      <w:b/>
      <w:bCs/>
    </w:rPr>
  </w:style>
  <w:style w:type="paragraph" w:customStyle="1" w:styleId="8-Calltoaction">
    <w:name w:val="8-Call to action"/>
    <w:basedOn w:val="Tekst"/>
    <w:next w:val="Tekst"/>
    <w:link w:val="8-CalltoactionChar"/>
    <w:autoRedefine/>
    <w:qFormat/>
    <w:rsid w:val="00C361DC"/>
    <w:rPr>
      <w:b/>
      <w:color w:val="81E6A9"/>
    </w:rPr>
  </w:style>
  <w:style w:type="paragraph" w:styleId="Inhopg8">
    <w:name w:val="toc 8"/>
    <w:basedOn w:val="Standaard"/>
    <w:next w:val="Standaard"/>
    <w:autoRedefine/>
    <w:uiPriority w:val="39"/>
    <w:unhideWhenUsed/>
    <w:rsid w:val="005B665B"/>
    <w:pPr>
      <w:spacing w:after="0"/>
      <w:ind w:left="1470"/>
      <w:jc w:val="left"/>
    </w:pPr>
    <w:rPr>
      <w:rFonts w:asciiTheme="minorHAnsi" w:hAnsiTheme="minorHAnsi" w:cstheme="minorHAnsi"/>
      <w:sz w:val="18"/>
      <w:szCs w:val="18"/>
    </w:rPr>
  </w:style>
  <w:style w:type="character" w:customStyle="1" w:styleId="TekstChar">
    <w:name w:val="Tekst Char"/>
    <w:basedOn w:val="Standaardalinea-lettertype"/>
    <w:link w:val="Tekst"/>
    <w:rsid w:val="007B4BEF"/>
    <w:rPr>
      <w:rFonts w:ascii="Avenir Next LT Pro" w:hAnsi="Avenir Next LT Pro"/>
      <w:sz w:val="24"/>
      <w:szCs w:val="36"/>
      <w:lang w:val="nl-NL"/>
    </w:rPr>
  </w:style>
  <w:style w:type="character" w:customStyle="1" w:styleId="8-CalltoactionChar">
    <w:name w:val="8-Call to action Char"/>
    <w:basedOn w:val="TekstChar"/>
    <w:link w:val="8-Calltoaction"/>
    <w:rsid w:val="00C361DC"/>
    <w:rPr>
      <w:rFonts w:ascii="Avenir Next LT Pro" w:hAnsi="Avenir Next LT Pro"/>
      <w:b/>
      <w:color w:val="81E6A9"/>
      <w:sz w:val="22"/>
      <w:szCs w:val="32"/>
      <w:lang w:val="nl-NL"/>
    </w:rPr>
  </w:style>
  <w:style w:type="paragraph" w:styleId="Kopvaninhoudsopgave">
    <w:name w:val="TOC Heading"/>
    <w:basedOn w:val="Kop1"/>
    <w:next w:val="Standaard"/>
    <w:autoRedefine/>
    <w:uiPriority w:val="39"/>
    <w:unhideWhenUsed/>
    <w:qFormat/>
    <w:rsid w:val="007E592E"/>
    <w:pPr>
      <w:numPr>
        <w:numId w:val="0"/>
      </w:numPr>
      <w:spacing w:line="259" w:lineRule="auto"/>
      <w:outlineLvl w:val="9"/>
    </w:pPr>
    <w:rPr>
      <w:lang w:val="en-GB" w:eastAsia="en-GB"/>
    </w:rPr>
  </w:style>
  <w:style w:type="paragraph" w:styleId="Inhopg1">
    <w:name w:val="toc 1"/>
    <w:basedOn w:val="Kop1"/>
    <w:next w:val="Standaard"/>
    <w:uiPriority w:val="39"/>
    <w:unhideWhenUsed/>
    <w:qFormat/>
    <w:rsid w:val="00CD076A"/>
    <w:pPr>
      <w:keepNext w:val="0"/>
      <w:keepLines w:val="0"/>
      <w:numPr>
        <w:numId w:val="0"/>
      </w:numPr>
      <w:spacing w:before="120" w:after="120" w:line="288" w:lineRule="auto"/>
      <w:outlineLvl w:val="9"/>
    </w:pPr>
    <w:rPr>
      <w:rFonts w:eastAsiaTheme="minorHAnsi" w:cs="Tahoma (Body)"/>
      <w:bCs/>
      <w:sz w:val="21"/>
      <w:szCs w:val="20"/>
    </w:rPr>
  </w:style>
  <w:style w:type="paragraph" w:styleId="Inhopg2">
    <w:name w:val="toc 2"/>
    <w:basedOn w:val="Standaard"/>
    <w:next w:val="Standaard"/>
    <w:uiPriority w:val="39"/>
    <w:unhideWhenUsed/>
    <w:qFormat/>
    <w:rsid w:val="00760A81"/>
    <w:pPr>
      <w:spacing w:after="0"/>
      <w:ind w:left="210"/>
      <w:jc w:val="left"/>
    </w:pPr>
    <w:rPr>
      <w:rFonts w:ascii="AvenirNext LT Pro" w:hAnsi="AvenirNext LT Pro" w:cs="Tahoma (Body)"/>
      <w:b/>
      <w:color w:val="00B8F1" w:themeColor="accent5"/>
      <w:szCs w:val="20"/>
    </w:rPr>
  </w:style>
  <w:style w:type="paragraph" w:styleId="Inhopg3">
    <w:name w:val="toc 3"/>
    <w:basedOn w:val="Inhopg2"/>
    <w:next w:val="Standaard"/>
    <w:autoRedefine/>
    <w:uiPriority w:val="39"/>
    <w:unhideWhenUsed/>
    <w:qFormat/>
    <w:rsid w:val="00CD076A"/>
    <w:pPr>
      <w:ind w:left="420"/>
    </w:pPr>
    <w:rPr>
      <w:rFonts w:ascii="Avenir Next LT Pro" w:hAnsi="Avenir Next LT Pro"/>
      <w:iCs/>
      <w:color w:val="2C3C71" w:themeColor="accent1"/>
    </w:rPr>
  </w:style>
  <w:style w:type="character" w:customStyle="1" w:styleId="Kop3Char">
    <w:name w:val="Kop 3 Char"/>
    <w:basedOn w:val="Standaardalinea-lettertype"/>
    <w:link w:val="Kop3"/>
    <w:uiPriority w:val="9"/>
    <w:rsid w:val="0061147C"/>
    <w:rPr>
      <w:rFonts w:ascii="Avenir Next LT Pro" w:eastAsiaTheme="majorEastAsia" w:hAnsi="Avenir Next LT Pro" w:cstheme="majorBidi"/>
      <w:b/>
      <w:color w:val="2C3C71" w:themeColor="accent1"/>
      <w:sz w:val="21"/>
    </w:rPr>
  </w:style>
  <w:style w:type="character" w:customStyle="1" w:styleId="GeenafstandChar">
    <w:name w:val="Geen afstand Char"/>
    <w:basedOn w:val="Standaardalinea-lettertype"/>
    <w:link w:val="Geenafstand"/>
    <w:uiPriority w:val="1"/>
    <w:rsid w:val="005866B0"/>
    <w:rPr>
      <w:rFonts w:ascii="Times New Roman" w:eastAsia="Times New Roman" w:hAnsi="Times New Roman"/>
      <w:lang w:val="nl-NL" w:eastAsia="nl-NL"/>
    </w:rPr>
  </w:style>
  <w:style w:type="character" w:customStyle="1" w:styleId="Kop4Char">
    <w:name w:val="Kop 4 Char"/>
    <w:basedOn w:val="Standaardalinea-lettertype"/>
    <w:link w:val="Kop4"/>
    <w:uiPriority w:val="9"/>
    <w:rsid w:val="0027100D"/>
    <w:rPr>
      <w:rFonts w:ascii="Avenir Next LT Pro" w:eastAsiaTheme="majorEastAsia" w:hAnsi="Avenir Next LT Pro" w:cstheme="majorBidi"/>
      <w:b/>
      <w:iCs/>
      <w:color w:val="2C3C71" w:themeColor="accent1"/>
      <w:sz w:val="21"/>
      <w:lang w:val="nl-NL"/>
    </w:rPr>
  </w:style>
  <w:style w:type="paragraph" w:customStyle="1" w:styleId="Titelpagina">
    <w:name w:val="Titelpagina"/>
    <w:basedOn w:val="Standaard"/>
    <w:autoRedefine/>
    <w:qFormat/>
    <w:rsid w:val="00294CAB"/>
    <w:pPr>
      <w:contextualSpacing/>
    </w:pPr>
    <w:rPr>
      <w:rFonts w:ascii="Avenir Next" w:eastAsiaTheme="majorEastAsia" w:hAnsi="Avenir Next" w:cstheme="majorBidi"/>
      <w:b/>
      <w:bCs/>
      <w:color w:val="FFFFFF" w:themeColor="background1"/>
      <w:spacing w:val="-10"/>
      <w:kern w:val="28"/>
      <w:sz w:val="30"/>
      <w:szCs w:val="30"/>
      <w:lang w:val="en-GB"/>
    </w:rPr>
  </w:style>
  <w:style w:type="character" w:customStyle="1" w:styleId="UnresolvedMention">
    <w:name w:val="Unresolved Mention"/>
    <w:basedOn w:val="Standaardalinea-lettertype"/>
    <w:uiPriority w:val="99"/>
    <w:rsid w:val="00A76F22"/>
    <w:rPr>
      <w:color w:val="605E5C"/>
      <w:shd w:val="clear" w:color="auto" w:fill="E1DFDD"/>
    </w:rPr>
  </w:style>
  <w:style w:type="character" w:customStyle="1" w:styleId="Kop5Char">
    <w:name w:val="Kop 5 Char"/>
    <w:basedOn w:val="Standaardalinea-lettertype"/>
    <w:link w:val="Kop5"/>
    <w:uiPriority w:val="9"/>
    <w:rsid w:val="0009079F"/>
    <w:rPr>
      <w:rFonts w:ascii="Avenir Next LT Pro" w:eastAsiaTheme="majorEastAsia" w:hAnsi="Avenir Next LT Pro" w:cstheme="majorBidi"/>
      <w:b/>
      <w:iCs/>
      <w:color w:val="2C3C71" w:themeColor="accent1"/>
      <w:sz w:val="21"/>
      <w:lang w:val="nl-NL"/>
    </w:rPr>
  </w:style>
  <w:style w:type="paragraph" w:styleId="Inhopg4">
    <w:name w:val="toc 4"/>
    <w:basedOn w:val="Inhopg3"/>
    <w:next w:val="Standaard"/>
    <w:autoRedefine/>
    <w:uiPriority w:val="39"/>
    <w:unhideWhenUsed/>
    <w:qFormat/>
    <w:rsid w:val="00CF17EA"/>
    <w:pPr>
      <w:ind w:left="630"/>
    </w:pPr>
    <w:rPr>
      <w:i/>
      <w:iCs w:val="0"/>
      <w:sz w:val="18"/>
      <w:szCs w:val="18"/>
    </w:rPr>
  </w:style>
  <w:style w:type="character" w:customStyle="1" w:styleId="Kop6Char">
    <w:name w:val="Kop 6 Char"/>
    <w:basedOn w:val="Standaardalinea-lettertype"/>
    <w:link w:val="Kop6"/>
    <w:uiPriority w:val="9"/>
    <w:rsid w:val="00707A70"/>
    <w:rPr>
      <w:rFonts w:ascii="AvenirNext LT Pro" w:eastAsiaTheme="majorEastAsia" w:hAnsi="AvenirNext LT Pro" w:cstheme="majorBidi"/>
      <w:b/>
      <w:color w:val="2C3C71" w:themeColor="accent1"/>
      <w:sz w:val="21"/>
    </w:rPr>
  </w:style>
  <w:style w:type="character" w:customStyle="1" w:styleId="Kop7Char">
    <w:name w:val="Kop 7 Char"/>
    <w:basedOn w:val="Standaardalinea-lettertype"/>
    <w:link w:val="Kop7"/>
    <w:uiPriority w:val="9"/>
    <w:rsid w:val="00A94482"/>
    <w:rPr>
      <w:rFonts w:asciiTheme="majorHAnsi" w:eastAsiaTheme="majorEastAsia" w:hAnsiTheme="majorHAnsi" w:cstheme="majorBidi"/>
      <w:i/>
      <w:iCs/>
      <w:color w:val="161D38" w:themeColor="accent1" w:themeShade="7F"/>
      <w:sz w:val="21"/>
    </w:rPr>
  </w:style>
  <w:style w:type="character" w:customStyle="1" w:styleId="Kop8Char">
    <w:name w:val="Kop 8 Char"/>
    <w:basedOn w:val="Standaardalinea-lettertype"/>
    <w:link w:val="Kop8"/>
    <w:uiPriority w:val="9"/>
    <w:rsid w:val="00A94482"/>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A94482"/>
    <w:rPr>
      <w:rFonts w:asciiTheme="majorHAnsi" w:eastAsiaTheme="majorEastAsia" w:hAnsiTheme="majorHAnsi" w:cstheme="majorBidi"/>
      <w:i/>
      <w:iCs/>
      <w:color w:val="272727" w:themeColor="text1" w:themeTint="D8"/>
      <w:sz w:val="21"/>
      <w:szCs w:val="21"/>
    </w:rPr>
  </w:style>
  <w:style w:type="paragraph" w:styleId="Inhopg9">
    <w:name w:val="toc 9"/>
    <w:basedOn w:val="Standaard"/>
    <w:next w:val="Standaard"/>
    <w:autoRedefine/>
    <w:uiPriority w:val="39"/>
    <w:unhideWhenUsed/>
    <w:rsid w:val="005B665B"/>
    <w:pPr>
      <w:spacing w:after="0"/>
      <w:ind w:left="1680"/>
      <w:jc w:val="left"/>
    </w:pPr>
    <w:rPr>
      <w:rFonts w:asciiTheme="minorHAnsi" w:hAnsiTheme="minorHAnsi" w:cstheme="minorHAnsi"/>
      <w:sz w:val="18"/>
      <w:szCs w:val="18"/>
    </w:rPr>
  </w:style>
  <w:style w:type="table" w:styleId="Rastertabel4-Accent2">
    <w:name w:val="Grid Table 4 Accent 2"/>
    <w:basedOn w:val="Standaardtabel"/>
    <w:uiPriority w:val="49"/>
    <w:rsid w:val="00171668"/>
    <w:tblPr>
      <w:tblStyleRowBandSize w:val="1"/>
      <w:tblStyleColBandSize w:val="1"/>
      <w:tblBorders>
        <w:top w:val="single" w:sz="4" w:space="0" w:color="B3F0CA" w:themeColor="accent2" w:themeTint="99"/>
        <w:left w:val="single" w:sz="4" w:space="0" w:color="B3F0CA" w:themeColor="accent2" w:themeTint="99"/>
        <w:bottom w:val="single" w:sz="4" w:space="0" w:color="B3F0CA" w:themeColor="accent2" w:themeTint="99"/>
        <w:right w:val="single" w:sz="4" w:space="0" w:color="B3F0CA" w:themeColor="accent2" w:themeTint="99"/>
        <w:insideH w:val="single" w:sz="4" w:space="0" w:color="B3F0CA" w:themeColor="accent2" w:themeTint="99"/>
        <w:insideV w:val="single" w:sz="4" w:space="0" w:color="B3F0CA" w:themeColor="accent2" w:themeTint="99"/>
      </w:tblBorders>
    </w:tblPr>
    <w:tblStylePr w:type="firstRow">
      <w:rPr>
        <w:b/>
        <w:bCs/>
        <w:color w:val="FFFFFF" w:themeColor="background1"/>
      </w:rPr>
      <w:tblPr/>
      <w:tcPr>
        <w:tcBorders>
          <w:top w:val="single" w:sz="4" w:space="0" w:color="81E6A8" w:themeColor="accent2"/>
          <w:left w:val="single" w:sz="4" w:space="0" w:color="81E6A8" w:themeColor="accent2"/>
          <w:bottom w:val="single" w:sz="4" w:space="0" w:color="81E6A8" w:themeColor="accent2"/>
          <w:right w:val="single" w:sz="4" w:space="0" w:color="81E6A8" w:themeColor="accent2"/>
          <w:insideH w:val="nil"/>
          <w:insideV w:val="nil"/>
        </w:tcBorders>
        <w:shd w:val="clear" w:color="auto" w:fill="81E6A8" w:themeFill="accent2"/>
      </w:tcPr>
    </w:tblStylePr>
    <w:tblStylePr w:type="lastRow">
      <w:rPr>
        <w:b/>
        <w:bCs/>
      </w:rPr>
      <w:tblPr/>
      <w:tcPr>
        <w:tcBorders>
          <w:top w:val="double" w:sz="4" w:space="0" w:color="81E6A8" w:themeColor="accent2"/>
        </w:tcBorders>
      </w:tcPr>
    </w:tblStylePr>
    <w:tblStylePr w:type="firstCol">
      <w:rPr>
        <w:b/>
        <w:bCs/>
      </w:rPr>
    </w:tblStylePr>
    <w:tblStylePr w:type="lastCol">
      <w:rPr>
        <w:b/>
        <w:bCs/>
      </w:rPr>
    </w:tblStylePr>
    <w:tblStylePr w:type="band1Vert">
      <w:tblPr/>
      <w:tcPr>
        <w:shd w:val="clear" w:color="auto" w:fill="E5FAED" w:themeFill="accent2" w:themeFillTint="33"/>
      </w:tcPr>
    </w:tblStylePr>
    <w:tblStylePr w:type="band1Horz">
      <w:tblPr/>
      <w:tcPr>
        <w:shd w:val="clear" w:color="auto" w:fill="E5FAED" w:themeFill="accent2" w:themeFillTint="33"/>
      </w:tcPr>
    </w:tblStylePr>
  </w:style>
  <w:style w:type="table" w:styleId="Lijsttabel5donker-Accent2">
    <w:name w:val="List Table 5 Dark Accent 2"/>
    <w:basedOn w:val="Standaardtabel"/>
    <w:uiPriority w:val="50"/>
    <w:rsid w:val="00171668"/>
    <w:rPr>
      <w:color w:val="FFFFFF" w:themeColor="background1"/>
    </w:rPr>
    <w:tblPr>
      <w:tblStyleRowBandSize w:val="1"/>
      <w:tblStyleColBandSize w:val="1"/>
      <w:tblBorders>
        <w:top w:val="single" w:sz="24" w:space="0" w:color="81E6A8" w:themeColor="accent2"/>
        <w:left w:val="single" w:sz="24" w:space="0" w:color="81E6A8" w:themeColor="accent2"/>
        <w:bottom w:val="single" w:sz="24" w:space="0" w:color="81E6A8" w:themeColor="accent2"/>
        <w:right w:val="single" w:sz="24" w:space="0" w:color="81E6A8" w:themeColor="accent2"/>
      </w:tblBorders>
    </w:tblPr>
    <w:tcPr>
      <w:shd w:val="clear" w:color="auto" w:fill="81E6A8"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4-Accent3">
    <w:name w:val="List Table 4 Accent 3"/>
    <w:basedOn w:val="Standaardtabel"/>
    <w:uiPriority w:val="49"/>
    <w:rsid w:val="00171668"/>
    <w:tblPr>
      <w:tblStyleRowBandSize w:val="1"/>
      <w:tblStyleColBandSize w:val="1"/>
      <w:tblBorders>
        <w:top w:val="single" w:sz="4" w:space="0" w:color="E5E5E5" w:themeColor="accent3" w:themeTint="99"/>
        <w:left w:val="single" w:sz="4" w:space="0" w:color="E5E5E5" w:themeColor="accent3" w:themeTint="99"/>
        <w:bottom w:val="single" w:sz="4" w:space="0" w:color="E5E5E5" w:themeColor="accent3" w:themeTint="99"/>
        <w:right w:val="single" w:sz="4" w:space="0" w:color="E5E5E5" w:themeColor="accent3" w:themeTint="99"/>
        <w:insideH w:val="single" w:sz="4" w:space="0" w:color="E5E5E5" w:themeColor="accent3" w:themeTint="99"/>
      </w:tblBorders>
    </w:tblPr>
    <w:tblStylePr w:type="firstRow">
      <w:rPr>
        <w:b/>
        <w:bCs/>
        <w:color w:val="FFFFFF" w:themeColor="background1"/>
      </w:rPr>
      <w:tblPr/>
      <w:tcPr>
        <w:tcBorders>
          <w:top w:val="single" w:sz="4" w:space="0" w:color="D5D5D5" w:themeColor="accent3"/>
          <w:left w:val="single" w:sz="4" w:space="0" w:color="D5D5D5" w:themeColor="accent3"/>
          <w:bottom w:val="single" w:sz="4" w:space="0" w:color="D5D5D5" w:themeColor="accent3"/>
          <w:right w:val="single" w:sz="4" w:space="0" w:color="D5D5D5" w:themeColor="accent3"/>
          <w:insideH w:val="nil"/>
        </w:tcBorders>
        <w:shd w:val="clear" w:color="auto" w:fill="D5D5D5" w:themeFill="accent3"/>
      </w:tcPr>
    </w:tblStylePr>
    <w:tblStylePr w:type="lastRow">
      <w:rPr>
        <w:b/>
        <w:bCs/>
      </w:rPr>
      <w:tblPr/>
      <w:tcPr>
        <w:tcBorders>
          <w:top w:val="double" w:sz="4" w:space="0" w:color="E5E5E5" w:themeColor="accent3" w:themeTint="99"/>
        </w:tcBorders>
      </w:tcPr>
    </w:tblStylePr>
    <w:tblStylePr w:type="firstCol">
      <w:rPr>
        <w:b/>
        <w:bCs/>
      </w:rPr>
    </w:tblStylePr>
    <w:tblStylePr w:type="lastCol">
      <w:rPr>
        <w:b/>
        <w:bCs/>
      </w:rPr>
    </w:tblStylePr>
    <w:tblStylePr w:type="band1Vert">
      <w:tblPr/>
      <w:tcPr>
        <w:shd w:val="clear" w:color="auto" w:fill="F6F6F6" w:themeFill="accent3" w:themeFillTint="33"/>
      </w:tcPr>
    </w:tblStylePr>
    <w:tblStylePr w:type="band1Horz">
      <w:tblPr/>
      <w:tcPr>
        <w:shd w:val="clear" w:color="auto" w:fill="F6F6F6" w:themeFill="accent3" w:themeFillTint="33"/>
      </w:tcPr>
    </w:tblStylePr>
  </w:style>
  <w:style w:type="table" w:styleId="Lijsttabel5donker-Accent1">
    <w:name w:val="List Table 5 Dark Accent 1"/>
    <w:basedOn w:val="Standaardtabel"/>
    <w:uiPriority w:val="50"/>
    <w:rsid w:val="00171668"/>
    <w:rPr>
      <w:color w:val="FFFFFF" w:themeColor="background1"/>
    </w:rPr>
    <w:tblPr>
      <w:tblStyleRowBandSize w:val="1"/>
      <w:tblStyleColBandSize w:val="1"/>
      <w:tblBorders>
        <w:top w:val="single" w:sz="24" w:space="0" w:color="2C3C71" w:themeColor="accent1"/>
        <w:left w:val="single" w:sz="24" w:space="0" w:color="2C3C71" w:themeColor="accent1"/>
        <w:bottom w:val="single" w:sz="24" w:space="0" w:color="2C3C71" w:themeColor="accent1"/>
        <w:right w:val="single" w:sz="24" w:space="0" w:color="2C3C71" w:themeColor="accent1"/>
      </w:tblBorders>
    </w:tblPr>
    <w:tcPr>
      <w:shd w:val="clear" w:color="auto" w:fill="2C3C71"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Rastertabel5donker-Accent1">
    <w:name w:val="Grid Table 5 Dark Accent 1"/>
    <w:basedOn w:val="Standaardtabel"/>
    <w:uiPriority w:val="50"/>
    <w:rsid w:val="00171668"/>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D3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C3C71"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C3C71"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C3C71"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C3C71" w:themeFill="accent1"/>
      </w:tcPr>
    </w:tblStylePr>
    <w:tblStylePr w:type="band1Vert">
      <w:tblPr/>
      <w:tcPr>
        <w:shd w:val="clear" w:color="auto" w:fill="99A7D7" w:themeFill="accent1" w:themeFillTint="66"/>
      </w:tcPr>
    </w:tblStylePr>
    <w:tblStylePr w:type="band1Horz">
      <w:tblPr/>
      <w:tcPr>
        <w:shd w:val="clear" w:color="auto" w:fill="99A7D7" w:themeFill="accent1" w:themeFillTint="66"/>
      </w:tcPr>
    </w:tblStylePr>
  </w:style>
  <w:style w:type="paragraph" w:customStyle="1" w:styleId="Normaldarkbackground">
    <w:name w:val="Normal_dark_background"/>
    <w:basedOn w:val="Standaard"/>
    <w:autoRedefine/>
    <w:rsid w:val="009A7D89"/>
    <w:rPr>
      <w:color w:val="FFFFFF" w:themeColor="background1"/>
    </w:rPr>
  </w:style>
  <w:style w:type="paragraph" w:styleId="Voetnoottekst">
    <w:name w:val="footnote text"/>
    <w:basedOn w:val="Standaard"/>
    <w:link w:val="VoetnoottekstChar"/>
    <w:uiPriority w:val="99"/>
    <w:semiHidden/>
    <w:unhideWhenUsed/>
    <w:rsid w:val="00B71CC9"/>
    <w:pPr>
      <w:spacing w:after="0"/>
    </w:pPr>
    <w:rPr>
      <w:sz w:val="20"/>
      <w:szCs w:val="20"/>
    </w:rPr>
  </w:style>
  <w:style w:type="character" w:customStyle="1" w:styleId="VoetnoottekstChar">
    <w:name w:val="Voetnoottekst Char"/>
    <w:basedOn w:val="Standaardalinea-lettertype"/>
    <w:link w:val="Voetnoottekst"/>
    <w:uiPriority w:val="99"/>
    <w:semiHidden/>
    <w:rsid w:val="00B71CC9"/>
    <w:rPr>
      <w:rFonts w:ascii="Avenir Next LT Pro" w:hAnsi="Avenir Next LT Pro"/>
      <w:sz w:val="20"/>
      <w:szCs w:val="20"/>
    </w:rPr>
  </w:style>
  <w:style w:type="character" w:styleId="Voetnootmarkering">
    <w:name w:val="footnote reference"/>
    <w:basedOn w:val="Standaardalinea-lettertype"/>
    <w:uiPriority w:val="99"/>
    <w:semiHidden/>
    <w:unhideWhenUsed/>
    <w:rsid w:val="000500A6"/>
    <w:rPr>
      <w:color w:val="00B8F1" w:themeColor="accent5"/>
      <w:sz w:val="13"/>
      <w:vertAlign w:val="superscript"/>
    </w:rPr>
  </w:style>
  <w:style w:type="table" w:styleId="Rastertabel2-Accent1">
    <w:name w:val="Grid Table 2 Accent 1"/>
    <w:basedOn w:val="Standaardtabel"/>
    <w:uiPriority w:val="47"/>
    <w:rsid w:val="004B0EF5"/>
    <w:tblPr>
      <w:tblStyleRowBandSize w:val="1"/>
      <w:tblStyleColBandSize w:val="1"/>
      <w:tblBorders>
        <w:top w:val="single" w:sz="2" w:space="0" w:color="667BC3" w:themeColor="accent1" w:themeTint="99"/>
        <w:bottom w:val="single" w:sz="2" w:space="0" w:color="667BC3" w:themeColor="accent1" w:themeTint="99"/>
        <w:insideH w:val="single" w:sz="2" w:space="0" w:color="667BC3" w:themeColor="accent1" w:themeTint="99"/>
        <w:insideV w:val="single" w:sz="2" w:space="0" w:color="667BC3" w:themeColor="accent1" w:themeTint="99"/>
      </w:tblBorders>
    </w:tblPr>
    <w:tblStylePr w:type="firstRow">
      <w:rPr>
        <w:b/>
        <w:bCs/>
      </w:rPr>
      <w:tblPr/>
      <w:tcPr>
        <w:tcBorders>
          <w:top w:val="nil"/>
          <w:bottom w:val="single" w:sz="12" w:space="0" w:color="667BC3" w:themeColor="accent1" w:themeTint="99"/>
          <w:insideH w:val="nil"/>
          <w:insideV w:val="nil"/>
        </w:tcBorders>
        <w:shd w:val="clear" w:color="auto" w:fill="FFFFFF" w:themeFill="background1"/>
      </w:tcPr>
    </w:tblStylePr>
    <w:tblStylePr w:type="lastRow">
      <w:rPr>
        <w:b/>
        <w:bCs/>
      </w:rPr>
      <w:tblPr/>
      <w:tcPr>
        <w:tcBorders>
          <w:top w:val="double" w:sz="2" w:space="0" w:color="667B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D3EB" w:themeFill="accent1" w:themeFillTint="33"/>
      </w:tcPr>
    </w:tblStylePr>
    <w:tblStylePr w:type="band1Horz">
      <w:tblPr/>
      <w:tcPr>
        <w:shd w:val="clear" w:color="auto" w:fill="CCD3EB" w:themeFill="accent1" w:themeFillTint="33"/>
      </w:tcPr>
    </w:tblStylePr>
  </w:style>
  <w:style w:type="paragraph" w:styleId="Bijschrift">
    <w:name w:val="caption"/>
    <w:basedOn w:val="Standaard"/>
    <w:next w:val="Standaard"/>
    <w:uiPriority w:val="35"/>
    <w:unhideWhenUsed/>
    <w:qFormat/>
    <w:rsid w:val="00E13568"/>
    <w:pPr>
      <w:spacing w:after="200" w:line="240" w:lineRule="auto"/>
    </w:pPr>
    <w:rPr>
      <w:i/>
      <w:iCs/>
      <w:color w:val="44546A" w:themeColor="text2"/>
      <w:sz w:val="18"/>
      <w:szCs w:val="18"/>
    </w:rPr>
  </w:style>
  <w:style w:type="paragraph" w:customStyle="1" w:styleId="Quotation">
    <w:name w:val="Quotation"/>
    <w:basedOn w:val="Standaard"/>
    <w:next w:val="Standaard"/>
    <w:qFormat/>
    <w:rsid w:val="00707A70"/>
    <w:pPr>
      <w:spacing w:before="120"/>
      <w:ind w:left="482" w:right="482"/>
      <w:contextualSpacing/>
      <w:mirrorIndents/>
    </w:pPr>
    <w:rPr>
      <w:rFonts w:ascii="AvenirNext LT Pro" w:hAnsi="AvenirNext LT Pro"/>
      <w:lang w:val="nl-NL" w:eastAsia="en-GB"/>
    </w:rPr>
  </w:style>
  <w:style w:type="table" w:styleId="Tabelrasterlicht">
    <w:name w:val="Grid Table Light"/>
    <w:basedOn w:val="Standaardtabel"/>
    <w:uiPriority w:val="40"/>
    <w:rsid w:val="00605C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GevolgdeHyperlink">
    <w:name w:val="FollowedHyperlink"/>
    <w:basedOn w:val="Standaardalinea-lettertype"/>
    <w:uiPriority w:val="99"/>
    <w:semiHidden/>
    <w:unhideWhenUsed/>
    <w:rsid w:val="00F24B2C"/>
    <w:rPr>
      <w:color w:val="2C3C71" w:themeColor="followedHyperlink"/>
      <w:u w:val="single"/>
    </w:rPr>
  </w:style>
  <w:style w:type="table" w:styleId="Lijsttabel6kleurrijk-Accent1">
    <w:name w:val="List Table 6 Colorful Accent 1"/>
    <w:basedOn w:val="Standaardtabel"/>
    <w:uiPriority w:val="51"/>
    <w:rsid w:val="004E5A82"/>
    <w:rPr>
      <w:color w:val="212C54" w:themeColor="accent1" w:themeShade="BF"/>
    </w:rPr>
    <w:tblPr>
      <w:tblStyleRowBandSize w:val="1"/>
      <w:tblStyleColBandSize w:val="1"/>
      <w:tblBorders>
        <w:top w:val="single" w:sz="4" w:space="0" w:color="2C3C71" w:themeColor="accent1"/>
        <w:bottom w:val="single" w:sz="4" w:space="0" w:color="2C3C71" w:themeColor="accent1"/>
      </w:tblBorders>
    </w:tblPr>
    <w:tblStylePr w:type="firstRow">
      <w:rPr>
        <w:b/>
        <w:bCs/>
      </w:rPr>
      <w:tblPr/>
      <w:tcPr>
        <w:tcBorders>
          <w:bottom w:val="single" w:sz="4" w:space="0" w:color="2C3C71" w:themeColor="accent1"/>
        </w:tcBorders>
      </w:tcPr>
    </w:tblStylePr>
    <w:tblStylePr w:type="lastRow">
      <w:rPr>
        <w:b/>
        <w:bCs/>
      </w:rPr>
      <w:tblPr/>
      <w:tcPr>
        <w:tcBorders>
          <w:top w:val="double" w:sz="4" w:space="0" w:color="2C3C71" w:themeColor="accent1"/>
        </w:tcBorders>
      </w:tcPr>
    </w:tblStylePr>
    <w:tblStylePr w:type="firstCol">
      <w:rPr>
        <w:b/>
        <w:bCs/>
      </w:rPr>
    </w:tblStylePr>
    <w:tblStylePr w:type="lastCol">
      <w:rPr>
        <w:b/>
        <w:bCs/>
      </w:rPr>
    </w:tblStylePr>
    <w:tblStylePr w:type="band1Vert">
      <w:tblPr/>
      <w:tcPr>
        <w:shd w:val="clear" w:color="auto" w:fill="CCD3EB" w:themeFill="accent1" w:themeFillTint="33"/>
      </w:tcPr>
    </w:tblStylePr>
    <w:tblStylePr w:type="band1Horz">
      <w:tblPr/>
      <w:tcPr>
        <w:shd w:val="clear" w:color="auto" w:fill="CCD3EB" w:themeFill="accent1" w:themeFillTint="33"/>
      </w:tcPr>
    </w:tblStylePr>
  </w:style>
  <w:style w:type="table" w:styleId="Lijsttabel6kleurrijk-Accent2">
    <w:name w:val="List Table 6 Colorful Accent 2"/>
    <w:basedOn w:val="Standaardtabel"/>
    <w:uiPriority w:val="51"/>
    <w:rsid w:val="004E5A82"/>
    <w:rPr>
      <w:color w:val="35D773" w:themeColor="accent2" w:themeShade="BF"/>
    </w:rPr>
    <w:tblPr>
      <w:tblStyleRowBandSize w:val="1"/>
      <w:tblStyleColBandSize w:val="1"/>
      <w:tblBorders>
        <w:top w:val="single" w:sz="4" w:space="0" w:color="81E6A8" w:themeColor="accent2"/>
        <w:bottom w:val="single" w:sz="4" w:space="0" w:color="81E6A8" w:themeColor="accent2"/>
      </w:tblBorders>
    </w:tblPr>
    <w:tblStylePr w:type="firstRow">
      <w:rPr>
        <w:b/>
        <w:bCs/>
      </w:rPr>
      <w:tblPr/>
      <w:tcPr>
        <w:tcBorders>
          <w:bottom w:val="single" w:sz="4" w:space="0" w:color="81E6A8" w:themeColor="accent2"/>
        </w:tcBorders>
      </w:tcPr>
    </w:tblStylePr>
    <w:tblStylePr w:type="lastRow">
      <w:rPr>
        <w:b/>
        <w:bCs/>
      </w:rPr>
      <w:tblPr/>
      <w:tcPr>
        <w:tcBorders>
          <w:top w:val="double" w:sz="4" w:space="0" w:color="81E6A8" w:themeColor="accent2"/>
        </w:tcBorders>
      </w:tcPr>
    </w:tblStylePr>
    <w:tblStylePr w:type="firstCol">
      <w:rPr>
        <w:b/>
        <w:bCs/>
      </w:rPr>
    </w:tblStylePr>
    <w:tblStylePr w:type="lastCol">
      <w:rPr>
        <w:b/>
        <w:bCs/>
      </w:rPr>
    </w:tblStylePr>
    <w:tblStylePr w:type="band1Vert">
      <w:tblPr/>
      <w:tcPr>
        <w:shd w:val="clear" w:color="auto" w:fill="E5FAED" w:themeFill="accent2" w:themeFillTint="33"/>
      </w:tcPr>
    </w:tblStylePr>
    <w:tblStylePr w:type="band1Horz">
      <w:tblPr/>
      <w:tcPr>
        <w:shd w:val="clear" w:color="auto" w:fill="E5FAED" w:themeFill="accent2" w:themeFillTint="33"/>
      </w:tcPr>
    </w:tblStylePr>
  </w:style>
  <w:style w:type="table" w:styleId="Lijsttabel5donker-Accent5">
    <w:name w:val="List Table 5 Dark Accent 5"/>
    <w:basedOn w:val="Standaardtabel"/>
    <w:uiPriority w:val="50"/>
    <w:rsid w:val="00DE0784"/>
    <w:rPr>
      <w:color w:val="FFFFFF" w:themeColor="background1"/>
    </w:rPr>
    <w:tblPr>
      <w:tblStyleRowBandSize w:val="1"/>
      <w:tblStyleColBandSize w:val="1"/>
      <w:tblBorders>
        <w:top w:val="single" w:sz="24" w:space="0" w:color="00B8F1" w:themeColor="accent5"/>
        <w:left w:val="single" w:sz="24" w:space="0" w:color="00B8F1" w:themeColor="accent5"/>
        <w:bottom w:val="single" w:sz="24" w:space="0" w:color="00B8F1" w:themeColor="accent5"/>
        <w:right w:val="single" w:sz="24" w:space="0" w:color="00B8F1" w:themeColor="accent5"/>
      </w:tblBorders>
    </w:tblPr>
    <w:tcPr>
      <w:shd w:val="clear" w:color="auto" w:fill="00B8F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jsttabel1licht-Accent1">
    <w:name w:val="List Table 1 Light Accent 1"/>
    <w:basedOn w:val="Standaardtabel"/>
    <w:uiPriority w:val="46"/>
    <w:rsid w:val="00153914"/>
    <w:tblPr>
      <w:tblStyleRowBandSize w:val="1"/>
      <w:tblStyleColBandSize w:val="1"/>
    </w:tblPr>
    <w:tblStylePr w:type="firstRow">
      <w:rPr>
        <w:b/>
        <w:bCs/>
      </w:rPr>
      <w:tblPr/>
      <w:tcPr>
        <w:tcBorders>
          <w:bottom w:val="single" w:sz="4" w:space="0" w:color="667BC3" w:themeColor="accent1" w:themeTint="99"/>
        </w:tcBorders>
      </w:tcPr>
    </w:tblStylePr>
    <w:tblStylePr w:type="lastRow">
      <w:rPr>
        <w:b/>
        <w:bCs/>
      </w:rPr>
      <w:tblPr/>
      <w:tcPr>
        <w:tcBorders>
          <w:top w:val="single" w:sz="4" w:space="0" w:color="667BC3" w:themeColor="accent1" w:themeTint="99"/>
        </w:tcBorders>
      </w:tcPr>
    </w:tblStylePr>
    <w:tblStylePr w:type="firstCol">
      <w:rPr>
        <w:b/>
        <w:bCs/>
      </w:rPr>
    </w:tblStylePr>
    <w:tblStylePr w:type="lastCol">
      <w:rPr>
        <w:b/>
        <w:bCs/>
      </w:rPr>
    </w:tblStylePr>
    <w:tblStylePr w:type="band1Vert">
      <w:tblPr/>
      <w:tcPr>
        <w:shd w:val="clear" w:color="auto" w:fill="CCD3EB" w:themeFill="accent1" w:themeFillTint="33"/>
      </w:tcPr>
    </w:tblStylePr>
    <w:tblStylePr w:type="band1Horz">
      <w:tblPr/>
      <w:tcPr>
        <w:shd w:val="clear" w:color="auto" w:fill="CCD3EB" w:themeFill="accent1" w:themeFillTint="33"/>
      </w:tcPr>
    </w:tblStylePr>
  </w:style>
  <w:style w:type="table" w:styleId="Rastertabel5donker-Accent5">
    <w:name w:val="Grid Table 5 Dark Accent 5"/>
    <w:basedOn w:val="Standaardtabel"/>
    <w:uiPriority w:val="50"/>
    <w:rsid w:val="00C302B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2F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8F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8F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8F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8F1" w:themeFill="accent5"/>
      </w:tcPr>
    </w:tblStylePr>
    <w:tblStylePr w:type="band1Vert">
      <w:tblPr/>
      <w:tcPr>
        <w:shd w:val="clear" w:color="auto" w:fill="93E5FF" w:themeFill="accent5" w:themeFillTint="66"/>
      </w:tcPr>
    </w:tblStylePr>
    <w:tblStylePr w:type="band1Horz">
      <w:tblPr/>
      <w:tcPr>
        <w:shd w:val="clear" w:color="auto" w:fill="93E5FF" w:themeFill="accent5" w:themeFillTint="66"/>
      </w:tcPr>
    </w:tblStylePr>
  </w:style>
  <w:style w:type="table" w:styleId="Lijsttabel6kleurrijk-Accent5">
    <w:name w:val="List Table 6 Colorful Accent 5"/>
    <w:basedOn w:val="Standaardtabel"/>
    <w:uiPriority w:val="51"/>
    <w:rsid w:val="00115EDB"/>
    <w:rPr>
      <w:color w:val="0089B4" w:themeColor="accent5" w:themeShade="BF"/>
    </w:rPr>
    <w:tblPr>
      <w:tblStyleRowBandSize w:val="1"/>
      <w:tblStyleColBandSize w:val="1"/>
      <w:tblBorders>
        <w:top w:val="single" w:sz="4" w:space="0" w:color="00B8F1" w:themeColor="accent5"/>
        <w:bottom w:val="single" w:sz="4" w:space="0" w:color="00B8F1" w:themeColor="accent5"/>
      </w:tblBorders>
    </w:tblPr>
    <w:tblStylePr w:type="firstRow">
      <w:rPr>
        <w:b/>
        <w:bCs/>
      </w:rPr>
      <w:tblPr/>
      <w:tcPr>
        <w:tcBorders>
          <w:bottom w:val="single" w:sz="4" w:space="0" w:color="00B8F1" w:themeColor="accent5"/>
        </w:tcBorders>
      </w:tcPr>
    </w:tblStylePr>
    <w:tblStylePr w:type="lastRow">
      <w:rPr>
        <w:b/>
        <w:bCs/>
      </w:rPr>
      <w:tblPr/>
      <w:tcPr>
        <w:tcBorders>
          <w:top w:val="double" w:sz="4" w:space="0" w:color="00B8F1" w:themeColor="accent5"/>
        </w:tcBorders>
      </w:tcPr>
    </w:tblStylePr>
    <w:tblStylePr w:type="firstCol">
      <w:rPr>
        <w:b/>
        <w:bCs/>
      </w:rPr>
    </w:tblStylePr>
    <w:tblStylePr w:type="lastCol">
      <w:rPr>
        <w:b/>
        <w:bCs/>
      </w:rPr>
    </w:tblStylePr>
    <w:tblStylePr w:type="band1Vert">
      <w:tblPr/>
      <w:tcPr>
        <w:shd w:val="clear" w:color="auto" w:fill="C9F2FF" w:themeFill="accent5" w:themeFillTint="33"/>
      </w:tcPr>
    </w:tblStylePr>
    <w:tblStylePr w:type="band1Horz">
      <w:tblPr/>
      <w:tcPr>
        <w:shd w:val="clear" w:color="auto" w:fill="C9F2FF" w:themeFill="accent5" w:themeFillTint="33"/>
      </w:tcPr>
    </w:tblStylePr>
  </w:style>
  <w:style w:type="table" w:styleId="Rastertabel4-Accent5">
    <w:name w:val="Grid Table 4 Accent 5"/>
    <w:basedOn w:val="Standaardtabel"/>
    <w:uiPriority w:val="49"/>
    <w:rsid w:val="00E95313"/>
    <w:tblPr>
      <w:tblStyleRowBandSize w:val="1"/>
      <w:tblStyleColBandSize w:val="1"/>
      <w:tblBorders>
        <w:top w:val="single" w:sz="4" w:space="0" w:color="5DD8FF" w:themeColor="accent5" w:themeTint="99"/>
        <w:left w:val="single" w:sz="4" w:space="0" w:color="5DD8FF" w:themeColor="accent5" w:themeTint="99"/>
        <w:bottom w:val="single" w:sz="4" w:space="0" w:color="5DD8FF" w:themeColor="accent5" w:themeTint="99"/>
        <w:right w:val="single" w:sz="4" w:space="0" w:color="5DD8FF" w:themeColor="accent5" w:themeTint="99"/>
        <w:insideH w:val="single" w:sz="4" w:space="0" w:color="5DD8FF" w:themeColor="accent5" w:themeTint="99"/>
        <w:insideV w:val="single" w:sz="4" w:space="0" w:color="5DD8FF" w:themeColor="accent5" w:themeTint="99"/>
      </w:tblBorders>
    </w:tblPr>
    <w:tblStylePr w:type="firstRow">
      <w:rPr>
        <w:b/>
        <w:bCs/>
        <w:color w:val="FFFFFF" w:themeColor="background1"/>
      </w:rPr>
      <w:tblPr/>
      <w:tcPr>
        <w:tcBorders>
          <w:top w:val="single" w:sz="4" w:space="0" w:color="00B8F1" w:themeColor="accent5"/>
          <w:left w:val="single" w:sz="4" w:space="0" w:color="00B8F1" w:themeColor="accent5"/>
          <w:bottom w:val="single" w:sz="4" w:space="0" w:color="00B8F1" w:themeColor="accent5"/>
          <w:right w:val="single" w:sz="4" w:space="0" w:color="00B8F1" w:themeColor="accent5"/>
          <w:insideH w:val="nil"/>
          <w:insideV w:val="nil"/>
        </w:tcBorders>
        <w:shd w:val="clear" w:color="auto" w:fill="00B8F1" w:themeFill="accent5"/>
      </w:tcPr>
    </w:tblStylePr>
    <w:tblStylePr w:type="lastRow">
      <w:rPr>
        <w:b/>
        <w:bCs/>
      </w:rPr>
      <w:tblPr/>
      <w:tcPr>
        <w:tcBorders>
          <w:top w:val="double" w:sz="4" w:space="0" w:color="00B8F1" w:themeColor="accent5"/>
        </w:tcBorders>
      </w:tcPr>
    </w:tblStylePr>
    <w:tblStylePr w:type="firstCol">
      <w:rPr>
        <w:b/>
        <w:bCs/>
      </w:rPr>
    </w:tblStylePr>
    <w:tblStylePr w:type="lastCol">
      <w:rPr>
        <w:b/>
        <w:bCs/>
      </w:rPr>
    </w:tblStylePr>
    <w:tblStylePr w:type="band1Vert">
      <w:tblPr/>
      <w:tcPr>
        <w:shd w:val="clear" w:color="auto" w:fill="C9F2FF" w:themeFill="accent5" w:themeFillTint="33"/>
      </w:tcPr>
    </w:tblStylePr>
    <w:tblStylePr w:type="band1Horz">
      <w:tblPr/>
      <w:tcPr>
        <w:shd w:val="clear" w:color="auto" w:fill="C9F2FF" w:themeFill="accent5" w:themeFillTint="33"/>
      </w:tcPr>
    </w:tblStylePr>
  </w:style>
  <w:style w:type="table" w:styleId="Rastertabel4-Accent1">
    <w:name w:val="Grid Table 4 Accent 1"/>
    <w:basedOn w:val="Standaardtabel"/>
    <w:uiPriority w:val="49"/>
    <w:rsid w:val="00DA7C90"/>
    <w:tblPr>
      <w:tblStyleRowBandSize w:val="1"/>
      <w:tblStyleColBandSize w:val="1"/>
      <w:tblBorders>
        <w:top w:val="single" w:sz="4" w:space="0" w:color="667BC3" w:themeColor="accent1" w:themeTint="99"/>
        <w:left w:val="single" w:sz="4" w:space="0" w:color="667BC3" w:themeColor="accent1" w:themeTint="99"/>
        <w:bottom w:val="single" w:sz="4" w:space="0" w:color="667BC3" w:themeColor="accent1" w:themeTint="99"/>
        <w:right w:val="single" w:sz="4" w:space="0" w:color="667BC3" w:themeColor="accent1" w:themeTint="99"/>
        <w:insideH w:val="single" w:sz="4" w:space="0" w:color="667BC3" w:themeColor="accent1" w:themeTint="99"/>
        <w:insideV w:val="single" w:sz="4" w:space="0" w:color="667BC3" w:themeColor="accent1" w:themeTint="99"/>
      </w:tblBorders>
    </w:tblPr>
    <w:tblStylePr w:type="firstRow">
      <w:rPr>
        <w:b/>
        <w:bCs/>
        <w:color w:val="FFFFFF" w:themeColor="background1"/>
      </w:rPr>
      <w:tblPr/>
      <w:tcPr>
        <w:tcBorders>
          <w:top w:val="single" w:sz="4" w:space="0" w:color="2C3C71" w:themeColor="accent1"/>
          <w:left w:val="single" w:sz="4" w:space="0" w:color="2C3C71" w:themeColor="accent1"/>
          <w:bottom w:val="single" w:sz="4" w:space="0" w:color="2C3C71" w:themeColor="accent1"/>
          <w:right w:val="single" w:sz="4" w:space="0" w:color="2C3C71" w:themeColor="accent1"/>
          <w:insideH w:val="nil"/>
          <w:insideV w:val="nil"/>
        </w:tcBorders>
        <w:shd w:val="clear" w:color="auto" w:fill="2C3C71" w:themeFill="accent1"/>
      </w:tcPr>
    </w:tblStylePr>
    <w:tblStylePr w:type="lastRow">
      <w:rPr>
        <w:b/>
        <w:bCs/>
      </w:rPr>
      <w:tblPr/>
      <w:tcPr>
        <w:tcBorders>
          <w:top w:val="double" w:sz="4" w:space="0" w:color="2C3C71" w:themeColor="accent1"/>
        </w:tcBorders>
      </w:tcPr>
    </w:tblStylePr>
    <w:tblStylePr w:type="firstCol">
      <w:rPr>
        <w:b/>
        <w:bCs/>
      </w:rPr>
    </w:tblStylePr>
    <w:tblStylePr w:type="lastCol">
      <w:rPr>
        <w:b/>
        <w:bCs/>
      </w:rPr>
    </w:tblStylePr>
    <w:tblStylePr w:type="band1Vert">
      <w:tblPr/>
      <w:tcPr>
        <w:shd w:val="clear" w:color="auto" w:fill="CCD3EB" w:themeFill="accent1" w:themeFillTint="33"/>
      </w:tcPr>
    </w:tblStylePr>
    <w:tblStylePr w:type="band1Horz">
      <w:tblPr/>
      <w:tcPr>
        <w:shd w:val="clear" w:color="auto" w:fill="CCD3EB" w:themeFill="accent1" w:themeFillTint="33"/>
      </w:tcPr>
    </w:tblStylePr>
  </w:style>
  <w:style w:type="table" w:styleId="Lijsttabel7kleurrijk-Accent5">
    <w:name w:val="List Table 7 Colorful Accent 5"/>
    <w:basedOn w:val="Standaardtabel"/>
    <w:uiPriority w:val="52"/>
    <w:rsid w:val="00081C30"/>
    <w:rPr>
      <w:color w:val="0089B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8F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8F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8F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8F1" w:themeColor="accent5"/>
        </w:tcBorders>
        <w:shd w:val="clear" w:color="auto" w:fill="FFFFFF" w:themeFill="background1"/>
      </w:tcPr>
    </w:tblStylePr>
    <w:tblStylePr w:type="band1Vert">
      <w:tblPr/>
      <w:tcPr>
        <w:shd w:val="clear" w:color="auto" w:fill="C9F2FF" w:themeFill="accent5" w:themeFillTint="33"/>
      </w:tcPr>
    </w:tblStylePr>
    <w:tblStylePr w:type="band1Horz">
      <w:tblPr/>
      <w:tcPr>
        <w:shd w:val="clear" w:color="auto" w:fill="C9F2F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jsttabel2-Accent1">
    <w:name w:val="List Table 2 Accent 1"/>
    <w:basedOn w:val="Standaardtabel"/>
    <w:uiPriority w:val="47"/>
    <w:rsid w:val="00081C30"/>
    <w:tblPr>
      <w:tblStyleRowBandSize w:val="1"/>
      <w:tblStyleColBandSize w:val="1"/>
      <w:tblBorders>
        <w:top w:val="single" w:sz="4" w:space="0" w:color="667BC3" w:themeColor="accent1" w:themeTint="99"/>
        <w:bottom w:val="single" w:sz="4" w:space="0" w:color="667BC3" w:themeColor="accent1" w:themeTint="99"/>
        <w:insideH w:val="single" w:sz="4" w:space="0" w:color="667B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D3EB" w:themeFill="accent1" w:themeFillTint="33"/>
      </w:tcPr>
    </w:tblStylePr>
    <w:tblStylePr w:type="band1Horz">
      <w:tblPr/>
      <w:tcPr>
        <w:shd w:val="clear" w:color="auto" w:fill="CCD3EB" w:themeFill="accent1" w:themeFillTint="33"/>
      </w:tcPr>
    </w:tblStylePr>
  </w:style>
  <w:style w:type="paragraph" w:styleId="Lijstopsomteken">
    <w:name w:val="List Bullet"/>
    <w:basedOn w:val="Standaard"/>
    <w:uiPriority w:val="99"/>
    <w:unhideWhenUsed/>
    <w:rsid w:val="00761927"/>
    <w:pPr>
      <w:numPr>
        <w:numId w:val="1"/>
      </w:numPr>
      <w:contextualSpacing/>
    </w:pPr>
  </w:style>
  <w:style w:type="table" w:styleId="Lijsttabel2-Accent2">
    <w:name w:val="List Table 2 Accent 2"/>
    <w:basedOn w:val="Standaardtabel"/>
    <w:uiPriority w:val="47"/>
    <w:rsid w:val="009F57FC"/>
    <w:tblPr>
      <w:tblStyleRowBandSize w:val="1"/>
      <w:tblStyleColBandSize w:val="1"/>
      <w:tblBorders>
        <w:top w:val="single" w:sz="4" w:space="0" w:color="B3F0CA" w:themeColor="accent2" w:themeTint="99"/>
        <w:bottom w:val="single" w:sz="4" w:space="0" w:color="B3F0CA" w:themeColor="accent2" w:themeTint="99"/>
        <w:insideH w:val="single" w:sz="4" w:space="0" w:color="B3F0CA"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AED" w:themeFill="accent2" w:themeFillTint="33"/>
      </w:tcPr>
    </w:tblStylePr>
    <w:tblStylePr w:type="band1Horz">
      <w:tblPr/>
      <w:tcPr>
        <w:shd w:val="clear" w:color="auto" w:fill="E5FAED" w:themeFill="accent2" w:themeFillTint="33"/>
      </w:tcPr>
    </w:tblStylePr>
  </w:style>
  <w:style w:type="table" w:styleId="Lijsttabel1licht-Accent5">
    <w:name w:val="List Table 1 Light Accent 5"/>
    <w:basedOn w:val="Standaardtabel"/>
    <w:uiPriority w:val="46"/>
    <w:rsid w:val="009F57FC"/>
    <w:tblPr>
      <w:tblStyleRowBandSize w:val="1"/>
      <w:tblStyleColBandSize w:val="1"/>
    </w:tblPr>
    <w:tblStylePr w:type="firstRow">
      <w:rPr>
        <w:b/>
        <w:bCs/>
      </w:rPr>
      <w:tblPr/>
      <w:tcPr>
        <w:tcBorders>
          <w:bottom w:val="single" w:sz="4" w:space="0" w:color="5DD8FF" w:themeColor="accent5" w:themeTint="99"/>
        </w:tcBorders>
      </w:tcPr>
    </w:tblStylePr>
    <w:tblStylePr w:type="lastRow">
      <w:rPr>
        <w:b/>
        <w:bCs/>
      </w:rPr>
      <w:tblPr/>
      <w:tcPr>
        <w:tcBorders>
          <w:top w:val="single" w:sz="4" w:space="0" w:color="5DD8FF" w:themeColor="accent5" w:themeTint="99"/>
        </w:tcBorders>
      </w:tcPr>
    </w:tblStylePr>
    <w:tblStylePr w:type="firstCol">
      <w:rPr>
        <w:b/>
        <w:bCs/>
      </w:rPr>
    </w:tblStylePr>
    <w:tblStylePr w:type="lastCol">
      <w:rPr>
        <w:b/>
        <w:bCs/>
      </w:rPr>
    </w:tblStylePr>
    <w:tblStylePr w:type="band1Vert">
      <w:tblPr/>
      <w:tcPr>
        <w:shd w:val="clear" w:color="auto" w:fill="C9F2FF" w:themeFill="accent5" w:themeFillTint="33"/>
      </w:tcPr>
    </w:tblStylePr>
    <w:tblStylePr w:type="band1Horz">
      <w:tblPr/>
      <w:tcPr>
        <w:shd w:val="clear" w:color="auto" w:fill="C9F2FF"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7229">
      <w:bodyDiv w:val="1"/>
      <w:marLeft w:val="0"/>
      <w:marRight w:val="0"/>
      <w:marTop w:val="0"/>
      <w:marBottom w:val="0"/>
      <w:divBdr>
        <w:top w:val="none" w:sz="0" w:space="0" w:color="auto"/>
        <w:left w:val="none" w:sz="0" w:space="0" w:color="auto"/>
        <w:bottom w:val="none" w:sz="0" w:space="0" w:color="auto"/>
        <w:right w:val="none" w:sz="0" w:space="0" w:color="auto"/>
      </w:divBdr>
      <w:divsChild>
        <w:div w:id="56437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72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5522">
      <w:bodyDiv w:val="1"/>
      <w:marLeft w:val="0"/>
      <w:marRight w:val="0"/>
      <w:marTop w:val="0"/>
      <w:marBottom w:val="0"/>
      <w:divBdr>
        <w:top w:val="none" w:sz="0" w:space="0" w:color="auto"/>
        <w:left w:val="none" w:sz="0" w:space="0" w:color="auto"/>
        <w:bottom w:val="none" w:sz="0" w:space="0" w:color="auto"/>
        <w:right w:val="none" w:sz="0" w:space="0" w:color="auto"/>
      </w:divBdr>
    </w:div>
    <w:div w:id="162210783">
      <w:bodyDiv w:val="1"/>
      <w:marLeft w:val="0"/>
      <w:marRight w:val="0"/>
      <w:marTop w:val="0"/>
      <w:marBottom w:val="0"/>
      <w:divBdr>
        <w:top w:val="none" w:sz="0" w:space="0" w:color="auto"/>
        <w:left w:val="none" w:sz="0" w:space="0" w:color="auto"/>
        <w:bottom w:val="none" w:sz="0" w:space="0" w:color="auto"/>
        <w:right w:val="none" w:sz="0" w:space="0" w:color="auto"/>
      </w:divBdr>
    </w:div>
    <w:div w:id="272178375">
      <w:bodyDiv w:val="1"/>
      <w:marLeft w:val="0"/>
      <w:marRight w:val="0"/>
      <w:marTop w:val="0"/>
      <w:marBottom w:val="0"/>
      <w:divBdr>
        <w:top w:val="none" w:sz="0" w:space="0" w:color="auto"/>
        <w:left w:val="none" w:sz="0" w:space="0" w:color="auto"/>
        <w:bottom w:val="none" w:sz="0" w:space="0" w:color="auto"/>
        <w:right w:val="none" w:sz="0" w:space="0" w:color="auto"/>
      </w:divBdr>
    </w:div>
    <w:div w:id="430249160">
      <w:bodyDiv w:val="1"/>
      <w:marLeft w:val="0"/>
      <w:marRight w:val="0"/>
      <w:marTop w:val="0"/>
      <w:marBottom w:val="0"/>
      <w:divBdr>
        <w:top w:val="none" w:sz="0" w:space="0" w:color="auto"/>
        <w:left w:val="none" w:sz="0" w:space="0" w:color="auto"/>
        <w:bottom w:val="none" w:sz="0" w:space="0" w:color="auto"/>
        <w:right w:val="none" w:sz="0" w:space="0" w:color="auto"/>
      </w:divBdr>
    </w:div>
    <w:div w:id="546768360">
      <w:bodyDiv w:val="1"/>
      <w:marLeft w:val="0"/>
      <w:marRight w:val="0"/>
      <w:marTop w:val="0"/>
      <w:marBottom w:val="0"/>
      <w:divBdr>
        <w:top w:val="none" w:sz="0" w:space="0" w:color="auto"/>
        <w:left w:val="none" w:sz="0" w:space="0" w:color="auto"/>
        <w:bottom w:val="none" w:sz="0" w:space="0" w:color="auto"/>
        <w:right w:val="none" w:sz="0" w:space="0" w:color="auto"/>
      </w:divBdr>
    </w:div>
    <w:div w:id="588739432">
      <w:bodyDiv w:val="1"/>
      <w:marLeft w:val="0"/>
      <w:marRight w:val="0"/>
      <w:marTop w:val="0"/>
      <w:marBottom w:val="0"/>
      <w:divBdr>
        <w:top w:val="none" w:sz="0" w:space="0" w:color="auto"/>
        <w:left w:val="none" w:sz="0" w:space="0" w:color="auto"/>
        <w:bottom w:val="none" w:sz="0" w:space="0" w:color="auto"/>
        <w:right w:val="none" w:sz="0" w:space="0" w:color="auto"/>
      </w:divBdr>
    </w:div>
    <w:div w:id="622267656">
      <w:bodyDiv w:val="1"/>
      <w:marLeft w:val="0"/>
      <w:marRight w:val="0"/>
      <w:marTop w:val="0"/>
      <w:marBottom w:val="0"/>
      <w:divBdr>
        <w:top w:val="none" w:sz="0" w:space="0" w:color="auto"/>
        <w:left w:val="none" w:sz="0" w:space="0" w:color="auto"/>
        <w:bottom w:val="none" w:sz="0" w:space="0" w:color="auto"/>
        <w:right w:val="none" w:sz="0" w:space="0" w:color="auto"/>
      </w:divBdr>
    </w:div>
    <w:div w:id="816190873">
      <w:bodyDiv w:val="1"/>
      <w:marLeft w:val="0"/>
      <w:marRight w:val="0"/>
      <w:marTop w:val="0"/>
      <w:marBottom w:val="0"/>
      <w:divBdr>
        <w:top w:val="none" w:sz="0" w:space="0" w:color="auto"/>
        <w:left w:val="none" w:sz="0" w:space="0" w:color="auto"/>
        <w:bottom w:val="none" w:sz="0" w:space="0" w:color="auto"/>
        <w:right w:val="none" w:sz="0" w:space="0" w:color="auto"/>
      </w:divBdr>
    </w:div>
    <w:div w:id="880479024">
      <w:bodyDiv w:val="1"/>
      <w:marLeft w:val="0"/>
      <w:marRight w:val="0"/>
      <w:marTop w:val="0"/>
      <w:marBottom w:val="0"/>
      <w:divBdr>
        <w:top w:val="none" w:sz="0" w:space="0" w:color="auto"/>
        <w:left w:val="none" w:sz="0" w:space="0" w:color="auto"/>
        <w:bottom w:val="none" w:sz="0" w:space="0" w:color="auto"/>
        <w:right w:val="none" w:sz="0" w:space="0" w:color="auto"/>
      </w:divBdr>
    </w:div>
    <w:div w:id="881752548">
      <w:bodyDiv w:val="1"/>
      <w:marLeft w:val="0"/>
      <w:marRight w:val="0"/>
      <w:marTop w:val="0"/>
      <w:marBottom w:val="0"/>
      <w:divBdr>
        <w:top w:val="none" w:sz="0" w:space="0" w:color="auto"/>
        <w:left w:val="none" w:sz="0" w:space="0" w:color="auto"/>
        <w:bottom w:val="none" w:sz="0" w:space="0" w:color="auto"/>
        <w:right w:val="none" w:sz="0" w:space="0" w:color="auto"/>
      </w:divBdr>
    </w:div>
    <w:div w:id="890920192">
      <w:bodyDiv w:val="1"/>
      <w:marLeft w:val="0"/>
      <w:marRight w:val="0"/>
      <w:marTop w:val="0"/>
      <w:marBottom w:val="0"/>
      <w:divBdr>
        <w:top w:val="none" w:sz="0" w:space="0" w:color="auto"/>
        <w:left w:val="none" w:sz="0" w:space="0" w:color="auto"/>
        <w:bottom w:val="none" w:sz="0" w:space="0" w:color="auto"/>
        <w:right w:val="none" w:sz="0" w:space="0" w:color="auto"/>
      </w:divBdr>
    </w:div>
    <w:div w:id="946502867">
      <w:bodyDiv w:val="1"/>
      <w:marLeft w:val="0"/>
      <w:marRight w:val="0"/>
      <w:marTop w:val="0"/>
      <w:marBottom w:val="0"/>
      <w:divBdr>
        <w:top w:val="none" w:sz="0" w:space="0" w:color="auto"/>
        <w:left w:val="none" w:sz="0" w:space="0" w:color="auto"/>
        <w:bottom w:val="none" w:sz="0" w:space="0" w:color="auto"/>
        <w:right w:val="none" w:sz="0" w:space="0" w:color="auto"/>
      </w:divBdr>
    </w:div>
    <w:div w:id="1055468591">
      <w:bodyDiv w:val="1"/>
      <w:marLeft w:val="0"/>
      <w:marRight w:val="0"/>
      <w:marTop w:val="0"/>
      <w:marBottom w:val="0"/>
      <w:divBdr>
        <w:top w:val="none" w:sz="0" w:space="0" w:color="auto"/>
        <w:left w:val="none" w:sz="0" w:space="0" w:color="auto"/>
        <w:bottom w:val="none" w:sz="0" w:space="0" w:color="auto"/>
        <w:right w:val="none" w:sz="0" w:space="0" w:color="auto"/>
      </w:divBdr>
    </w:div>
    <w:div w:id="1335498883">
      <w:bodyDiv w:val="1"/>
      <w:marLeft w:val="0"/>
      <w:marRight w:val="0"/>
      <w:marTop w:val="0"/>
      <w:marBottom w:val="0"/>
      <w:divBdr>
        <w:top w:val="none" w:sz="0" w:space="0" w:color="auto"/>
        <w:left w:val="none" w:sz="0" w:space="0" w:color="auto"/>
        <w:bottom w:val="none" w:sz="0" w:space="0" w:color="auto"/>
        <w:right w:val="none" w:sz="0" w:space="0" w:color="auto"/>
      </w:divBdr>
    </w:div>
    <w:div w:id="1386298969">
      <w:bodyDiv w:val="1"/>
      <w:marLeft w:val="0"/>
      <w:marRight w:val="0"/>
      <w:marTop w:val="0"/>
      <w:marBottom w:val="0"/>
      <w:divBdr>
        <w:top w:val="none" w:sz="0" w:space="0" w:color="auto"/>
        <w:left w:val="none" w:sz="0" w:space="0" w:color="auto"/>
        <w:bottom w:val="none" w:sz="0" w:space="0" w:color="auto"/>
        <w:right w:val="none" w:sz="0" w:space="0" w:color="auto"/>
      </w:divBdr>
    </w:div>
    <w:div w:id="1547372662">
      <w:bodyDiv w:val="1"/>
      <w:marLeft w:val="0"/>
      <w:marRight w:val="0"/>
      <w:marTop w:val="0"/>
      <w:marBottom w:val="0"/>
      <w:divBdr>
        <w:top w:val="none" w:sz="0" w:space="0" w:color="auto"/>
        <w:left w:val="none" w:sz="0" w:space="0" w:color="auto"/>
        <w:bottom w:val="none" w:sz="0" w:space="0" w:color="auto"/>
        <w:right w:val="none" w:sz="0" w:space="0" w:color="auto"/>
      </w:divBdr>
    </w:div>
    <w:div w:id="1601379202">
      <w:bodyDiv w:val="1"/>
      <w:marLeft w:val="0"/>
      <w:marRight w:val="0"/>
      <w:marTop w:val="0"/>
      <w:marBottom w:val="0"/>
      <w:divBdr>
        <w:top w:val="none" w:sz="0" w:space="0" w:color="auto"/>
        <w:left w:val="none" w:sz="0" w:space="0" w:color="auto"/>
        <w:bottom w:val="none" w:sz="0" w:space="0" w:color="auto"/>
        <w:right w:val="none" w:sz="0" w:space="0" w:color="auto"/>
      </w:divBdr>
    </w:div>
    <w:div w:id="1761485820">
      <w:bodyDiv w:val="1"/>
      <w:marLeft w:val="0"/>
      <w:marRight w:val="0"/>
      <w:marTop w:val="0"/>
      <w:marBottom w:val="0"/>
      <w:divBdr>
        <w:top w:val="none" w:sz="0" w:space="0" w:color="auto"/>
        <w:left w:val="none" w:sz="0" w:space="0" w:color="auto"/>
        <w:bottom w:val="none" w:sz="0" w:space="0" w:color="auto"/>
        <w:right w:val="none" w:sz="0" w:space="0" w:color="auto"/>
      </w:divBdr>
    </w:div>
    <w:div w:id="1880513017">
      <w:bodyDiv w:val="1"/>
      <w:marLeft w:val="0"/>
      <w:marRight w:val="0"/>
      <w:marTop w:val="0"/>
      <w:marBottom w:val="0"/>
      <w:divBdr>
        <w:top w:val="none" w:sz="0" w:space="0" w:color="auto"/>
        <w:left w:val="none" w:sz="0" w:space="0" w:color="auto"/>
        <w:bottom w:val="none" w:sz="0" w:space="0" w:color="auto"/>
        <w:right w:val="none" w:sz="0" w:space="0" w:color="auto"/>
      </w:divBdr>
    </w:div>
    <w:div w:id="2133013034">
      <w:bodyDiv w:val="1"/>
      <w:marLeft w:val="0"/>
      <w:marRight w:val="0"/>
      <w:marTop w:val="0"/>
      <w:marBottom w:val="0"/>
      <w:divBdr>
        <w:top w:val="none" w:sz="0" w:space="0" w:color="auto"/>
        <w:left w:val="none" w:sz="0" w:space="0" w:color="auto"/>
        <w:bottom w:val="none" w:sz="0" w:space="0" w:color="auto"/>
        <w:right w:val="none" w:sz="0" w:space="0" w:color="auto"/>
      </w:divBdr>
    </w:div>
    <w:div w:id="2139685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footnotes" Target="footnotes.xml" Id="rId9" /></Relationships>
</file>

<file path=word/_rels/footnotes.xml.rels><?xml version="1.0" encoding="UTF-8" standalone="yes"?>
<Relationships xmlns="http://schemas.openxmlformats.org/package/2006/relationships"><Relationship Id="rId1" Type="http://schemas.openxmlformats.org/officeDocument/2006/relationships/hyperlink" Target="https://opendata.cbs.nl/statlin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onsi2020">
      <a:dk1>
        <a:srgbClr val="000000"/>
      </a:dk1>
      <a:lt1>
        <a:srgbClr val="FFFFFF"/>
      </a:lt1>
      <a:dk2>
        <a:srgbClr val="44546A"/>
      </a:dk2>
      <a:lt2>
        <a:srgbClr val="E7E6E6"/>
      </a:lt2>
      <a:accent1>
        <a:srgbClr val="2C3C71"/>
      </a:accent1>
      <a:accent2>
        <a:srgbClr val="81E6A8"/>
      </a:accent2>
      <a:accent3>
        <a:srgbClr val="D5D5D5"/>
      </a:accent3>
      <a:accent4>
        <a:srgbClr val="404040"/>
      </a:accent4>
      <a:accent5>
        <a:srgbClr val="00B8F1"/>
      </a:accent5>
      <a:accent6>
        <a:srgbClr val="404040"/>
      </a:accent6>
      <a:hlink>
        <a:srgbClr val="00B8F1"/>
      </a:hlink>
      <a:folHlink>
        <a:srgbClr val="2C3C71"/>
      </a:folHlink>
    </a:clrScheme>
    <a:fontScheme name="Considerati">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7D57E7-58E6-EE45-81DD-08C0CA4C5719}">
  <we:reference id="22ff87a5-132f-4d52-9e97-94d888e4dd91" version="3.0.0.0" store="EXCatalog" storeType="EXCatalog"/>
  <we:alternateReferences>
    <we:reference id="WA104380050" version="3.0.0.0" store="nl-NL" storeType="OMEX"/>
  </we:alternateReferences>
  <we:properties/>
  <we:bindings/>
  <we:snapshot xmlns:r="http://schemas.openxmlformats.org/officeDocument/2006/relationships"/>
</we:webextension>
</file>

<file path=docProps/app.xml><?xml version="1.0" encoding="utf-8"?>
<ap:Properties xmlns:vt="http://schemas.openxmlformats.org/officeDocument/2006/docPropsVTypes" xmlns:ap="http://schemas.openxmlformats.org/officeDocument/2006/extended-properties">
  <ap:Pages>2</ap:Pages>
  <ap:Words>733</ap:Words>
  <ap:Characters>4036</ap:Characters>
  <ap:DocSecurity>4</ap:DocSecurity>
  <ap:Lines>33</ap:Lines>
  <ap:Paragraphs>9</ap:Paragraphs>
  <ap:ScaleCrop>false</ap:ScaleCrop>
  <ap:LinksUpToDate>false</ap:LinksUpToDate>
  <ap:CharactersWithSpaces>4760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2020-06-05T14:57:00.0000000Z</lastPrinted>
  <dcterms:created xsi:type="dcterms:W3CDTF">2021-12-06T16:09:00.0000000Z</dcterms:created>
  <dcterms:modified xsi:type="dcterms:W3CDTF">2021-12-06T16:09:00.0000000Z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0x01010029AF9AE23F23F24C87B1694F31B11BC1</vt:lpwstr>
  </property>
</Properties>
</file>