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828E3" w:rsidRDefault="00E02D08" w14:paraId="1D58C16C" w14:textId="74F7AE7B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E4C0BAB" w14:textId="41F0750A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397509">
                              <w:t>VWS</w:t>
                            </w:r>
                          </w:p>
                          <w:p w:rsidR="00405747" w:rsidP="00E02D08" w:rsidRDefault="00405747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681DB5" w14:paraId="258EB843" w14:textId="5356514E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27</w:t>
                            </w:r>
                            <w:r w:rsidR="00412CFA">
                              <w:t xml:space="preserve"> oktobe</w:t>
                            </w:r>
                            <w:r w:rsidR="00BB5025">
                              <w:t>r</w:t>
                            </w:r>
                            <w:r w:rsidR="00412CFA">
                              <w:t xml:space="preserve"> </w:t>
                            </w:r>
                            <w:r w:rsidR="00E02D08">
                              <w:t>2021</w:t>
                            </w:r>
                          </w:p>
                          <w:p w:rsidR="00A42CDC" w:rsidRDefault="00A42CDC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 w14:paraId="2E4C0BAB" w14:textId="41F0750A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397509">
                        <w:t>VWS</w:t>
                      </w:r>
                    </w:p>
                    <w:p w:rsidR="00405747" w:rsidP="00E02D08" w:rsidRDefault="00405747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681DB5" w14:paraId="258EB843" w14:textId="5356514E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27</w:t>
                      </w:r>
                      <w:bookmarkStart w:name="_GoBack" w:id="1"/>
                      <w:bookmarkEnd w:id="1"/>
                      <w:r w:rsidR="00412CFA">
                        <w:t xml:space="preserve"> oktobe</w:t>
                      </w:r>
                      <w:r w:rsidR="00BB5025">
                        <w:t>r</w:t>
                      </w:r>
                      <w:r w:rsidR="00412CFA">
                        <w:t xml:space="preserve"> </w:t>
                      </w:r>
                      <w:r w:rsidR="00E02D08">
                        <w:t>2021</w:t>
                      </w:r>
                    </w:p>
                    <w:p w:rsidR="00A42CDC" w:rsidRDefault="00A42CDC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DC6FCE0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4C01BB0B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A42CDC" w:rsidRDefault="00A42CDC" w14:paraId="4C01BB0B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05CDB571" w14:textId="47CE6B3B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4F4943E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5B687A43" w14:textId="2AD1D457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846AED">
        <w:rPr>
          <w:sz w:val="16"/>
          <w:szCs w:val="18"/>
        </w:rPr>
        <w:t>7 oktober</w:t>
      </w:r>
      <w:r w:rsidRPr="00BB5025" w:rsidR="00BB5025">
        <w:rPr>
          <w:sz w:val="16"/>
          <w:szCs w:val="18"/>
        </w:rPr>
        <w:t xml:space="preserve"> </w:t>
      </w:r>
      <w:r w:rsidRPr="00BB5025">
        <w:rPr>
          <w:sz w:val="16"/>
          <w:szCs w:val="18"/>
        </w:rPr>
        <w:t>2021</w:t>
      </w:r>
      <w:r w:rsidRPr="00E02D08">
        <w:rPr>
          <w:sz w:val="16"/>
          <w:szCs w:val="18"/>
        </w:rPr>
        <w:t xml:space="preserve"> </w:t>
      </w:r>
      <w:r w:rsidR="00BB5025">
        <w:rPr>
          <w:sz w:val="16"/>
          <w:szCs w:val="18"/>
        </w:rPr>
        <w:t xml:space="preserve">en </w:t>
      </w:r>
      <w:r w:rsidR="00846AED">
        <w:rPr>
          <w:sz w:val="16"/>
          <w:szCs w:val="18"/>
        </w:rPr>
        <w:t>27</w:t>
      </w:r>
      <w:r w:rsidR="00412CFA">
        <w:rPr>
          <w:sz w:val="16"/>
          <w:szCs w:val="18"/>
        </w:rPr>
        <w:t xml:space="preserve"> oktober 2021</w:t>
      </w:r>
      <w:r w:rsidR="00BB5025"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594D8C14" w14:textId="7519FF2E">
      <w:pPr>
        <w:rPr>
          <w:szCs w:val="18"/>
        </w:rPr>
      </w:pPr>
    </w:p>
    <w:p w:rsidRPr="00820149" w:rsidR="00820149" w:rsidP="00820149" w:rsidRDefault="00D27FE7" w14:paraId="015F6DB1" w14:textId="088DF86F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0E9A79D" w14:textId="77777777">
      <w:pPr>
        <w:rPr>
          <w:szCs w:val="18"/>
        </w:rPr>
      </w:pPr>
    </w:p>
    <w:p w:rsidR="002A4BD8" w:rsidP="002A4BD8" w:rsidRDefault="002A4BD8" w14:paraId="416B2070" w14:textId="3EB3D070">
      <w:pPr>
        <w:rPr>
          <w:szCs w:val="18"/>
        </w:rPr>
      </w:pPr>
    </w:p>
    <w:p w:rsidRPr="000A1479" w:rsidR="003417BB" w:rsidP="002A4BD8" w:rsidRDefault="000A1479" w14:paraId="13502B30" w14:textId="35B5401A">
      <w:pPr>
        <w:rPr>
          <w:i/>
          <w:szCs w:val="18"/>
        </w:rPr>
      </w:pPr>
      <w:r>
        <w:rPr>
          <w:i/>
          <w:szCs w:val="18"/>
        </w:rPr>
        <w:t>Er zijn in de periode van 7 oktober 2021 en 27 oktober 2021.</w:t>
      </w:r>
    </w:p>
    <w:p w:rsidR="006E5214" w:rsidP="002A4BD8" w:rsidRDefault="006E5214" w14:paraId="6D6A1961" w14:textId="77777777">
      <w:pPr>
        <w:rPr>
          <w:szCs w:val="18"/>
        </w:rPr>
      </w:pPr>
    </w:p>
    <w:p w:rsidRPr="00820149" w:rsidR="00820149" w:rsidP="00820149" w:rsidRDefault="00D27FE7" w14:paraId="56C0CBEE" w14:textId="2B17A68E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820149" w:rsidP="00970CA0" w:rsidRDefault="00820149" w14:paraId="3F06741A" w14:textId="77777777">
      <w:pPr>
        <w:rPr>
          <w:szCs w:val="18"/>
        </w:rPr>
      </w:pPr>
    </w:p>
    <w:p w:rsidR="006E5214" w:rsidP="002A4BD8" w:rsidRDefault="006E5214" w14:paraId="33CC8AC5" w14:textId="721F4945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412CFA" w:rsidR="00846AED" w:rsidTr="00846AED" w14:paraId="2D074089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846AED" w:rsidP="007572C5" w:rsidRDefault="00846AED" w14:paraId="3054D9C4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846AED" w:rsidP="007572C5" w:rsidRDefault="00846AED" w14:paraId="4232FC36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846AED" w:rsidR="00846AED" w:rsidP="00846AED" w:rsidRDefault="00846AED" w14:paraId="6A123549" w14:textId="77777777">
            <w:pPr>
              <w:shd w:val="clear" w:color="auto" w:fill="FFFFFF"/>
              <w:spacing w:after="75"/>
              <w:rPr>
                <w:rFonts w:cs="Calibri"/>
                <w:sz w:val="24"/>
                <w:szCs w:val="24"/>
                <w:lang w:eastAsia="nl-NL"/>
              </w:rPr>
            </w:pPr>
            <w:r w:rsidRPr="00846AED">
              <w:rPr>
                <w:rFonts w:cs="Calibri"/>
              </w:rPr>
              <w:t xml:space="preserve">VERSLAG VAN DE COMMISSIE AAN HET EUROPEES PARLEMENT, DE RAAD, HET EUROPEES ECONOMISCH EN SOCIAAL COMITÉ EN HET COMITÉ VAN DE REGIO'S over de uitvoering van de EU-strategie voor jongeren (2019-2021) </w:t>
            </w:r>
            <w:hyperlink w:history="1" r:id="rId11">
              <w:r w:rsidRPr="00846AED">
                <w:rPr>
                  <w:rStyle w:val="Hyperlink"/>
                  <w:rFonts w:cs="Calibri"/>
                </w:rPr>
                <w:t>COM (2021) 636</w:t>
              </w:r>
            </w:hyperlink>
          </w:p>
          <w:p w:rsidRPr="00846AED" w:rsidR="00846AED" w:rsidP="007572C5" w:rsidRDefault="00846AED" w14:paraId="39026C73" w14:textId="08879FB8">
            <w:pPr>
              <w:rPr>
                <w:rFonts w:cs="Calibri"/>
                <w:color w:val="0000FF"/>
                <w:sz w:val="22"/>
                <w:u w:val="single"/>
                <w:lang w:eastAsia="nl-NL"/>
              </w:rPr>
            </w:pPr>
          </w:p>
        </w:tc>
      </w:tr>
      <w:tr w:rsidR="00846AED" w:rsidTr="007572C5" w14:paraId="0962F59D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412CFA" w:rsidR="00846AED" w:rsidP="007572C5" w:rsidRDefault="00846AED" w14:paraId="0A43898F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846AED" w:rsidP="007572C5" w:rsidRDefault="00846AED" w14:paraId="5C00F8DB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846AED" w:rsidR="00846AED" w:rsidP="00846AED" w:rsidRDefault="00846AED" w14:paraId="40A4B28F" w14:textId="0B458B85">
            <w:pPr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846AED" w:rsidTr="007572C5" w14:paraId="4531793E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846AED" w:rsidP="007572C5" w:rsidRDefault="00846AED" w14:paraId="34753D76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846AED" w:rsidP="007572C5" w:rsidRDefault="00846AED" w14:paraId="10C39EE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846AED" w:rsidR="00846AED" w:rsidP="004A7422" w:rsidRDefault="004A7422" w14:paraId="79AEE26D" w14:textId="23867CEA">
            <w:pPr>
              <w:spacing w:after="240"/>
              <w:rPr>
                <w:color w:val="595959" w:themeColor="text1" w:themeTint="A6"/>
                <w:szCs w:val="18"/>
              </w:rPr>
            </w:pPr>
            <w:r w:rsidRPr="004A7422">
              <w:rPr>
                <w:color w:val="595959" w:themeColor="text1" w:themeTint="A6"/>
                <w:szCs w:val="18"/>
              </w:rPr>
              <w:t xml:space="preserve">In dit </w:t>
            </w:r>
            <w:r>
              <w:rPr>
                <w:color w:val="595959" w:themeColor="text1" w:themeTint="A6"/>
                <w:szCs w:val="18"/>
              </w:rPr>
              <w:t>verslag</w:t>
            </w:r>
            <w:r w:rsidRPr="004A7422">
              <w:rPr>
                <w:color w:val="595959" w:themeColor="text1" w:themeTint="A6"/>
                <w:szCs w:val="18"/>
              </w:rPr>
              <w:t xml:space="preserve"> </w:t>
            </w:r>
            <w:r>
              <w:rPr>
                <w:color w:val="595959" w:themeColor="text1" w:themeTint="A6"/>
                <w:szCs w:val="18"/>
              </w:rPr>
              <w:t>w</w:t>
            </w:r>
            <w:r w:rsidRPr="004A7422">
              <w:rPr>
                <w:color w:val="595959" w:themeColor="text1" w:themeTint="A6"/>
                <w:szCs w:val="18"/>
              </w:rPr>
              <w:t>orden de vorderin</w:t>
            </w:r>
            <w:r>
              <w:rPr>
                <w:color w:val="595959" w:themeColor="text1" w:themeTint="A6"/>
                <w:szCs w:val="18"/>
              </w:rPr>
              <w:t xml:space="preserve">gen geëvalueerd met betrekking </w:t>
            </w:r>
            <w:r w:rsidRPr="004A7422">
              <w:rPr>
                <w:color w:val="595959" w:themeColor="text1" w:themeTint="A6"/>
                <w:szCs w:val="18"/>
              </w:rPr>
              <w:t>tot de doelstellingen en prioriteiten van de EU-strategie voor jongeren voor 2019-2021.</w:t>
            </w:r>
            <w:r>
              <w:t xml:space="preserve"> </w:t>
            </w:r>
            <w:r w:rsidRPr="004A7422">
              <w:rPr>
                <w:color w:val="595959" w:themeColor="text1" w:themeTint="A6"/>
                <w:szCs w:val="18"/>
              </w:rPr>
              <w:t>Het verslag omvat het eerste driejaarlijkse EU-jeugdwerkplan in het kader van de huidige EU</w:t>
            </w:r>
            <w:r>
              <w:rPr>
                <w:color w:val="595959" w:themeColor="text1" w:themeTint="A6"/>
                <w:szCs w:val="18"/>
              </w:rPr>
              <w:t xml:space="preserve">-strategie voor jongeren (2021-2027). </w:t>
            </w:r>
          </w:p>
        </w:tc>
      </w:tr>
    </w:tbl>
    <w:p w:rsidR="006E5214" w:rsidP="002A4BD8" w:rsidRDefault="006E5214" w14:paraId="354AC484" w14:textId="4EAED09F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4A7422" w:rsidR="00846AED" w:rsidTr="007572C5" w14:paraId="6229513C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846AED" w:rsidP="007572C5" w:rsidRDefault="00846AED" w14:paraId="0F5FBF01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846AED" w:rsidP="007572C5" w:rsidRDefault="00846AED" w14:paraId="672F538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4A7422" w:rsidR="004A7422" w:rsidP="004A7422" w:rsidRDefault="004A7422" w14:paraId="6F471533" w14:textId="074F7D78">
            <w:pPr>
              <w:shd w:val="clear" w:color="auto" w:fill="FFFFFF"/>
              <w:spacing w:after="75"/>
              <w:rPr>
                <w:rFonts w:cs="Calibri"/>
              </w:rPr>
            </w:pPr>
            <w:r w:rsidRPr="004A7422">
              <w:rPr>
                <w:rFonts w:cs="Calibri"/>
              </w:rPr>
              <w:t>Verslag van de Co</w:t>
            </w:r>
            <w:r>
              <w:rPr>
                <w:rFonts w:cs="Calibri"/>
              </w:rPr>
              <w:t xml:space="preserve">mmissie aan het Europees Parlement en de </w:t>
            </w:r>
            <w:proofErr w:type="gramStart"/>
            <w:r>
              <w:rPr>
                <w:rFonts w:cs="Calibri"/>
              </w:rPr>
              <w:t xml:space="preserve">Raad </w:t>
            </w:r>
            <w:r w:rsidRPr="004A7422" w:rsidR="00846AED">
              <w:rPr>
                <w:rFonts w:cs="Calibri"/>
              </w:rPr>
              <w:t xml:space="preserve"> </w:t>
            </w:r>
            <w:r w:rsidRPr="004A7422">
              <w:rPr>
                <w:rFonts w:cs="Calibri"/>
              </w:rPr>
              <w:t>krachtens</w:t>
            </w:r>
            <w:proofErr w:type="gramEnd"/>
            <w:r w:rsidRPr="004A7422">
              <w:rPr>
                <w:rFonts w:cs="Calibri"/>
              </w:rPr>
              <w:t xml:space="preserve"> artikel 16, lid 1, van Verordening (EU) 2021/953 van het Europees Parlement en de Raad van 14 juni 2021 betreffende een kader voor de afgifte, verificatie en aanvaarding van interoperabele COVID-19-vaccinatie-, test- en herstelcertificaten (digitaal EU-COVID-certificaat) teneinde het vrije verkeer tijdens de COVID-19-</w:t>
            </w:r>
          </w:p>
          <w:p w:rsidRPr="004A7422" w:rsidR="00846AED" w:rsidP="004A7422" w:rsidRDefault="004A7422" w14:paraId="707F536C" w14:textId="2482EAFF">
            <w:pPr>
              <w:shd w:val="clear" w:color="auto" w:fill="FFFFFF"/>
              <w:spacing w:after="75"/>
              <w:rPr>
                <w:rFonts w:cs="Calibri"/>
                <w:sz w:val="24"/>
                <w:szCs w:val="24"/>
                <w:lang w:eastAsia="nl-NL"/>
              </w:rPr>
            </w:pPr>
            <w:r w:rsidRPr="004A7422">
              <w:rPr>
                <w:rFonts w:cs="Calibri"/>
              </w:rPr>
              <w:t>pandemie te faciliteren</w:t>
            </w:r>
            <w:r>
              <w:rPr>
                <w:rFonts w:cs="Calibri"/>
              </w:rPr>
              <w:t xml:space="preserve"> </w:t>
            </w:r>
            <w:hyperlink w:history="1" r:id="rId12">
              <w:r w:rsidRPr="004A7422" w:rsidR="00846AED">
                <w:rPr>
                  <w:rStyle w:val="Hyperlink"/>
                  <w:rFonts w:cs="Calibri"/>
                </w:rPr>
                <w:t>COM (2021) 649</w:t>
              </w:r>
            </w:hyperlink>
          </w:p>
          <w:p w:rsidRPr="004A7422" w:rsidR="00846AED" w:rsidP="007572C5" w:rsidRDefault="00846AED" w14:paraId="5696618D" w14:textId="77777777">
            <w:pPr>
              <w:rPr>
                <w:rFonts w:cs="Calibri"/>
                <w:color w:val="0000FF"/>
                <w:sz w:val="22"/>
                <w:u w:val="single"/>
                <w:lang w:eastAsia="nl-NL"/>
              </w:rPr>
            </w:pPr>
          </w:p>
        </w:tc>
      </w:tr>
      <w:tr w:rsidR="00846AED" w:rsidTr="007572C5" w14:paraId="16A42FBF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4A7422" w:rsidR="00846AED" w:rsidP="007572C5" w:rsidRDefault="00846AED" w14:paraId="661E6407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846AED" w:rsidP="007572C5" w:rsidRDefault="00846AED" w14:paraId="36F05CB3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="004A7422" w:rsidP="007572C5" w:rsidRDefault="004A7422" w14:paraId="41680ABE" w14:textId="77777777">
            <w:pPr>
              <w:rPr>
                <w:szCs w:val="18"/>
              </w:rPr>
            </w:pPr>
            <w:r>
              <w:rPr>
                <w:szCs w:val="18"/>
              </w:rPr>
              <w:t>Betrekken bij het eerstvolgende commissiedebat over de EU-Gezondheidsraad.</w:t>
            </w:r>
          </w:p>
          <w:p w:rsidRPr="00846AED" w:rsidR="00846AED" w:rsidP="007572C5" w:rsidRDefault="004A7422" w14:paraId="3E21180B" w14:textId="5B2BFBCF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</w:tr>
      <w:tr w:rsidR="00846AED" w:rsidTr="007572C5" w14:paraId="58C2228E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846AED" w:rsidP="007572C5" w:rsidRDefault="00846AED" w14:paraId="33C86C62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846AED" w:rsidP="007572C5" w:rsidRDefault="00846AED" w14:paraId="2AF2B5B5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846AED" w:rsidR="00846AED" w:rsidP="004A7422" w:rsidRDefault="004A7422" w14:paraId="3C31ACE2" w14:textId="0D1CB4B2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Dit verslag gaat over de uitvoering van het COVID-19 certificaat. Volgens de Commissie is het een groot succes geweest tot nu toe. </w:t>
            </w:r>
            <w:r w:rsidRPr="004A7422">
              <w:rPr>
                <w:color w:val="595959" w:themeColor="text1" w:themeTint="A6"/>
                <w:szCs w:val="18"/>
              </w:rPr>
              <w:t>Het certificaat vergemakkelijkt het reizen en is cruciaal om de zwaar getroffen toeristische sector in Europa te ondersteunen</w:t>
            </w:r>
          </w:p>
        </w:tc>
      </w:tr>
    </w:tbl>
    <w:p w:rsidR="00846AED" w:rsidP="002A4BD8" w:rsidRDefault="00846AED" w14:paraId="23863057" w14:textId="09ACAFE5">
      <w:pPr>
        <w:rPr>
          <w:szCs w:val="18"/>
        </w:rPr>
      </w:pPr>
    </w:p>
    <w:p w:rsidR="000A1479" w:rsidP="002A4BD8" w:rsidRDefault="000A1479" w14:paraId="40E49EB6" w14:textId="53292DEA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412CFA" w:rsidR="000A1479" w:rsidTr="007572C5" w14:paraId="6D8875E6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0A1479" w:rsidP="007572C5" w:rsidRDefault="000A1479" w14:paraId="162C8A3A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0A1479" w:rsidP="007572C5" w:rsidRDefault="000A1479" w14:paraId="45BF95E8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0A1479" w:rsidP="000A1479" w:rsidRDefault="000A1479" w14:paraId="35614A19" w14:textId="77777777">
            <w:pPr>
              <w:shd w:val="clear" w:color="auto" w:fill="FFFFFF"/>
              <w:spacing w:after="75"/>
              <w:rPr>
                <w:rFonts w:cs="Calibri"/>
              </w:rPr>
            </w:pPr>
            <w:r w:rsidRPr="000A1479">
              <w:rPr>
                <w:rFonts w:cs="Calibri"/>
              </w:rPr>
              <w:t xml:space="preserve">Voorstel voor een ONTWERP VAN GEWIJZIGDE BEGROTING NR. 6 BIJ DE ALGEMENE BEGROTING 2021 Extra vaccindoses voor lage- en </w:t>
            </w:r>
            <w:proofErr w:type="spellStart"/>
            <w:r w:rsidRPr="000A1479">
              <w:rPr>
                <w:rFonts w:cs="Calibri"/>
              </w:rPr>
              <w:t>lagermiddeninkomenslanden</w:t>
            </w:r>
            <w:proofErr w:type="spellEnd"/>
            <w:r w:rsidRPr="000A1479">
              <w:rPr>
                <w:rFonts w:cs="Calibri"/>
              </w:rPr>
              <w:t xml:space="preserve">, versterking van het Uniemechanisme voor civiele bescherming en andere aanpassingen aan de uitgaven en ontvangsten </w:t>
            </w:r>
            <w:hyperlink w:history="1" r:id="rId13">
              <w:r w:rsidRPr="000A1479">
                <w:rPr>
                  <w:rStyle w:val="Hyperlink"/>
                  <w:rFonts w:cs="Calibri"/>
                </w:rPr>
                <w:t>COM (2021) 955</w:t>
              </w:r>
            </w:hyperlink>
          </w:p>
          <w:p w:rsidRPr="000A1479" w:rsidR="004A7422" w:rsidP="000A1479" w:rsidRDefault="004A7422" w14:paraId="6C615861" w14:textId="00396842">
            <w:pPr>
              <w:shd w:val="clear" w:color="auto" w:fill="FFFFFF"/>
              <w:spacing w:after="75"/>
              <w:rPr>
                <w:rFonts w:cs="Calibri"/>
                <w:sz w:val="24"/>
                <w:szCs w:val="24"/>
                <w:lang w:eastAsia="nl-NL"/>
              </w:rPr>
            </w:pPr>
          </w:p>
        </w:tc>
      </w:tr>
      <w:tr w:rsidR="000A1479" w:rsidTr="007572C5" w14:paraId="6C4B9E38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412CFA" w:rsidR="000A1479" w:rsidP="007572C5" w:rsidRDefault="000A1479" w14:paraId="271FF1B7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0A1479" w:rsidP="007572C5" w:rsidRDefault="000A1479" w14:paraId="0F88C862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846AED" w:rsidR="000A1479" w:rsidP="007572C5" w:rsidRDefault="004A7422" w14:paraId="0D7C1559" w14:textId="66D6AEFD">
            <w:pPr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0A1479" w:rsidTr="007572C5" w14:paraId="2833887C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0A1479" w:rsidP="007572C5" w:rsidRDefault="000A1479" w14:paraId="2C01AE99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0A1479" w:rsidP="007572C5" w:rsidRDefault="000A1479" w14:paraId="5793FEEB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846AED" w:rsidR="000A1479" w:rsidP="004A7422" w:rsidRDefault="004A7422" w14:paraId="63A76751" w14:textId="1A153E61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Dit betreft een voorstel voor een begrotingswijziging dat onder andere als doel heeft om </w:t>
            </w:r>
            <w:r w:rsidRPr="004A7422">
              <w:rPr>
                <w:color w:val="595959" w:themeColor="text1" w:themeTint="A6"/>
                <w:szCs w:val="18"/>
              </w:rPr>
              <w:t>aanvullende kredieten te verstrekken om we</w:t>
            </w:r>
            <w:r>
              <w:rPr>
                <w:color w:val="595959" w:themeColor="text1" w:themeTint="A6"/>
                <w:szCs w:val="18"/>
              </w:rPr>
              <w:t>reldwijd sneller te vaccineren.</w:t>
            </w:r>
            <w:r>
              <w:t xml:space="preserve"> </w:t>
            </w:r>
            <w:r w:rsidRPr="004A7422">
              <w:rPr>
                <w:color w:val="595959" w:themeColor="text1" w:themeTint="A6"/>
                <w:szCs w:val="18"/>
              </w:rPr>
              <w:t>Het gaat daarbij om</w:t>
            </w:r>
            <w:r>
              <w:t xml:space="preserve"> </w:t>
            </w:r>
            <w:r w:rsidRPr="004A7422">
              <w:rPr>
                <w:color w:val="595959" w:themeColor="text1" w:themeTint="A6"/>
                <w:szCs w:val="18"/>
              </w:rPr>
              <w:t xml:space="preserve">versterking van het instrument voor nabuurschapsbeleid, ontwikkeling en internationale samenwerking – Europa in de wereld met 450 miljoen EUR aan vastleggings- en betalingskredieten in verband met de beslissing om voor medio volgend jaar 200 miljoen doses COVID-19-vaccin te doneren aan lage- en </w:t>
            </w:r>
            <w:proofErr w:type="spellStart"/>
            <w:r w:rsidRPr="004A7422">
              <w:rPr>
                <w:color w:val="595959" w:themeColor="text1" w:themeTint="A6"/>
                <w:szCs w:val="18"/>
              </w:rPr>
              <w:t>lagermiddeninkomenslanden</w:t>
            </w:r>
            <w:proofErr w:type="spellEnd"/>
            <w:r w:rsidRPr="004A7422">
              <w:rPr>
                <w:color w:val="595959" w:themeColor="text1" w:themeTint="A6"/>
                <w:szCs w:val="18"/>
              </w:rPr>
              <w:t>;</w:t>
            </w:r>
          </w:p>
        </w:tc>
      </w:tr>
    </w:tbl>
    <w:p w:rsidR="000A1479" w:rsidP="002A4BD8" w:rsidRDefault="000A1479" w14:paraId="6DD339CE" w14:textId="77777777">
      <w:pPr>
        <w:rPr>
          <w:szCs w:val="18"/>
        </w:rPr>
      </w:pPr>
    </w:p>
    <w:sectPr w:rsidR="000A1479" w:rsidSect="00BF62AD">
      <w:headerReference w:type="default" r:id="rId14"/>
      <w:footerReference w:type="default" r:id="rId15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47C7" w14:textId="77777777" w:rsidR="00050D24" w:rsidRDefault="00050D24">
      <w:r>
        <w:separator/>
      </w:r>
    </w:p>
  </w:endnote>
  <w:endnote w:type="continuationSeparator" w:id="0">
    <w:p w14:paraId="6411253A" w14:textId="77777777" w:rsidR="00050D24" w:rsidRDefault="0005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FED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12CD1646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F1E4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058EF62" w14:textId="12CD1646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F1E4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E51C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44D5E51C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289E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117D17A5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F1E4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B88B957" w14:textId="117D17A5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F1E4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4D5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2B24D5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AA1" w14:textId="77777777" w:rsidR="00050D24" w:rsidRDefault="00050D24">
      <w:r>
        <w:separator/>
      </w:r>
    </w:p>
  </w:footnote>
  <w:footnote w:type="continuationSeparator" w:id="0">
    <w:p w14:paraId="7E9C8CFB" w14:textId="77777777" w:rsidR="00050D24" w:rsidRDefault="00050D24">
      <w:r>
        <w:continuationSeparator/>
      </w:r>
    </w:p>
  </w:footnote>
  <w:footnote w:id="1">
    <w:p w14:paraId="1039ADE4" w14:textId="24FC9964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34FF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0957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A2DA092" w14:textId="6BC61D55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1CAA"/>
    <w:multiLevelType w:val="hybridMultilevel"/>
    <w:tmpl w:val="B9268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F87"/>
    <w:multiLevelType w:val="hybridMultilevel"/>
    <w:tmpl w:val="055043E2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AB960EA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6110"/>
    <w:rsid w:val="0002370B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6DC8"/>
    <w:rsid w:val="00084262"/>
    <w:rsid w:val="00084302"/>
    <w:rsid w:val="00085FA1"/>
    <w:rsid w:val="00087299"/>
    <w:rsid w:val="00094546"/>
    <w:rsid w:val="00094A9B"/>
    <w:rsid w:val="000A1479"/>
    <w:rsid w:val="000A1C2B"/>
    <w:rsid w:val="000A23C5"/>
    <w:rsid w:val="000A7693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1E46"/>
    <w:rsid w:val="000F359C"/>
    <w:rsid w:val="000F36CD"/>
    <w:rsid w:val="000F5363"/>
    <w:rsid w:val="000F5722"/>
    <w:rsid w:val="00102FE4"/>
    <w:rsid w:val="00105391"/>
    <w:rsid w:val="00120FD2"/>
    <w:rsid w:val="001219E5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66B30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2B33"/>
    <w:rsid w:val="001E39BA"/>
    <w:rsid w:val="001F1517"/>
    <w:rsid w:val="001F4221"/>
    <w:rsid w:val="001F7012"/>
    <w:rsid w:val="00202E00"/>
    <w:rsid w:val="002048D9"/>
    <w:rsid w:val="00210705"/>
    <w:rsid w:val="00211391"/>
    <w:rsid w:val="00216C27"/>
    <w:rsid w:val="00221D6B"/>
    <w:rsid w:val="0022374D"/>
    <w:rsid w:val="00224294"/>
    <w:rsid w:val="00227D85"/>
    <w:rsid w:val="00227E6F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17BB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97509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2CFA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A7422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4CBF"/>
    <w:rsid w:val="0056266B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09F4"/>
    <w:rsid w:val="00613764"/>
    <w:rsid w:val="00617577"/>
    <w:rsid w:val="006200E7"/>
    <w:rsid w:val="00621260"/>
    <w:rsid w:val="006226DC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1DB5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2B36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27772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13DE1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46AED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C5C69"/>
    <w:rsid w:val="009D0749"/>
    <w:rsid w:val="009E2113"/>
    <w:rsid w:val="009E318E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5025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5C7A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733834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secure.ipex.eu/IPEXL-WEB/document/COM-2021-955" TargetMode="Externa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secure.ipex.eu/IPEXL-WEB/document/COM-2021-649" TargetMode="Externa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yperlink" Target="https://secure.ipex.eu/IPEXL-WEB/document/COM-2021-636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380</ap:Words>
  <ap:Characters>2563</ap:Characters>
  <ap:DocSecurity>4</ap:DocSecurity>
  <ap:Lines>21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2021-10-28T08:26:00.0000000Z</dcterms:created>
  <dcterms:modified xsi:type="dcterms:W3CDTF">2021-10-28T08:26:00.0000000Z</dcterms:modified>
  <dc:description>------------------------</dc:description>
  <dc:subject/>
  <keywords/>
  <version/>
  <category/>
</coreProperties>
</file>