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A6C9F" w:rsidR="00FA5DFB" w:rsidP="00771CAB" w:rsidRDefault="00771CAB">
      <w:pPr>
        <w:rPr>
          <w:rFonts w:asciiTheme="minorHAnsi" w:hAnsiTheme="minorHAnsi"/>
          <w:b/>
        </w:rPr>
      </w:pPr>
      <w:r w:rsidRPr="00DA6C9F">
        <w:rPr>
          <w:rFonts w:asciiTheme="minorHAnsi" w:hAnsiTheme="minorHAnsi"/>
          <w:b/>
        </w:rPr>
        <w:t xml:space="preserve">Overzicht nieuw gepubliceerde EU-voorstellen </w:t>
      </w:r>
      <w:r w:rsidRPr="00DA6C9F" w:rsidR="00FA5DFB">
        <w:rPr>
          <w:rFonts w:asciiTheme="minorHAnsi" w:hAnsiTheme="minorHAnsi"/>
          <w:b/>
        </w:rPr>
        <w:t>commissie BUZA</w:t>
      </w:r>
    </w:p>
    <w:p w:rsidRPr="00221383" w:rsidR="00771CAB" w:rsidP="00771CAB" w:rsidRDefault="00771CAB">
      <w:pPr>
        <w:rPr>
          <w:rFonts w:asciiTheme="minorHAnsi" w:hAnsiTheme="minorHAnsi"/>
          <w:sz w:val="20"/>
          <w:szCs w:val="20"/>
        </w:rPr>
      </w:pPr>
    </w:p>
    <w:p w:rsidRPr="00221383" w:rsidR="00771CAB" w:rsidP="00771CAB" w:rsidRDefault="00771CAB">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933"/>
        <w:gridCol w:w="708"/>
        <w:gridCol w:w="1276"/>
        <w:gridCol w:w="3969"/>
        <w:gridCol w:w="1276"/>
        <w:gridCol w:w="709"/>
        <w:gridCol w:w="5603"/>
      </w:tblGrid>
      <w:tr w:rsidRPr="00221383" w:rsidR="00771CAB" w:rsidTr="006B08AC">
        <w:trPr>
          <w:trHeight w:val="1550"/>
        </w:trPr>
        <w:tc>
          <w:tcPr>
            <w:tcW w:w="933"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708"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27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3969"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9" w:type="dxa"/>
            <w:textDirection w:val="btLr"/>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771CAB" w:rsidP="00B3079F" w:rsidRDefault="00771CAB">
            <w:pPr>
              <w:rPr>
                <w:rFonts w:asciiTheme="minorHAnsi" w:hAnsiTheme="minorHAnsi"/>
                <w:b/>
                <w:bCs/>
                <w:color w:val="000000"/>
                <w:sz w:val="20"/>
                <w:szCs w:val="20"/>
              </w:rPr>
            </w:pPr>
            <w:proofErr w:type="spellStart"/>
            <w:r w:rsidRPr="00221383">
              <w:rPr>
                <w:rFonts w:asciiTheme="minorHAnsi" w:hAnsiTheme="minorHAnsi"/>
                <w:b/>
                <w:bCs/>
                <w:color w:val="000000"/>
                <w:sz w:val="20"/>
                <w:szCs w:val="20"/>
              </w:rPr>
              <w:t>Sub.toets</w:t>
            </w:r>
            <w:proofErr w:type="spellEnd"/>
          </w:p>
        </w:tc>
        <w:tc>
          <w:tcPr>
            <w:tcW w:w="5603" w:type="dxa"/>
            <w:shd w:val="clear" w:color="auto" w:fill="auto"/>
            <w:textDirection w:val="btLr"/>
            <w:vAlign w:val="bottom"/>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771CAB" w:rsidTr="006B08AC">
        <w:trPr>
          <w:trHeight w:val="300"/>
        </w:trPr>
        <w:tc>
          <w:tcPr>
            <w:tcW w:w="933"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3969"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9" w:type="dxa"/>
            <w:tcBorders>
              <w:bottom w:val="single" w:color="auto" w:sz="4" w:space="0"/>
            </w:tcBorders>
            <w:shd w:val="clear" w:color="000000" w:fill="538DD5"/>
          </w:tcPr>
          <w:p w:rsidRPr="00221383" w:rsidR="00771CAB" w:rsidP="00B3079F" w:rsidRDefault="00771CAB">
            <w:pPr>
              <w:rPr>
                <w:rFonts w:asciiTheme="minorHAnsi" w:hAnsiTheme="minorHAnsi"/>
                <w:b/>
                <w:bCs/>
                <w:color w:val="000000"/>
                <w:sz w:val="20"/>
                <w:szCs w:val="20"/>
              </w:rPr>
            </w:pPr>
          </w:p>
        </w:tc>
        <w:tc>
          <w:tcPr>
            <w:tcW w:w="5603" w:type="dxa"/>
            <w:tcBorders>
              <w:bottom w:val="single" w:color="auto" w:sz="4" w:space="0"/>
            </w:tcBorders>
            <w:shd w:val="clear" w:color="000000" w:fill="538DD5"/>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4B19E5" w:rsidR="00F925C5" w:rsidTr="006B0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B63EEC" w:rsidR="00F925C5" w:rsidP="00F925C5" w:rsidRDefault="00BB1294">
            <w:pPr>
              <w:rPr>
                <w:rFonts w:cs="Calibri" w:asciiTheme="majorHAnsi" w:hAnsiTheme="majorHAnsi"/>
                <w:color w:val="000000"/>
                <w:sz w:val="20"/>
                <w:szCs w:val="20"/>
              </w:rPr>
            </w:pPr>
            <w:r>
              <w:rPr>
                <w:rFonts w:cs="Calibri" w:asciiTheme="majorHAnsi" w:hAnsiTheme="majorHAnsi"/>
                <w:color w:val="000000"/>
                <w:sz w:val="20"/>
                <w:szCs w:val="20"/>
              </w:rPr>
              <w:t>19-03-21</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tcPr>
          <w:p w:rsidRPr="00B63EEC" w:rsidR="00F925C5" w:rsidP="00F925C5" w:rsidRDefault="00BB1294">
            <w:pPr>
              <w:rPr>
                <w:rFonts w:cs="Calibri" w:asciiTheme="majorHAnsi" w:hAnsiTheme="majorHAnsi"/>
                <w:color w:val="000000"/>
                <w:sz w:val="20"/>
                <w:szCs w:val="20"/>
              </w:rPr>
            </w:pPr>
            <w:r>
              <w:rPr>
                <w:rFonts w:cs="Calibri" w:asciiTheme="majorHAnsi" w:hAnsiTheme="majorHAnsi"/>
                <w:color w:val="000000"/>
                <w:sz w:val="20"/>
                <w:szCs w:val="20"/>
              </w:rPr>
              <w:t>BUZA</w:t>
            </w:r>
          </w:p>
        </w:tc>
        <w:tc>
          <w:tcPr>
            <w:tcW w:w="1276" w:type="dxa"/>
            <w:tcBorders>
              <w:top w:val="single" w:color="auto" w:sz="4" w:space="0"/>
              <w:left w:val="nil"/>
              <w:bottom w:val="single" w:color="auto" w:sz="4" w:space="0"/>
              <w:right w:val="single" w:color="auto" w:sz="4" w:space="0"/>
            </w:tcBorders>
            <w:shd w:val="clear" w:color="auto" w:fill="FFFFFF" w:themeFill="background1"/>
            <w:noWrap/>
          </w:tcPr>
          <w:p w:rsidRPr="00B63EEC" w:rsidR="00F925C5" w:rsidP="00DD7CDB" w:rsidRDefault="00DD7CDB">
            <w:pPr>
              <w:rPr>
                <w:rFonts w:cs="Calibri" w:asciiTheme="majorHAnsi" w:hAnsiTheme="majorHAnsi"/>
                <w:color w:val="000000"/>
                <w:sz w:val="20"/>
                <w:szCs w:val="20"/>
              </w:rPr>
            </w:pPr>
            <w:r>
              <w:rPr>
                <w:rFonts w:cs="Calibri" w:asciiTheme="majorHAnsi" w:hAnsiTheme="majorHAnsi"/>
                <w:color w:val="000000"/>
                <w:sz w:val="20"/>
                <w:szCs w:val="20"/>
              </w:rPr>
              <w:t>Mededeling</w:t>
            </w:r>
          </w:p>
        </w:tc>
        <w:tc>
          <w:tcPr>
            <w:tcW w:w="3969" w:type="dxa"/>
            <w:tcBorders>
              <w:top w:val="single" w:color="auto" w:sz="4" w:space="0"/>
              <w:left w:val="nil"/>
              <w:bottom w:val="single" w:color="auto" w:sz="4" w:space="0"/>
              <w:right w:val="nil"/>
            </w:tcBorders>
            <w:shd w:val="clear" w:color="auto" w:fill="FFFFFF" w:themeFill="background1"/>
            <w:noWrap/>
          </w:tcPr>
          <w:p w:rsidRPr="006240B6" w:rsidR="00F925C5" w:rsidP="00DD7CDB" w:rsidRDefault="00DD7CDB">
            <w:pPr>
              <w:rPr>
                <w:rFonts w:cs="Calibri" w:asciiTheme="majorHAnsi" w:hAnsiTheme="majorHAnsi"/>
                <w:color w:val="000000"/>
                <w:sz w:val="20"/>
                <w:szCs w:val="20"/>
              </w:rPr>
            </w:pPr>
            <w:r w:rsidRPr="006240B6">
              <w:rPr>
                <w:rFonts w:cs="Calibri" w:asciiTheme="majorHAnsi" w:hAnsiTheme="majorHAnsi"/>
                <w:color w:val="000000"/>
                <w:sz w:val="20"/>
                <w:szCs w:val="20"/>
              </w:rPr>
              <w:t>JOINT COMMUNICATION TO THE EUROPEAN COUNCIL State of play of EU-Turkey political, economic and trade relations</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D7CDB" w:rsidR="00F925C5" w:rsidP="00797BAD" w:rsidRDefault="006240B6">
            <w:pPr>
              <w:rPr>
                <w:rFonts w:asciiTheme="majorHAnsi" w:hAnsiTheme="majorHAnsi" w:cstheme="minorHAnsi"/>
                <w:color w:val="0000FF"/>
                <w:sz w:val="20"/>
                <w:szCs w:val="20"/>
                <w:u w:val="single"/>
                <w:lang w:val="en-GB"/>
              </w:rPr>
            </w:pPr>
            <w:hyperlink w:history="1" r:id="rId11">
              <w:r w:rsidRPr="006240B6" w:rsidR="00DD7CDB">
                <w:rPr>
                  <w:rStyle w:val="Hyperlink"/>
                  <w:rFonts w:ascii="Calibri" w:hAnsi="Calibri" w:cs="Calibri"/>
                  <w:sz w:val="22"/>
                  <w:szCs w:val="22"/>
                  <w:lang w:val="en-GB"/>
                </w:rPr>
                <w:t>JOIN(2021)8</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DD7CDB" w:rsidR="00F925C5" w:rsidP="00F925C5" w:rsidRDefault="00DD7CDB">
            <w:pPr>
              <w:rPr>
                <w:rFonts w:asciiTheme="majorHAnsi" w:hAnsiTheme="majorHAnsi" w:cstheme="minorHAnsi"/>
                <w:color w:val="000000"/>
                <w:sz w:val="20"/>
                <w:szCs w:val="20"/>
              </w:rPr>
            </w:pPr>
            <w:r w:rsidRPr="00DD7CDB">
              <w:rPr>
                <w:rFonts w:asciiTheme="majorHAnsi" w:hAnsiTheme="majorHAnsi" w:cstheme="minorHAnsi"/>
                <w:color w:val="000000"/>
                <w:sz w:val="20"/>
                <w:szCs w:val="20"/>
              </w:rPr>
              <w:t xml:space="preserve">n.v.t. </w:t>
            </w:r>
          </w:p>
        </w:tc>
        <w:tc>
          <w:tcPr>
            <w:tcW w:w="5603" w:type="dxa"/>
            <w:tcBorders>
              <w:top w:val="single" w:color="auto" w:sz="4" w:space="0"/>
              <w:left w:val="nil"/>
              <w:bottom w:val="single" w:color="auto" w:sz="4" w:space="0"/>
              <w:right w:val="single" w:color="auto" w:sz="4" w:space="0"/>
            </w:tcBorders>
            <w:shd w:val="clear" w:color="auto" w:fill="FFFFFF" w:themeFill="background1"/>
          </w:tcPr>
          <w:p w:rsidR="00BB1294" w:rsidP="00053BEA" w:rsidRDefault="00BB1294">
            <w:pPr>
              <w:rPr>
                <w:rFonts w:asciiTheme="majorHAnsi" w:hAnsiTheme="majorHAnsi" w:eastAsiaTheme="minorHAnsi" w:cstheme="minorHAnsi"/>
                <w:color w:val="000000"/>
                <w:sz w:val="20"/>
                <w:szCs w:val="20"/>
                <w:lang w:eastAsia="en-US"/>
              </w:rPr>
            </w:pPr>
            <w:r w:rsidRPr="00541DAD">
              <w:rPr>
                <w:rFonts w:asciiTheme="majorHAnsi" w:hAnsiTheme="majorHAnsi" w:eastAsiaTheme="minorHAnsi" w:cstheme="minorHAnsi"/>
                <w:color w:val="000000"/>
                <w:sz w:val="20"/>
                <w:szCs w:val="20"/>
                <w:u w:val="single"/>
                <w:lang w:eastAsia="en-US"/>
              </w:rPr>
              <w:t>Behandelvoorstel</w:t>
            </w:r>
            <w:r>
              <w:rPr>
                <w:rFonts w:asciiTheme="majorHAnsi" w:hAnsiTheme="majorHAnsi" w:eastAsiaTheme="minorHAnsi" w:cstheme="minorHAnsi"/>
                <w:color w:val="000000"/>
                <w:sz w:val="20"/>
                <w:szCs w:val="20"/>
                <w:lang w:eastAsia="en-US"/>
              </w:rPr>
              <w:t>: kabinetsappreciatie vragen</w:t>
            </w:r>
            <w:r w:rsidR="00541DAD">
              <w:rPr>
                <w:rFonts w:asciiTheme="majorHAnsi" w:hAnsiTheme="majorHAnsi" w:eastAsiaTheme="minorHAnsi" w:cstheme="minorHAnsi"/>
                <w:color w:val="000000"/>
                <w:sz w:val="20"/>
                <w:szCs w:val="20"/>
                <w:lang w:eastAsia="en-US"/>
              </w:rPr>
              <w:t>.</w:t>
            </w:r>
            <w:r>
              <w:rPr>
                <w:rFonts w:asciiTheme="majorHAnsi" w:hAnsiTheme="majorHAnsi" w:eastAsiaTheme="minorHAnsi" w:cstheme="minorHAnsi"/>
                <w:color w:val="000000"/>
                <w:sz w:val="20"/>
                <w:szCs w:val="20"/>
                <w:lang w:eastAsia="en-US"/>
              </w:rPr>
              <w:br/>
            </w:r>
          </w:p>
          <w:p w:rsidRPr="00541DAD" w:rsidR="00BB1294" w:rsidP="00541DAD" w:rsidRDefault="00541DAD">
            <w:pPr>
              <w:rPr>
                <w:rFonts w:cs="Calibri" w:asciiTheme="majorHAnsi" w:hAnsiTheme="majorHAnsi"/>
                <w:color w:val="000000"/>
                <w:sz w:val="20"/>
                <w:szCs w:val="20"/>
              </w:rPr>
            </w:pPr>
            <w:r w:rsidRPr="00541DAD">
              <w:rPr>
                <w:rFonts w:cs="Calibri" w:asciiTheme="majorHAnsi" w:hAnsiTheme="majorHAnsi"/>
                <w:color w:val="000000"/>
                <w:sz w:val="20"/>
                <w:szCs w:val="20"/>
                <w:u w:val="single"/>
              </w:rPr>
              <w:t>Toelichting</w:t>
            </w:r>
            <w:r w:rsidRPr="00541DAD">
              <w:rPr>
                <w:rFonts w:cs="Calibri" w:asciiTheme="majorHAnsi" w:hAnsiTheme="majorHAnsi"/>
                <w:color w:val="000000"/>
                <w:sz w:val="20"/>
                <w:szCs w:val="20"/>
              </w:rPr>
              <w:t>: op verzoek van de Europese Raad geven de Hoge Vertegenwoordiger</w:t>
            </w:r>
            <w:r w:rsidR="006240B6">
              <w:rPr>
                <w:rFonts w:cs="Calibri" w:asciiTheme="majorHAnsi" w:hAnsiTheme="majorHAnsi"/>
                <w:color w:val="000000"/>
                <w:sz w:val="20"/>
                <w:szCs w:val="20"/>
              </w:rPr>
              <w:t xml:space="preserve"> en de Europese Commissie</w:t>
            </w:r>
            <w:r w:rsidRPr="00541DAD">
              <w:rPr>
                <w:rFonts w:cs="Calibri" w:asciiTheme="majorHAnsi" w:hAnsiTheme="majorHAnsi"/>
                <w:color w:val="000000"/>
                <w:sz w:val="20"/>
                <w:szCs w:val="20"/>
              </w:rPr>
              <w:t xml:space="preserve"> in deze mededeling </w:t>
            </w:r>
            <w:r w:rsidRPr="00541DAD" w:rsidR="00BB1294">
              <w:rPr>
                <w:rFonts w:cs="Calibri" w:asciiTheme="majorHAnsi" w:hAnsiTheme="majorHAnsi"/>
                <w:color w:val="000000"/>
                <w:sz w:val="20"/>
                <w:szCs w:val="20"/>
              </w:rPr>
              <w:t xml:space="preserve">een stand van zaken van de EU-Turkije relaties op het vlak van politiek, economie en handel en een aantal concrete voorstellen voor de toekomstige betrekkingen. </w:t>
            </w:r>
            <w:r w:rsidRPr="00541DAD">
              <w:rPr>
                <w:rFonts w:cs="Calibri" w:asciiTheme="majorHAnsi" w:hAnsiTheme="majorHAnsi"/>
                <w:color w:val="000000"/>
                <w:sz w:val="20"/>
                <w:szCs w:val="20"/>
              </w:rPr>
              <w:t xml:space="preserve">De mededeling is besproken tijdens de Europese Raad van 25-26 maart 2021. </w:t>
            </w:r>
            <w:r w:rsidR="006240B6">
              <w:rPr>
                <w:rFonts w:cs="Calibri" w:asciiTheme="majorHAnsi" w:hAnsiTheme="majorHAnsi"/>
                <w:color w:val="000000"/>
                <w:sz w:val="20"/>
                <w:szCs w:val="20"/>
              </w:rPr>
              <w:t xml:space="preserve">De uitkomsten </w:t>
            </w:r>
            <w:r w:rsidR="00940A44">
              <w:rPr>
                <w:rFonts w:cs="Calibri" w:asciiTheme="majorHAnsi" w:hAnsiTheme="majorHAnsi"/>
                <w:color w:val="000000"/>
                <w:sz w:val="20"/>
                <w:szCs w:val="20"/>
              </w:rPr>
              <w:t xml:space="preserve">van de Europese Raad </w:t>
            </w:r>
            <w:r w:rsidR="006240B6">
              <w:rPr>
                <w:rFonts w:cs="Calibri" w:asciiTheme="majorHAnsi" w:hAnsiTheme="majorHAnsi"/>
                <w:color w:val="000000"/>
                <w:sz w:val="20"/>
                <w:szCs w:val="20"/>
              </w:rPr>
              <w:t xml:space="preserve">vindt u </w:t>
            </w:r>
            <w:hyperlink w:history="1" r:id="rId12">
              <w:r w:rsidRPr="006240B6" w:rsidR="006240B6">
                <w:rPr>
                  <w:rStyle w:val="Hyperlink"/>
                  <w:rFonts w:cs="Calibri" w:asciiTheme="majorHAnsi" w:hAnsiTheme="majorHAnsi"/>
                  <w:sz w:val="20"/>
                  <w:szCs w:val="20"/>
                </w:rPr>
                <w:t>hier</w:t>
              </w:r>
            </w:hyperlink>
            <w:r w:rsidR="006240B6">
              <w:rPr>
                <w:rFonts w:cs="Calibri" w:asciiTheme="majorHAnsi" w:hAnsiTheme="majorHAnsi"/>
                <w:color w:val="000000"/>
                <w:sz w:val="20"/>
                <w:szCs w:val="20"/>
              </w:rPr>
              <w:t xml:space="preserve">. </w:t>
            </w:r>
            <w:r w:rsidR="00940A44">
              <w:rPr>
                <w:rFonts w:cs="Calibri" w:asciiTheme="majorHAnsi" w:hAnsiTheme="majorHAnsi"/>
                <w:color w:val="000000"/>
                <w:sz w:val="20"/>
                <w:szCs w:val="20"/>
              </w:rPr>
              <w:t xml:space="preserve">Een EU-alert over de inhoud van de mededeling vindt u </w:t>
            </w:r>
            <w:hyperlink w:history="1" r:id="rId13">
              <w:r w:rsidRPr="00940A44" w:rsidR="00940A44">
                <w:rPr>
                  <w:rStyle w:val="Hyperlink"/>
                  <w:rFonts w:cs="Calibri" w:asciiTheme="majorHAnsi" w:hAnsiTheme="majorHAnsi"/>
                  <w:sz w:val="20"/>
                  <w:szCs w:val="20"/>
                </w:rPr>
                <w:t>hier</w:t>
              </w:r>
            </w:hyperlink>
            <w:r w:rsidR="00940A44">
              <w:rPr>
                <w:rFonts w:cs="Calibri" w:asciiTheme="majorHAnsi" w:hAnsiTheme="majorHAnsi"/>
                <w:color w:val="000000"/>
                <w:sz w:val="20"/>
                <w:szCs w:val="20"/>
              </w:rPr>
              <w:t xml:space="preserve">. </w:t>
            </w:r>
          </w:p>
          <w:p w:rsidRPr="00B63EEC" w:rsidR="00BB1294" w:rsidP="00053BEA" w:rsidRDefault="00BB1294">
            <w:pPr>
              <w:rPr>
                <w:rFonts w:asciiTheme="majorHAnsi" w:hAnsiTheme="majorHAnsi" w:eastAsiaTheme="minorHAnsi" w:cstheme="minorHAnsi"/>
                <w:color w:val="000000"/>
                <w:sz w:val="20"/>
                <w:szCs w:val="20"/>
                <w:lang w:eastAsia="en-US"/>
              </w:rPr>
            </w:pPr>
          </w:p>
        </w:tc>
      </w:tr>
      <w:tr w:rsidRPr="00541DAD" w:rsidR="00DD7CDB" w:rsidTr="006B0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D7CDB" w:rsidP="00DD7CDB" w:rsidRDefault="00DD7CDB">
            <w:pPr>
              <w:rPr>
                <w:rFonts w:cs="Calibri" w:asciiTheme="majorHAnsi" w:hAnsiTheme="majorHAnsi"/>
                <w:color w:val="000000"/>
                <w:sz w:val="20"/>
                <w:szCs w:val="20"/>
              </w:rPr>
            </w:pPr>
            <w:r>
              <w:rPr>
                <w:rFonts w:cs="Calibri" w:asciiTheme="majorHAnsi" w:hAnsiTheme="majorHAnsi"/>
                <w:color w:val="000000"/>
                <w:sz w:val="20"/>
                <w:szCs w:val="20"/>
              </w:rPr>
              <w:t>17-02-21</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tcPr>
          <w:p w:rsidR="00DD7CDB" w:rsidP="00DD7CDB" w:rsidRDefault="00DD7CDB">
            <w:pPr>
              <w:rPr>
                <w:rFonts w:cs="Calibri" w:asciiTheme="majorHAnsi" w:hAnsiTheme="majorHAnsi"/>
                <w:color w:val="000000"/>
                <w:sz w:val="20"/>
                <w:szCs w:val="20"/>
              </w:rPr>
            </w:pPr>
            <w:r>
              <w:rPr>
                <w:rFonts w:cs="Calibri" w:asciiTheme="majorHAnsi" w:hAnsiTheme="majorHAnsi"/>
                <w:color w:val="000000"/>
                <w:sz w:val="20"/>
                <w:szCs w:val="20"/>
              </w:rPr>
              <w:t>BUZA</w:t>
            </w:r>
          </w:p>
        </w:tc>
        <w:tc>
          <w:tcPr>
            <w:tcW w:w="1276" w:type="dxa"/>
            <w:tcBorders>
              <w:top w:val="single" w:color="auto" w:sz="4" w:space="0"/>
              <w:left w:val="nil"/>
              <w:bottom w:val="single" w:color="auto" w:sz="4" w:space="0"/>
              <w:right w:val="single" w:color="auto" w:sz="4" w:space="0"/>
            </w:tcBorders>
            <w:shd w:val="clear" w:color="auto" w:fill="FFFFFF" w:themeFill="background1"/>
            <w:noWrap/>
          </w:tcPr>
          <w:p w:rsidR="00DD7CDB" w:rsidP="00DD7CDB" w:rsidRDefault="00DD7CDB">
            <w:pPr>
              <w:rPr>
                <w:rFonts w:cs="Calibri" w:asciiTheme="majorHAnsi" w:hAnsiTheme="majorHAnsi"/>
                <w:color w:val="000000"/>
                <w:sz w:val="20"/>
                <w:szCs w:val="20"/>
              </w:rPr>
            </w:pPr>
            <w:r>
              <w:rPr>
                <w:rFonts w:cs="Calibri" w:asciiTheme="majorHAnsi" w:hAnsiTheme="majorHAnsi"/>
                <w:color w:val="000000"/>
                <w:sz w:val="20"/>
                <w:szCs w:val="20"/>
              </w:rPr>
              <w:t>Mededeling</w:t>
            </w:r>
          </w:p>
        </w:tc>
        <w:tc>
          <w:tcPr>
            <w:tcW w:w="3969" w:type="dxa"/>
            <w:tcBorders>
              <w:top w:val="single" w:color="auto" w:sz="4" w:space="0"/>
              <w:left w:val="nil"/>
              <w:bottom w:val="single" w:color="auto" w:sz="4" w:space="0"/>
              <w:right w:val="nil"/>
            </w:tcBorders>
            <w:shd w:val="clear" w:color="auto" w:fill="FFFFFF" w:themeFill="background1"/>
            <w:noWrap/>
          </w:tcPr>
          <w:p w:rsidRPr="006240B6" w:rsidR="00DD7CDB" w:rsidP="00DD7CDB" w:rsidRDefault="00286512">
            <w:pPr>
              <w:rPr>
                <w:rFonts w:cs="Calibri" w:asciiTheme="majorHAnsi" w:hAnsiTheme="majorHAnsi"/>
                <w:color w:val="000000"/>
                <w:sz w:val="20"/>
                <w:szCs w:val="20"/>
              </w:rPr>
            </w:pPr>
            <w:r>
              <w:rPr>
                <w:rFonts w:cs="Calibri" w:asciiTheme="majorHAnsi" w:hAnsiTheme="majorHAnsi"/>
                <w:color w:val="000000"/>
                <w:sz w:val="20"/>
                <w:szCs w:val="20"/>
              </w:rPr>
              <w:t xml:space="preserve">GEZAMENLIJKE MEDEDELING AAN HET EUROPEES PARLEMENT EN DE RAAD </w:t>
            </w:r>
            <w:r w:rsidRPr="00286512">
              <w:rPr>
                <w:rFonts w:cs="Calibri" w:asciiTheme="majorHAnsi" w:hAnsiTheme="majorHAnsi"/>
                <w:color w:val="000000"/>
                <w:sz w:val="20"/>
                <w:szCs w:val="20"/>
              </w:rPr>
              <w:t>over het versterken van de bijdrage van de EU aan op regels gebaseerd multilateralisme</w:t>
            </w:r>
            <w:r>
              <w:rPr>
                <w:rFonts w:cs="Calibri" w:asciiTheme="majorHAnsi" w:hAnsiTheme="majorHAnsi"/>
                <w:color w:val="000000"/>
                <w:sz w:val="20"/>
                <w:szCs w:val="20"/>
              </w:rPr>
              <w:t xml:space="preserve"> </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97BAD" w:rsidR="00DD7CDB" w:rsidP="00DD7CDB" w:rsidRDefault="006240B6">
            <w:pPr>
              <w:rPr>
                <w:rFonts w:ascii="Calibri" w:hAnsi="Calibri" w:cs="Calibri"/>
                <w:color w:val="0000FF"/>
                <w:sz w:val="22"/>
                <w:szCs w:val="22"/>
                <w:u w:val="single"/>
                <w:lang w:val="en-GB"/>
              </w:rPr>
            </w:pPr>
            <w:hyperlink w:history="1" r:id="rId14">
              <w:r w:rsidRPr="006240B6">
                <w:rPr>
                  <w:rStyle w:val="Hyperlink"/>
                  <w:rFonts w:ascii="Calibri" w:hAnsi="Calibri" w:cs="Calibri"/>
                  <w:sz w:val="22"/>
                  <w:szCs w:val="22"/>
                  <w:lang w:val="en-GB"/>
                </w:rPr>
                <w:t>JOIN(2021)3</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797BAD" w:rsidR="00DD7CDB" w:rsidP="00DD7CDB" w:rsidRDefault="00541DAD">
            <w:pPr>
              <w:rPr>
                <w:rFonts w:asciiTheme="majorHAnsi" w:hAnsiTheme="majorHAnsi" w:cstheme="minorHAnsi"/>
                <w:color w:val="000000"/>
                <w:sz w:val="20"/>
                <w:szCs w:val="20"/>
                <w:lang w:val="en-GB"/>
              </w:rPr>
            </w:pPr>
            <w:r>
              <w:rPr>
                <w:rFonts w:asciiTheme="majorHAnsi" w:hAnsiTheme="majorHAnsi" w:cstheme="minorHAnsi"/>
                <w:color w:val="000000"/>
                <w:sz w:val="20"/>
                <w:szCs w:val="20"/>
                <w:lang w:val="en-GB"/>
              </w:rPr>
              <w:t>n.v.t.</w:t>
            </w:r>
          </w:p>
        </w:tc>
        <w:tc>
          <w:tcPr>
            <w:tcW w:w="5603" w:type="dxa"/>
            <w:tcBorders>
              <w:top w:val="single" w:color="auto" w:sz="4" w:space="0"/>
              <w:left w:val="nil"/>
              <w:bottom w:val="single" w:color="auto" w:sz="4" w:space="0"/>
              <w:right w:val="single" w:color="auto" w:sz="4" w:space="0"/>
            </w:tcBorders>
            <w:shd w:val="clear" w:color="auto" w:fill="FFFFFF" w:themeFill="background1"/>
          </w:tcPr>
          <w:p w:rsidRPr="006240B6" w:rsidR="00DD7CDB" w:rsidP="00DD7CDB" w:rsidRDefault="00541DAD">
            <w:pPr>
              <w:rPr>
                <w:rFonts w:asciiTheme="majorHAnsi" w:hAnsiTheme="majorHAnsi" w:eastAsiaTheme="minorHAnsi" w:cstheme="minorHAnsi"/>
                <w:color w:val="000000"/>
                <w:sz w:val="20"/>
                <w:szCs w:val="20"/>
                <w:lang w:eastAsia="en-US"/>
              </w:rPr>
            </w:pPr>
            <w:r w:rsidRPr="00541DAD">
              <w:rPr>
                <w:rFonts w:asciiTheme="majorHAnsi" w:hAnsiTheme="majorHAnsi" w:eastAsiaTheme="minorHAnsi" w:cstheme="minorHAnsi"/>
                <w:color w:val="000000"/>
                <w:sz w:val="20"/>
                <w:szCs w:val="20"/>
                <w:u w:val="single"/>
                <w:lang w:eastAsia="en-US"/>
              </w:rPr>
              <w:t xml:space="preserve">Behandelvoorstel: </w:t>
            </w:r>
            <w:r w:rsidRPr="006240B6">
              <w:rPr>
                <w:rFonts w:asciiTheme="majorHAnsi" w:hAnsiTheme="majorHAnsi" w:eastAsiaTheme="minorHAnsi" w:cstheme="minorHAnsi"/>
                <w:color w:val="000000"/>
                <w:sz w:val="20"/>
                <w:szCs w:val="20"/>
                <w:lang w:eastAsia="en-US"/>
              </w:rPr>
              <w:t xml:space="preserve">dit betreft een prioritair EU-voorstel </w:t>
            </w:r>
            <w:r w:rsidR="006240B6">
              <w:rPr>
                <w:rFonts w:asciiTheme="majorHAnsi" w:hAnsiTheme="majorHAnsi" w:eastAsiaTheme="minorHAnsi" w:cstheme="minorHAnsi"/>
                <w:color w:val="000000"/>
                <w:sz w:val="20"/>
                <w:szCs w:val="20"/>
                <w:lang w:eastAsia="en-US"/>
              </w:rPr>
              <w:t xml:space="preserve">van de commissie BUZA </w:t>
            </w:r>
            <w:r w:rsidRPr="006240B6" w:rsidR="006240B6">
              <w:rPr>
                <w:rFonts w:asciiTheme="majorHAnsi" w:hAnsiTheme="majorHAnsi" w:eastAsiaTheme="minorHAnsi" w:cstheme="minorHAnsi"/>
                <w:color w:val="000000"/>
                <w:sz w:val="20"/>
                <w:szCs w:val="20"/>
                <w:lang w:eastAsia="en-US"/>
              </w:rPr>
              <w:t>waarvoor</w:t>
            </w:r>
            <w:r w:rsidRPr="006240B6">
              <w:rPr>
                <w:rFonts w:asciiTheme="majorHAnsi" w:hAnsiTheme="majorHAnsi" w:eastAsiaTheme="minorHAnsi" w:cstheme="minorHAnsi"/>
                <w:color w:val="000000"/>
                <w:sz w:val="20"/>
                <w:szCs w:val="20"/>
                <w:lang w:eastAsia="en-US"/>
              </w:rPr>
              <w:t xml:space="preserve"> een stafnotitie </w:t>
            </w:r>
            <w:r w:rsidR="006240B6">
              <w:rPr>
                <w:rFonts w:asciiTheme="majorHAnsi" w:hAnsiTheme="majorHAnsi" w:eastAsiaTheme="minorHAnsi" w:cstheme="minorHAnsi"/>
                <w:color w:val="000000"/>
                <w:sz w:val="20"/>
                <w:szCs w:val="20"/>
                <w:lang w:eastAsia="en-US"/>
              </w:rPr>
              <w:t>met behandelvoorstel</w:t>
            </w:r>
            <w:r w:rsidRPr="006240B6">
              <w:rPr>
                <w:rFonts w:asciiTheme="majorHAnsi" w:hAnsiTheme="majorHAnsi" w:eastAsiaTheme="minorHAnsi" w:cstheme="minorHAnsi"/>
                <w:color w:val="000000"/>
                <w:sz w:val="20"/>
                <w:szCs w:val="20"/>
                <w:lang w:eastAsia="en-US"/>
              </w:rPr>
              <w:t xml:space="preserve"> is opgesteld die </w:t>
            </w:r>
            <w:r w:rsidRPr="006240B6" w:rsidR="006240B6">
              <w:rPr>
                <w:rFonts w:asciiTheme="majorHAnsi" w:hAnsiTheme="majorHAnsi" w:eastAsiaTheme="minorHAnsi" w:cstheme="minorHAnsi"/>
                <w:color w:val="000000"/>
                <w:sz w:val="20"/>
                <w:szCs w:val="20"/>
                <w:lang w:eastAsia="en-US"/>
              </w:rPr>
              <w:t>separaat</w:t>
            </w:r>
            <w:r w:rsidRPr="006240B6">
              <w:rPr>
                <w:rFonts w:asciiTheme="majorHAnsi" w:hAnsiTheme="majorHAnsi" w:eastAsiaTheme="minorHAnsi" w:cstheme="minorHAnsi"/>
                <w:color w:val="000000"/>
                <w:sz w:val="20"/>
                <w:szCs w:val="20"/>
                <w:lang w:eastAsia="en-US"/>
              </w:rPr>
              <w:t xml:space="preserve"> staat </w:t>
            </w:r>
            <w:r w:rsidRPr="006240B6" w:rsidR="006240B6">
              <w:rPr>
                <w:rFonts w:asciiTheme="majorHAnsi" w:hAnsiTheme="majorHAnsi" w:eastAsiaTheme="minorHAnsi" w:cstheme="minorHAnsi"/>
                <w:color w:val="000000"/>
                <w:sz w:val="20"/>
                <w:szCs w:val="20"/>
                <w:lang w:eastAsia="en-US"/>
              </w:rPr>
              <w:t>geagendeerd</w:t>
            </w:r>
            <w:r w:rsidRPr="006240B6">
              <w:rPr>
                <w:rFonts w:asciiTheme="majorHAnsi" w:hAnsiTheme="majorHAnsi" w:eastAsiaTheme="minorHAnsi" w:cstheme="minorHAnsi"/>
                <w:color w:val="000000"/>
                <w:sz w:val="20"/>
                <w:szCs w:val="20"/>
                <w:lang w:eastAsia="en-US"/>
              </w:rPr>
              <w:t xml:space="preserve"> in deze procedurevergadering. </w:t>
            </w:r>
          </w:p>
        </w:tc>
      </w:tr>
      <w:tr w:rsidRPr="00541DAD" w:rsidR="00541DAD" w:rsidTr="006B0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541DAD" w:rsidR="00541DAD" w:rsidP="00541DAD" w:rsidRDefault="00541DAD">
            <w:pPr>
              <w:rPr>
                <w:rFonts w:cs="Calibri" w:asciiTheme="majorHAnsi" w:hAnsiTheme="majorHAnsi"/>
                <w:color w:val="000000"/>
                <w:sz w:val="20"/>
                <w:szCs w:val="20"/>
              </w:rPr>
            </w:pPr>
            <w:r w:rsidRPr="00541DAD">
              <w:rPr>
                <w:rFonts w:cs="Calibri" w:asciiTheme="majorHAnsi" w:hAnsiTheme="majorHAnsi"/>
                <w:color w:val="000000"/>
                <w:sz w:val="20"/>
                <w:szCs w:val="20"/>
              </w:rPr>
              <w:t>12-03-21</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tcPr>
          <w:p w:rsidRPr="00541DAD" w:rsidR="00541DAD" w:rsidP="00541DAD" w:rsidRDefault="00541DAD">
            <w:pPr>
              <w:rPr>
                <w:rFonts w:cs="Calibri" w:asciiTheme="majorHAnsi" w:hAnsiTheme="majorHAnsi"/>
                <w:color w:val="000000"/>
                <w:sz w:val="20"/>
                <w:szCs w:val="20"/>
              </w:rPr>
            </w:pPr>
            <w:r w:rsidRPr="00541DAD">
              <w:rPr>
                <w:rFonts w:cs="Calibri" w:asciiTheme="majorHAnsi" w:hAnsiTheme="majorHAnsi"/>
                <w:color w:val="000000"/>
                <w:sz w:val="20"/>
                <w:szCs w:val="20"/>
              </w:rPr>
              <w:t>BUZA</w:t>
            </w:r>
          </w:p>
        </w:tc>
        <w:tc>
          <w:tcPr>
            <w:tcW w:w="1276" w:type="dxa"/>
            <w:tcBorders>
              <w:top w:val="single" w:color="auto" w:sz="4" w:space="0"/>
              <w:left w:val="nil"/>
              <w:bottom w:val="single" w:color="auto" w:sz="4" w:space="0"/>
              <w:right w:val="single" w:color="auto" w:sz="4" w:space="0"/>
            </w:tcBorders>
            <w:shd w:val="clear" w:color="auto" w:fill="FFFFFF" w:themeFill="background1"/>
            <w:noWrap/>
          </w:tcPr>
          <w:p w:rsidRPr="00541DAD" w:rsidR="00541DAD" w:rsidP="00541DAD" w:rsidRDefault="00541DAD">
            <w:pPr>
              <w:rPr>
                <w:rFonts w:cs="Calibri" w:asciiTheme="majorHAnsi" w:hAnsiTheme="majorHAnsi"/>
                <w:color w:val="000000"/>
                <w:sz w:val="20"/>
                <w:szCs w:val="20"/>
              </w:rPr>
            </w:pPr>
            <w:r w:rsidRPr="00541DAD">
              <w:rPr>
                <w:rFonts w:cs="Calibri" w:asciiTheme="majorHAnsi" w:hAnsiTheme="majorHAnsi"/>
                <w:color w:val="000000"/>
                <w:sz w:val="20"/>
                <w:szCs w:val="20"/>
              </w:rPr>
              <w:t>Verslag</w:t>
            </w:r>
          </w:p>
        </w:tc>
        <w:tc>
          <w:tcPr>
            <w:tcW w:w="3969" w:type="dxa"/>
            <w:tcBorders>
              <w:top w:val="single" w:color="auto" w:sz="4" w:space="0"/>
              <w:left w:val="nil"/>
              <w:bottom w:val="single" w:color="auto" w:sz="4" w:space="0"/>
              <w:right w:val="nil"/>
            </w:tcBorders>
            <w:shd w:val="clear" w:color="auto" w:fill="FFFFFF" w:themeFill="background1"/>
            <w:noWrap/>
          </w:tcPr>
          <w:p w:rsidRPr="006240B6" w:rsidR="00286512" w:rsidP="00286512" w:rsidRDefault="00286512">
            <w:pPr>
              <w:rPr>
                <w:rFonts w:cs="Calibri" w:asciiTheme="majorHAnsi" w:hAnsiTheme="majorHAnsi"/>
                <w:color w:val="000000"/>
                <w:sz w:val="20"/>
                <w:szCs w:val="20"/>
              </w:rPr>
            </w:pPr>
            <w:r w:rsidRPr="00286512">
              <w:rPr>
                <w:rFonts w:cs="Calibri" w:asciiTheme="majorHAnsi" w:hAnsiTheme="majorHAnsi"/>
                <w:color w:val="000000"/>
                <w:sz w:val="20"/>
                <w:szCs w:val="20"/>
              </w:rPr>
              <w:t xml:space="preserve">GEZAMENLIJK VERSLAG AAN HET EUROPEES PARLEMENT EN DE RAAD Speciale Administratieve Regio </w:t>
            </w:r>
            <w:r>
              <w:rPr>
                <w:rFonts w:cs="Calibri" w:asciiTheme="majorHAnsi" w:hAnsiTheme="majorHAnsi"/>
                <w:color w:val="000000"/>
                <w:sz w:val="20"/>
                <w:szCs w:val="20"/>
              </w:rPr>
              <w:t>Hongkong</w:t>
            </w:r>
            <w:r w:rsidRPr="00286512">
              <w:rPr>
                <w:rFonts w:cs="Calibri" w:asciiTheme="majorHAnsi" w:hAnsiTheme="majorHAnsi"/>
                <w:color w:val="000000"/>
                <w:sz w:val="20"/>
                <w:szCs w:val="20"/>
              </w:rPr>
              <w:t>: Jaarverslag 2020</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97BAD" w:rsidR="00541DAD" w:rsidP="00541DAD" w:rsidRDefault="00541DAD">
            <w:pPr>
              <w:rPr>
                <w:lang w:val="en-GB"/>
              </w:rPr>
            </w:pPr>
            <w:hyperlink w:history="1" r:id="rId15">
              <w:r>
                <w:rPr>
                  <w:rStyle w:val="Hyperlink"/>
                  <w:rFonts w:ascii="Calibri" w:hAnsi="Calibri" w:cs="Calibri"/>
                  <w:sz w:val="22"/>
                  <w:szCs w:val="22"/>
                </w:rPr>
                <w:t>JOIN (2021) 6</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541DAD" w:rsidR="00541DAD" w:rsidP="00541DAD" w:rsidRDefault="00541DAD">
            <w:pPr>
              <w:rPr>
                <w:rFonts w:asciiTheme="majorHAnsi" w:hAnsiTheme="majorHAnsi" w:cstheme="minorHAnsi"/>
                <w:color w:val="000000"/>
                <w:sz w:val="20"/>
                <w:szCs w:val="20"/>
              </w:rPr>
            </w:pPr>
            <w:r w:rsidRPr="00541DAD">
              <w:rPr>
                <w:rFonts w:asciiTheme="majorHAnsi" w:hAnsiTheme="majorHAnsi" w:cstheme="minorHAnsi"/>
                <w:color w:val="000000"/>
                <w:sz w:val="20"/>
                <w:szCs w:val="20"/>
              </w:rPr>
              <w:t xml:space="preserve">n.v.t. </w:t>
            </w:r>
          </w:p>
        </w:tc>
        <w:tc>
          <w:tcPr>
            <w:tcW w:w="5603" w:type="dxa"/>
            <w:tcBorders>
              <w:top w:val="single" w:color="auto" w:sz="4" w:space="0"/>
              <w:left w:val="nil"/>
              <w:bottom w:val="single" w:color="auto" w:sz="4" w:space="0"/>
              <w:right w:val="single" w:color="auto" w:sz="4" w:space="0"/>
            </w:tcBorders>
            <w:shd w:val="clear" w:color="auto" w:fill="FFFFFF" w:themeFill="background1"/>
          </w:tcPr>
          <w:p w:rsidR="00541DAD" w:rsidP="00541DAD" w:rsidRDefault="00541DAD">
            <w:pPr>
              <w:rPr>
                <w:rFonts w:asciiTheme="majorHAnsi" w:hAnsiTheme="majorHAnsi" w:eastAsiaTheme="minorHAnsi" w:cstheme="minorHAnsi"/>
                <w:color w:val="000000"/>
                <w:sz w:val="20"/>
                <w:szCs w:val="20"/>
                <w:u w:val="single"/>
                <w:lang w:eastAsia="en-US"/>
              </w:rPr>
            </w:pPr>
            <w:r>
              <w:rPr>
                <w:rFonts w:asciiTheme="majorHAnsi" w:hAnsiTheme="majorHAnsi" w:eastAsiaTheme="minorHAnsi" w:cstheme="minorHAnsi"/>
                <w:color w:val="000000"/>
                <w:sz w:val="20"/>
                <w:szCs w:val="20"/>
                <w:u w:val="single"/>
                <w:lang w:eastAsia="en-US"/>
              </w:rPr>
              <w:t xml:space="preserve">Behandelvoorstel: </w:t>
            </w:r>
            <w:r w:rsidRPr="006240B6">
              <w:rPr>
                <w:rFonts w:asciiTheme="majorHAnsi" w:hAnsiTheme="majorHAnsi" w:eastAsiaTheme="minorHAnsi" w:cstheme="minorHAnsi"/>
                <w:color w:val="000000"/>
                <w:sz w:val="20"/>
                <w:szCs w:val="20"/>
                <w:lang w:eastAsia="en-US"/>
              </w:rPr>
              <w:t>kabinetsappreciatie vragen.</w:t>
            </w:r>
            <w:r>
              <w:rPr>
                <w:rFonts w:asciiTheme="majorHAnsi" w:hAnsiTheme="majorHAnsi" w:eastAsiaTheme="minorHAnsi" w:cstheme="minorHAnsi"/>
                <w:color w:val="000000"/>
                <w:sz w:val="20"/>
                <w:szCs w:val="20"/>
                <w:u w:val="single"/>
                <w:lang w:eastAsia="en-US"/>
              </w:rPr>
              <w:t xml:space="preserve"> </w:t>
            </w:r>
          </w:p>
          <w:p w:rsidR="00541DAD" w:rsidP="00541DAD" w:rsidRDefault="00541DAD">
            <w:pPr>
              <w:rPr>
                <w:rFonts w:asciiTheme="majorHAnsi" w:hAnsiTheme="majorHAnsi" w:eastAsiaTheme="minorHAnsi" w:cstheme="minorHAnsi"/>
                <w:color w:val="000000"/>
                <w:sz w:val="20"/>
                <w:szCs w:val="20"/>
                <w:u w:val="single"/>
                <w:lang w:eastAsia="en-US"/>
              </w:rPr>
            </w:pPr>
          </w:p>
          <w:p w:rsidRPr="00541DAD" w:rsidR="00541DAD" w:rsidP="00541DAD" w:rsidRDefault="006240B6">
            <w:pPr>
              <w:rPr>
                <w:rFonts w:cs="Calibri" w:asciiTheme="majorHAnsi" w:hAnsiTheme="majorHAnsi"/>
                <w:color w:val="000000"/>
                <w:sz w:val="20"/>
                <w:szCs w:val="20"/>
              </w:rPr>
            </w:pPr>
            <w:r w:rsidRPr="006240B6">
              <w:rPr>
                <w:rFonts w:cs="Calibri" w:asciiTheme="majorHAnsi" w:hAnsiTheme="majorHAnsi"/>
                <w:color w:val="000000"/>
                <w:sz w:val="20"/>
                <w:szCs w:val="20"/>
                <w:u w:val="single"/>
              </w:rPr>
              <w:t>Toelichting:</w:t>
            </w:r>
            <w:r>
              <w:rPr>
                <w:rFonts w:cs="Calibri" w:asciiTheme="majorHAnsi" w:hAnsiTheme="majorHAnsi"/>
                <w:color w:val="000000"/>
                <w:sz w:val="20"/>
                <w:szCs w:val="20"/>
              </w:rPr>
              <w:t xml:space="preserve"> </w:t>
            </w:r>
            <w:r w:rsidRPr="00541DAD" w:rsidR="00541DAD">
              <w:rPr>
                <w:rFonts w:cs="Calibri" w:asciiTheme="majorHAnsi" w:hAnsiTheme="majorHAnsi"/>
                <w:color w:val="000000"/>
                <w:sz w:val="20"/>
                <w:szCs w:val="20"/>
              </w:rPr>
              <w:t xml:space="preserve">In dit verslag van de Hoge Vertegenwoordiger en de Europese Commissie </w:t>
            </w:r>
            <w:r w:rsidRPr="00541DAD" w:rsidR="00541DAD">
              <w:rPr>
                <w:rFonts w:cs="Calibri" w:asciiTheme="majorHAnsi" w:hAnsiTheme="majorHAnsi"/>
                <w:color w:val="000000"/>
                <w:sz w:val="20"/>
                <w:szCs w:val="20"/>
              </w:rPr>
              <w:t>over de politieke en economische ontwikkelingen in Hongkong in 2020</w:t>
            </w:r>
            <w:r>
              <w:rPr>
                <w:rFonts w:cs="Calibri" w:asciiTheme="majorHAnsi" w:hAnsiTheme="majorHAnsi"/>
                <w:color w:val="000000"/>
                <w:sz w:val="20"/>
                <w:szCs w:val="20"/>
              </w:rPr>
              <w:t xml:space="preserve"> worden</w:t>
            </w:r>
            <w:r w:rsidR="00940A44">
              <w:rPr>
                <w:rFonts w:cs="Calibri" w:asciiTheme="majorHAnsi" w:hAnsiTheme="majorHAnsi"/>
                <w:color w:val="000000"/>
                <w:sz w:val="20"/>
                <w:szCs w:val="20"/>
              </w:rPr>
              <w:t xml:space="preserve"> een</w:t>
            </w:r>
            <w:bookmarkStart w:name="_GoBack" w:id="0"/>
            <w:bookmarkEnd w:id="0"/>
            <w:r>
              <w:rPr>
                <w:rFonts w:cs="Calibri" w:asciiTheme="majorHAnsi" w:hAnsiTheme="majorHAnsi"/>
                <w:color w:val="000000"/>
                <w:sz w:val="20"/>
                <w:szCs w:val="20"/>
              </w:rPr>
              <w:t xml:space="preserve"> aantal verontrustende conclusies getrokken </w:t>
            </w:r>
            <w:r w:rsidRPr="00541DAD" w:rsidR="00541DAD">
              <w:rPr>
                <w:rFonts w:cs="Calibri" w:asciiTheme="majorHAnsi" w:hAnsiTheme="majorHAnsi"/>
                <w:color w:val="000000"/>
                <w:sz w:val="20"/>
                <w:szCs w:val="20"/>
              </w:rPr>
              <w:t xml:space="preserve">over de </w:t>
            </w:r>
            <w:r w:rsidRPr="00541DAD" w:rsidR="00541DAD">
              <w:rPr>
                <w:rFonts w:cs="Calibri" w:asciiTheme="majorHAnsi" w:hAnsiTheme="majorHAnsi"/>
                <w:bCs/>
                <w:color w:val="000000"/>
                <w:sz w:val="20"/>
                <w:szCs w:val="20"/>
              </w:rPr>
              <w:t>politieke achteruitgang</w:t>
            </w:r>
            <w:r w:rsidR="00286512">
              <w:rPr>
                <w:rFonts w:cs="Calibri" w:asciiTheme="majorHAnsi" w:hAnsiTheme="majorHAnsi"/>
                <w:bCs/>
                <w:color w:val="000000"/>
                <w:sz w:val="20"/>
                <w:szCs w:val="20"/>
              </w:rPr>
              <w:t xml:space="preserve"> in Hongk</w:t>
            </w:r>
            <w:r w:rsidR="00541DAD">
              <w:rPr>
                <w:rFonts w:cs="Calibri" w:asciiTheme="majorHAnsi" w:hAnsiTheme="majorHAnsi"/>
                <w:bCs/>
                <w:color w:val="000000"/>
                <w:sz w:val="20"/>
                <w:szCs w:val="20"/>
              </w:rPr>
              <w:t xml:space="preserve">ong. </w:t>
            </w:r>
          </w:p>
          <w:p w:rsidRPr="00541DAD" w:rsidR="00541DAD" w:rsidP="00541DAD" w:rsidRDefault="00541DAD">
            <w:pPr>
              <w:rPr>
                <w:rFonts w:cs="Calibri" w:asciiTheme="majorHAnsi" w:hAnsiTheme="majorHAnsi"/>
                <w:color w:val="000000"/>
                <w:sz w:val="20"/>
                <w:szCs w:val="20"/>
              </w:rPr>
            </w:pPr>
          </w:p>
          <w:p w:rsidR="00541DAD" w:rsidP="00541DAD" w:rsidRDefault="00541DAD">
            <w:pPr>
              <w:rPr>
                <w:rFonts w:ascii="Verdana" w:hAnsi="Verdana"/>
                <w:color w:val="333333"/>
                <w:sz w:val="18"/>
                <w:szCs w:val="18"/>
              </w:rPr>
            </w:pPr>
          </w:p>
          <w:p w:rsidRPr="00541DAD" w:rsidR="00541DAD" w:rsidP="00541DAD" w:rsidRDefault="00541DAD">
            <w:pPr>
              <w:rPr>
                <w:rFonts w:asciiTheme="majorHAnsi" w:hAnsiTheme="majorHAnsi" w:eastAsiaTheme="minorHAnsi" w:cstheme="minorHAnsi"/>
                <w:color w:val="000000"/>
                <w:sz w:val="20"/>
                <w:szCs w:val="20"/>
                <w:u w:val="single"/>
                <w:lang w:eastAsia="en-US"/>
              </w:rPr>
            </w:pPr>
          </w:p>
        </w:tc>
      </w:tr>
      <w:tr w:rsidRPr="004B19E5" w:rsidR="00541DAD" w:rsidTr="006B0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B63EEC" w:rsidR="00541DAD" w:rsidP="00541DAD" w:rsidRDefault="00541DAD">
            <w:pPr>
              <w:rPr>
                <w:rFonts w:cs="Calibri" w:asciiTheme="majorHAnsi" w:hAnsiTheme="majorHAnsi"/>
                <w:color w:val="000000"/>
                <w:sz w:val="20"/>
                <w:szCs w:val="20"/>
              </w:rPr>
            </w:pPr>
            <w:r>
              <w:rPr>
                <w:rFonts w:cs="Calibri" w:asciiTheme="majorHAnsi" w:hAnsiTheme="majorHAnsi"/>
                <w:color w:val="000000"/>
                <w:sz w:val="20"/>
                <w:szCs w:val="20"/>
              </w:rPr>
              <w:lastRenderedPageBreak/>
              <w:t>12-03-21</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tcPr>
          <w:p w:rsidRPr="00B63EEC" w:rsidR="00541DAD" w:rsidP="00541DAD" w:rsidRDefault="00541DAD">
            <w:pPr>
              <w:rPr>
                <w:rFonts w:cs="Calibri" w:asciiTheme="majorHAnsi" w:hAnsiTheme="majorHAnsi"/>
                <w:color w:val="000000"/>
                <w:sz w:val="20"/>
                <w:szCs w:val="20"/>
              </w:rPr>
            </w:pPr>
            <w:r w:rsidRPr="00B63EEC">
              <w:rPr>
                <w:rFonts w:cs="Calibri" w:asciiTheme="majorHAnsi" w:hAnsiTheme="majorHAnsi"/>
                <w:color w:val="000000"/>
                <w:sz w:val="20"/>
                <w:szCs w:val="20"/>
              </w:rPr>
              <w:t>BUZA</w:t>
            </w:r>
          </w:p>
        </w:tc>
        <w:tc>
          <w:tcPr>
            <w:tcW w:w="1276" w:type="dxa"/>
            <w:tcBorders>
              <w:top w:val="single" w:color="auto" w:sz="4" w:space="0"/>
              <w:left w:val="nil"/>
              <w:bottom w:val="single" w:color="auto" w:sz="4" w:space="0"/>
              <w:right w:val="single" w:color="auto" w:sz="4" w:space="0"/>
            </w:tcBorders>
            <w:shd w:val="clear" w:color="auto" w:fill="FFFFFF" w:themeFill="background1"/>
            <w:noWrap/>
          </w:tcPr>
          <w:p w:rsidRPr="00B63EEC" w:rsidR="00541DAD" w:rsidP="00541DAD" w:rsidRDefault="00541DAD">
            <w:pPr>
              <w:rPr>
                <w:rFonts w:cs="Calibri" w:asciiTheme="majorHAnsi" w:hAnsiTheme="majorHAnsi"/>
                <w:color w:val="000000"/>
                <w:sz w:val="20"/>
                <w:szCs w:val="20"/>
              </w:rPr>
            </w:pPr>
            <w:r>
              <w:rPr>
                <w:rFonts w:cs="Calibri" w:asciiTheme="majorHAnsi" w:hAnsiTheme="majorHAnsi"/>
                <w:color w:val="000000"/>
                <w:sz w:val="20"/>
                <w:szCs w:val="20"/>
              </w:rPr>
              <w:t>Verslag</w:t>
            </w:r>
            <w:r w:rsidRPr="00B63EEC">
              <w:rPr>
                <w:rFonts w:cs="Calibri" w:asciiTheme="majorHAnsi" w:hAnsiTheme="majorHAnsi"/>
                <w:color w:val="000000"/>
                <w:sz w:val="20"/>
                <w:szCs w:val="20"/>
              </w:rPr>
              <w:t xml:space="preserve"> </w:t>
            </w:r>
          </w:p>
        </w:tc>
        <w:tc>
          <w:tcPr>
            <w:tcW w:w="3969" w:type="dxa"/>
            <w:tcBorders>
              <w:top w:val="single" w:color="auto" w:sz="4" w:space="0"/>
              <w:left w:val="nil"/>
              <w:bottom w:val="single" w:color="auto" w:sz="4" w:space="0"/>
              <w:right w:val="nil"/>
            </w:tcBorders>
            <w:shd w:val="clear" w:color="auto" w:fill="FFFFFF" w:themeFill="background1"/>
            <w:noWrap/>
          </w:tcPr>
          <w:p w:rsidRPr="00B63EEC" w:rsidR="00541DAD" w:rsidP="00541DAD" w:rsidRDefault="00541DAD">
            <w:pPr>
              <w:rPr>
                <w:rFonts w:asciiTheme="majorHAnsi" w:hAnsiTheme="majorHAnsi" w:cstheme="minorHAnsi"/>
                <w:color w:val="000000"/>
                <w:sz w:val="20"/>
                <w:szCs w:val="20"/>
              </w:rPr>
            </w:pPr>
            <w:r w:rsidRPr="00286512">
              <w:rPr>
                <w:rFonts w:cs="Calibri" w:asciiTheme="majorHAnsi" w:hAnsiTheme="majorHAnsi"/>
                <w:color w:val="000000"/>
                <w:sz w:val="20"/>
                <w:szCs w:val="20"/>
              </w:rPr>
              <w:t>GEZAMENLIJK VERSLAG AAN HET EUROPEES PARLEMENT EN DE RAAD Speciale Administratieve Regio Macau: Jaarverslag 2020</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B63EEC" w:rsidR="00541DAD" w:rsidP="00541DAD" w:rsidRDefault="00541DAD">
            <w:pPr>
              <w:rPr>
                <w:rFonts w:asciiTheme="majorHAnsi" w:hAnsiTheme="majorHAnsi" w:cstheme="minorHAnsi"/>
                <w:color w:val="0000FF"/>
                <w:sz w:val="20"/>
                <w:szCs w:val="20"/>
                <w:u w:val="single"/>
              </w:rPr>
            </w:pPr>
            <w:r w:rsidRPr="006240B6">
              <w:rPr>
                <w:rStyle w:val="Hyperlink"/>
                <w:rFonts w:ascii="Calibri" w:hAnsi="Calibri" w:cs="Calibri"/>
                <w:sz w:val="22"/>
                <w:szCs w:val="22"/>
              </w:rPr>
              <w:t>JO</w:t>
            </w:r>
            <w:r w:rsidRPr="006240B6">
              <w:rPr>
                <w:rStyle w:val="Hyperlink"/>
                <w:rFonts w:ascii="Calibri" w:hAnsi="Calibri" w:cs="Calibri"/>
                <w:sz w:val="22"/>
                <w:szCs w:val="22"/>
              </w:rPr>
              <w:t>I</w:t>
            </w:r>
            <w:r w:rsidRPr="006240B6">
              <w:rPr>
                <w:rStyle w:val="Hyperlink"/>
                <w:rFonts w:ascii="Calibri" w:hAnsi="Calibri" w:cs="Calibri"/>
                <w:sz w:val="22"/>
                <w:szCs w:val="22"/>
              </w:rPr>
              <w:t>N (202</w:t>
            </w:r>
            <w:r w:rsidRPr="006240B6">
              <w:rPr>
                <w:rStyle w:val="Hyperlink"/>
                <w:rFonts w:ascii="Calibri" w:hAnsi="Calibri" w:cs="Calibri"/>
                <w:sz w:val="22"/>
                <w:szCs w:val="22"/>
              </w:rPr>
              <w:t>1</w:t>
            </w:r>
            <w:r w:rsidRPr="006240B6">
              <w:rPr>
                <w:rStyle w:val="Hyperlink"/>
                <w:rFonts w:ascii="Calibri" w:hAnsi="Calibri" w:cs="Calibri"/>
                <w:sz w:val="22"/>
                <w:szCs w:val="22"/>
              </w:rPr>
              <w:t>) 5</w:t>
            </w:r>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B63EEC" w:rsidR="00541DAD" w:rsidP="00541DAD" w:rsidRDefault="00541DAD">
            <w:pPr>
              <w:rPr>
                <w:rFonts w:asciiTheme="majorHAnsi" w:hAnsiTheme="majorHAnsi" w:cstheme="minorHAnsi"/>
                <w:color w:val="000000"/>
                <w:sz w:val="20"/>
                <w:szCs w:val="20"/>
              </w:rPr>
            </w:pPr>
            <w:r w:rsidRPr="00B63EEC">
              <w:rPr>
                <w:rFonts w:asciiTheme="majorHAnsi" w:hAnsiTheme="majorHAnsi" w:cstheme="minorHAnsi"/>
                <w:color w:val="000000"/>
                <w:sz w:val="20"/>
                <w:szCs w:val="20"/>
              </w:rPr>
              <w:t>n.v.t.</w:t>
            </w:r>
          </w:p>
        </w:tc>
        <w:tc>
          <w:tcPr>
            <w:tcW w:w="5603" w:type="dxa"/>
            <w:tcBorders>
              <w:top w:val="single" w:color="auto" w:sz="4" w:space="0"/>
              <w:left w:val="nil"/>
              <w:bottom w:val="single" w:color="auto" w:sz="4" w:space="0"/>
              <w:right w:val="single" w:color="auto" w:sz="4" w:space="0"/>
            </w:tcBorders>
            <w:shd w:val="clear" w:color="auto" w:fill="FFFFFF" w:themeFill="background1"/>
          </w:tcPr>
          <w:p w:rsidRPr="00B63EEC" w:rsidR="00541DAD" w:rsidP="00541DAD" w:rsidRDefault="00541DAD">
            <w:pPr>
              <w:rPr>
                <w:rFonts w:asciiTheme="majorHAnsi" w:hAnsiTheme="majorHAnsi" w:eastAsiaTheme="minorHAnsi" w:cstheme="minorHAnsi"/>
                <w:color w:val="000000"/>
                <w:sz w:val="20"/>
                <w:szCs w:val="20"/>
                <w:u w:val="single"/>
                <w:lang w:eastAsia="en-US"/>
              </w:rPr>
            </w:pPr>
            <w:r w:rsidRPr="00B63EEC">
              <w:rPr>
                <w:rFonts w:asciiTheme="majorHAnsi" w:hAnsiTheme="majorHAnsi" w:eastAsiaTheme="minorHAnsi" w:cstheme="minorHAnsi"/>
                <w:color w:val="000000"/>
                <w:sz w:val="20"/>
                <w:szCs w:val="20"/>
                <w:u w:val="single"/>
                <w:lang w:eastAsia="en-US"/>
              </w:rPr>
              <w:t>Behandelvoorstel:</w:t>
            </w:r>
            <w:r w:rsidRPr="00B63EEC">
              <w:rPr>
                <w:rFonts w:asciiTheme="majorHAnsi" w:hAnsiTheme="majorHAnsi" w:eastAsiaTheme="minorHAnsi" w:cstheme="minorHAnsi"/>
                <w:color w:val="000000"/>
                <w:sz w:val="20"/>
                <w:szCs w:val="20"/>
                <w:lang w:eastAsia="en-US"/>
              </w:rPr>
              <w:t xml:space="preserve"> </w:t>
            </w:r>
            <w:r>
              <w:rPr>
                <w:rFonts w:asciiTheme="majorHAnsi" w:hAnsiTheme="majorHAnsi" w:eastAsiaTheme="minorHAnsi" w:cstheme="minorHAnsi"/>
                <w:color w:val="000000"/>
                <w:sz w:val="20"/>
                <w:szCs w:val="20"/>
                <w:lang w:eastAsia="en-US"/>
              </w:rPr>
              <w:t>voor kennisgeving aannemen</w:t>
            </w:r>
          </w:p>
          <w:p w:rsidRPr="00B63EEC" w:rsidR="00541DAD" w:rsidP="00541DAD" w:rsidRDefault="00541DAD">
            <w:pPr>
              <w:rPr>
                <w:rFonts w:asciiTheme="majorHAnsi" w:hAnsiTheme="majorHAnsi" w:eastAsiaTheme="minorHAnsi" w:cstheme="minorHAnsi"/>
                <w:color w:val="000000"/>
                <w:sz w:val="20"/>
                <w:szCs w:val="20"/>
                <w:u w:val="single"/>
                <w:lang w:eastAsia="en-US"/>
              </w:rPr>
            </w:pPr>
          </w:p>
          <w:p w:rsidRPr="00B63EEC" w:rsidR="00541DAD" w:rsidP="00541DAD" w:rsidRDefault="006240B6">
            <w:pPr>
              <w:rPr>
                <w:rFonts w:asciiTheme="majorHAnsi" w:hAnsiTheme="majorHAnsi" w:eastAsiaTheme="minorHAnsi" w:cstheme="minorHAnsi"/>
                <w:color w:val="000000"/>
                <w:sz w:val="20"/>
                <w:szCs w:val="20"/>
                <w:lang w:eastAsia="en-US"/>
              </w:rPr>
            </w:pPr>
            <w:r>
              <w:rPr>
                <w:rFonts w:asciiTheme="majorHAnsi" w:hAnsiTheme="majorHAnsi" w:eastAsiaTheme="minorHAnsi" w:cstheme="minorHAnsi"/>
                <w:color w:val="000000"/>
                <w:sz w:val="20"/>
                <w:szCs w:val="20"/>
                <w:lang w:eastAsia="en-US"/>
              </w:rPr>
              <w:t xml:space="preserve">Toelichting: in dit verslag wordt ingegaan op de </w:t>
            </w:r>
            <w:r w:rsidRPr="00541DAD">
              <w:rPr>
                <w:rFonts w:cs="Calibri" w:asciiTheme="majorHAnsi" w:hAnsiTheme="majorHAnsi"/>
                <w:color w:val="000000"/>
                <w:sz w:val="20"/>
                <w:szCs w:val="20"/>
              </w:rPr>
              <w:t>politieke en economische on</w:t>
            </w:r>
            <w:r>
              <w:rPr>
                <w:rFonts w:cs="Calibri" w:asciiTheme="majorHAnsi" w:hAnsiTheme="majorHAnsi"/>
                <w:color w:val="000000"/>
                <w:sz w:val="20"/>
                <w:szCs w:val="20"/>
              </w:rPr>
              <w:t xml:space="preserve">twikkelingen in Macau in 2020. </w:t>
            </w:r>
          </w:p>
        </w:tc>
      </w:tr>
    </w:tbl>
    <w:p w:rsidRPr="006240B6" w:rsidR="00DA6C9F" w:rsidP="00771CAB" w:rsidRDefault="00DA6C9F">
      <w:pPr>
        <w:spacing w:after="200" w:line="276" w:lineRule="auto"/>
        <w:rPr>
          <w:rFonts w:asciiTheme="minorHAnsi" w:hAnsiTheme="minorHAnsi"/>
          <w:b/>
          <w:sz w:val="22"/>
          <w:szCs w:val="22"/>
        </w:rPr>
      </w:pPr>
    </w:p>
    <w:p w:rsidR="00797BAD" w:rsidP="00771CAB" w:rsidRDefault="00797BAD">
      <w:pPr>
        <w:spacing w:after="200" w:line="276" w:lineRule="auto"/>
        <w:rPr>
          <w:rFonts w:asciiTheme="minorHAnsi" w:hAnsiTheme="minorHAnsi"/>
          <w:b/>
          <w:sz w:val="22"/>
          <w:szCs w:val="22"/>
        </w:rPr>
      </w:pPr>
    </w:p>
    <w:p w:rsidR="009735F2" w:rsidP="00771CAB" w:rsidRDefault="009735F2">
      <w:pPr>
        <w:spacing w:after="200" w:line="276" w:lineRule="auto"/>
        <w:rPr>
          <w:rFonts w:asciiTheme="minorHAnsi" w:hAnsiTheme="minorHAnsi"/>
          <w:b/>
          <w:sz w:val="22"/>
          <w:szCs w:val="22"/>
        </w:rPr>
      </w:pPr>
    </w:p>
    <w:p w:rsidR="009735F2" w:rsidP="00771CAB" w:rsidRDefault="009735F2">
      <w:pPr>
        <w:spacing w:after="200" w:line="276" w:lineRule="auto"/>
        <w:rPr>
          <w:rFonts w:asciiTheme="minorHAnsi" w:hAnsiTheme="minorHAnsi"/>
          <w:b/>
          <w:sz w:val="22"/>
          <w:szCs w:val="22"/>
        </w:rPr>
      </w:pPr>
    </w:p>
    <w:p w:rsidR="009735F2" w:rsidP="00771CAB" w:rsidRDefault="009735F2">
      <w:pPr>
        <w:spacing w:after="200" w:line="276" w:lineRule="auto"/>
        <w:rPr>
          <w:rFonts w:asciiTheme="minorHAnsi" w:hAnsiTheme="minorHAnsi"/>
          <w:b/>
          <w:sz w:val="22"/>
          <w:szCs w:val="22"/>
        </w:rPr>
      </w:pPr>
    </w:p>
    <w:p w:rsidR="009735F2" w:rsidP="00771CAB" w:rsidRDefault="009735F2">
      <w:pPr>
        <w:spacing w:after="200" w:line="276" w:lineRule="auto"/>
        <w:rPr>
          <w:rFonts w:asciiTheme="minorHAnsi" w:hAnsiTheme="minorHAnsi"/>
          <w:b/>
          <w:sz w:val="22"/>
          <w:szCs w:val="22"/>
        </w:rPr>
      </w:pPr>
    </w:p>
    <w:p w:rsidR="009735F2" w:rsidP="00771CAB" w:rsidRDefault="009735F2">
      <w:pPr>
        <w:spacing w:after="200" w:line="276" w:lineRule="auto"/>
        <w:rPr>
          <w:rFonts w:asciiTheme="minorHAnsi" w:hAnsiTheme="minorHAnsi"/>
          <w:b/>
          <w:sz w:val="22"/>
          <w:szCs w:val="22"/>
        </w:rPr>
      </w:pPr>
    </w:p>
    <w:p w:rsidR="009735F2" w:rsidP="00771CAB" w:rsidRDefault="009735F2">
      <w:pPr>
        <w:spacing w:after="200" w:line="276" w:lineRule="auto"/>
        <w:rPr>
          <w:rFonts w:asciiTheme="minorHAnsi" w:hAnsiTheme="minorHAnsi"/>
          <w:b/>
          <w:sz w:val="22"/>
          <w:szCs w:val="22"/>
        </w:rPr>
      </w:pPr>
    </w:p>
    <w:p w:rsidR="009735F2" w:rsidP="00771CAB" w:rsidRDefault="009735F2">
      <w:pPr>
        <w:spacing w:after="200" w:line="276" w:lineRule="auto"/>
        <w:rPr>
          <w:rFonts w:asciiTheme="minorHAnsi" w:hAnsiTheme="minorHAnsi"/>
          <w:b/>
          <w:sz w:val="22"/>
          <w:szCs w:val="22"/>
        </w:rPr>
      </w:pPr>
    </w:p>
    <w:p w:rsidR="009735F2" w:rsidP="00771CAB" w:rsidRDefault="009735F2">
      <w:pPr>
        <w:spacing w:after="200" w:line="276" w:lineRule="auto"/>
        <w:rPr>
          <w:rFonts w:asciiTheme="minorHAnsi" w:hAnsiTheme="minorHAnsi"/>
          <w:b/>
          <w:sz w:val="22"/>
          <w:szCs w:val="22"/>
        </w:rPr>
      </w:pPr>
    </w:p>
    <w:p w:rsidR="009735F2" w:rsidP="00771CAB" w:rsidRDefault="009735F2">
      <w:pPr>
        <w:spacing w:after="200" w:line="276" w:lineRule="auto"/>
        <w:rPr>
          <w:rFonts w:asciiTheme="minorHAnsi" w:hAnsiTheme="minorHAnsi"/>
          <w:b/>
          <w:sz w:val="22"/>
          <w:szCs w:val="22"/>
        </w:rPr>
      </w:pPr>
    </w:p>
    <w:p w:rsidR="009735F2" w:rsidP="00771CAB" w:rsidRDefault="009735F2">
      <w:pPr>
        <w:spacing w:after="200" w:line="276" w:lineRule="auto"/>
        <w:rPr>
          <w:rFonts w:asciiTheme="minorHAnsi" w:hAnsiTheme="minorHAnsi"/>
          <w:b/>
          <w:sz w:val="22"/>
          <w:szCs w:val="22"/>
        </w:rPr>
      </w:pPr>
    </w:p>
    <w:p w:rsidR="009735F2" w:rsidP="00771CAB" w:rsidRDefault="009735F2">
      <w:pPr>
        <w:spacing w:after="200" w:line="276" w:lineRule="auto"/>
        <w:rPr>
          <w:rFonts w:asciiTheme="minorHAnsi" w:hAnsiTheme="minorHAnsi"/>
          <w:b/>
          <w:sz w:val="22"/>
          <w:szCs w:val="22"/>
        </w:rPr>
      </w:pPr>
    </w:p>
    <w:p w:rsidR="009735F2" w:rsidP="00771CAB" w:rsidRDefault="009735F2">
      <w:pPr>
        <w:spacing w:after="200" w:line="276" w:lineRule="auto"/>
        <w:rPr>
          <w:rFonts w:asciiTheme="minorHAnsi" w:hAnsiTheme="minorHAnsi"/>
          <w:b/>
          <w:sz w:val="22"/>
          <w:szCs w:val="22"/>
        </w:rPr>
      </w:pPr>
    </w:p>
    <w:p w:rsidR="009735F2" w:rsidP="00771CAB" w:rsidRDefault="009735F2">
      <w:pPr>
        <w:spacing w:after="200" w:line="276" w:lineRule="auto"/>
        <w:rPr>
          <w:rFonts w:asciiTheme="minorHAnsi" w:hAnsiTheme="minorHAnsi"/>
          <w:b/>
          <w:sz w:val="22"/>
          <w:szCs w:val="22"/>
        </w:rPr>
      </w:pPr>
    </w:p>
    <w:p w:rsidR="009735F2" w:rsidP="00771CAB" w:rsidRDefault="009735F2">
      <w:pPr>
        <w:spacing w:after="200" w:line="276" w:lineRule="auto"/>
        <w:rPr>
          <w:rFonts w:asciiTheme="minorHAnsi" w:hAnsiTheme="minorHAnsi"/>
          <w:b/>
          <w:sz w:val="22"/>
          <w:szCs w:val="22"/>
        </w:rPr>
      </w:pPr>
    </w:p>
    <w:p w:rsidR="009735F2" w:rsidP="009735F2" w:rsidRDefault="009735F2">
      <w:pPr>
        <w:spacing w:after="200" w:line="276" w:lineRule="auto"/>
        <w:rPr>
          <w:rFonts w:asciiTheme="minorHAnsi" w:hAnsiTheme="minorHAnsi"/>
          <w:b/>
          <w:sz w:val="22"/>
          <w:szCs w:val="22"/>
        </w:rPr>
      </w:pPr>
    </w:p>
    <w:p w:rsidRPr="00221383" w:rsidR="009735F2" w:rsidP="009735F2" w:rsidRDefault="009735F2">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9735F2" w:rsidP="009735F2" w:rsidRDefault="009735F2">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9735F2" w:rsidP="009735F2" w:rsidRDefault="009735F2">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9735F2" w:rsidP="009735F2" w:rsidRDefault="009735F2">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9735F2" w:rsidTr="007C5C95">
        <w:tc>
          <w:tcPr>
            <w:tcW w:w="2093" w:type="dxa"/>
          </w:tcPr>
          <w:p w:rsidRPr="00221383" w:rsidR="009735F2" w:rsidP="007C5C95" w:rsidRDefault="009735F2">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9735F2" w:rsidP="007C5C95" w:rsidRDefault="009735F2">
            <w:pPr>
              <w:pStyle w:val="Voetnoottekst"/>
              <w:rPr>
                <w:rFonts w:asciiTheme="minorHAnsi" w:hAnsiTheme="minorHAnsi"/>
                <w:b/>
              </w:rPr>
            </w:pPr>
            <w:r w:rsidRPr="00221383">
              <w:rPr>
                <w:rFonts w:asciiTheme="minorHAnsi" w:hAnsiTheme="minorHAnsi"/>
                <w:b/>
              </w:rPr>
              <w:t>Toelichting</w:t>
            </w:r>
          </w:p>
        </w:tc>
        <w:tc>
          <w:tcPr>
            <w:tcW w:w="5103" w:type="dxa"/>
          </w:tcPr>
          <w:p w:rsidRPr="00221383" w:rsidR="009735F2" w:rsidP="007C5C95" w:rsidRDefault="009735F2">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9735F2" w:rsidTr="007C5C95">
        <w:tc>
          <w:tcPr>
            <w:tcW w:w="14142" w:type="dxa"/>
            <w:gridSpan w:val="3"/>
          </w:tcPr>
          <w:p w:rsidRPr="00221383" w:rsidR="009735F2" w:rsidP="007C5C95" w:rsidRDefault="009735F2">
            <w:pPr>
              <w:pStyle w:val="Voetnoottekst"/>
              <w:rPr>
                <w:rFonts w:asciiTheme="minorHAnsi" w:hAnsiTheme="minorHAnsi"/>
                <w:i/>
              </w:rPr>
            </w:pPr>
          </w:p>
          <w:p w:rsidRPr="00221383" w:rsidR="009735F2" w:rsidP="007C5C95" w:rsidRDefault="009735F2">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9735F2" w:rsidTr="007C5C95">
        <w:tc>
          <w:tcPr>
            <w:tcW w:w="2093" w:type="dxa"/>
          </w:tcPr>
          <w:p w:rsidRPr="00221383" w:rsidR="009735F2" w:rsidP="007C5C95" w:rsidRDefault="009735F2">
            <w:pPr>
              <w:pStyle w:val="Voetnoottekst"/>
              <w:rPr>
                <w:rFonts w:asciiTheme="minorHAnsi" w:hAnsiTheme="minorHAnsi"/>
              </w:rPr>
            </w:pPr>
            <w:r w:rsidRPr="00221383">
              <w:rPr>
                <w:rFonts w:asciiTheme="minorHAnsi" w:hAnsiTheme="minorHAnsi"/>
              </w:rPr>
              <w:t>Verordening</w:t>
            </w:r>
          </w:p>
        </w:tc>
        <w:tc>
          <w:tcPr>
            <w:tcW w:w="6946" w:type="dxa"/>
          </w:tcPr>
          <w:p w:rsidRPr="00221383" w:rsidR="009735F2" w:rsidP="007C5C95" w:rsidRDefault="009735F2">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9735F2" w:rsidP="007C5C95" w:rsidRDefault="009735F2">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9735F2" w:rsidP="007C5C95" w:rsidRDefault="009735F2">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9735F2" w:rsidP="007C5C95" w:rsidRDefault="009735F2">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9735F2" w:rsidP="007C5C95" w:rsidRDefault="009735F2">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9735F2" w:rsidP="007C5C95" w:rsidRDefault="009735F2">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9735F2" w:rsidP="007C5C95" w:rsidRDefault="009735F2">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9735F2" w:rsidP="007C5C95" w:rsidRDefault="009735F2">
            <w:pPr>
              <w:pStyle w:val="Voetnoottekst"/>
              <w:numPr>
                <w:ilvl w:val="0"/>
                <w:numId w:val="1"/>
              </w:numPr>
              <w:rPr>
                <w:rFonts w:asciiTheme="minorHAnsi" w:hAnsiTheme="minorHAnsi"/>
              </w:rPr>
            </w:pPr>
            <w:r w:rsidRPr="00221383">
              <w:rPr>
                <w:rFonts w:asciiTheme="minorHAnsi" w:hAnsiTheme="minorHAnsi"/>
              </w:rPr>
              <w:lastRenderedPageBreak/>
              <w:t>NB: Pas na afronding van het onderhandelingstraject: nationale wetgevingstraject monitoren (</w:t>
            </w:r>
            <w:proofErr w:type="spellStart"/>
            <w:r w:rsidRPr="00221383">
              <w:rPr>
                <w:rFonts w:asciiTheme="minorHAnsi" w:hAnsiTheme="minorHAnsi"/>
              </w:rPr>
              <w:t>i.h.k.v</w:t>
            </w:r>
            <w:proofErr w:type="spellEnd"/>
            <w:r w:rsidRPr="00221383">
              <w:rPr>
                <w:rFonts w:asciiTheme="minorHAnsi" w:hAnsiTheme="minorHAnsi"/>
              </w:rPr>
              <w:t>. omzetting naar nationale wetgeving).</w:t>
            </w:r>
          </w:p>
        </w:tc>
      </w:tr>
      <w:tr w:rsidRPr="00221383" w:rsidR="009735F2" w:rsidTr="007C5C95">
        <w:tc>
          <w:tcPr>
            <w:tcW w:w="2093" w:type="dxa"/>
          </w:tcPr>
          <w:p w:rsidRPr="00221383" w:rsidR="009735F2" w:rsidP="007C5C95" w:rsidRDefault="009735F2">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9735F2" w:rsidP="007C5C95" w:rsidRDefault="009735F2">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w:t>
            </w:r>
            <w:r w:rsidRPr="00221383">
              <w:rPr>
                <w:rFonts w:asciiTheme="minorHAnsi" w:hAnsiTheme="minorHAnsi"/>
              </w:rPr>
              <w:lastRenderedPageBreak/>
              <w:t xml:space="preserve">aangenomen richtlijn komt terug in de Kamer indien er implementatiewetgeving wordt voorgesteld. </w:t>
            </w:r>
          </w:p>
        </w:tc>
        <w:tc>
          <w:tcPr>
            <w:tcW w:w="5103" w:type="dxa"/>
            <w:vMerge/>
          </w:tcPr>
          <w:p w:rsidRPr="00221383" w:rsidR="009735F2" w:rsidP="007C5C95" w:rsidRDefault="009735F2">
            <w:pPr>
              <w:pStyle w:val="Voetnoottekst"/>
              <w:numPr>
                <w:ilvl w:val="0"/>
                <w:numId w:val="2"/>
              </w:numPr>
              <w:ind w:left="317" w:hanging="283"/>
              <w:rPr>
                <w:rFonts w:asciiTheme="minorHAnsi" w:hAnsiTheme="minorHAnsi"/>
              </w:rPr>
            </w:pPr>
          </w:p>
        </w:tc>
      </w:tr>
      <w:tr w:rsidRPr="00221383" w:rsidR="009735F2" w:rsidTr="007C5C95">
        <w:tc>
          <w:tcPr>
            <w:tcW w:w="2093" w:type="dxa"/>
          </w:tcPr>
          <w:p w:rsidRPr="00221383" w:rsidR="009735F2" w:rsidP="007C5C95" w:rsidRDefault="009735F2">
            <w:pPr>
              <w:pStyle w:val="Voetnoottekst"/>
              <w:rPr>
                <w:rFonts w:asciiTheme="minorHAnsi" w:hAnsiTheme="minorHAnsi"/>
              </w:rPr>
            </w:pPr>
            <w:r w:rsidRPr="00221383">
              <w:rPr>
                <w:rFonts w:asciiTheme="minorHAnsi" w:hAnsiTheme="minorHAnsi"/>
              </w:rPr>
              <w:t>(Besluit)</w:t>
            </w:r>
          </w:p>
        </w:tc>
        <w:tc>
          <w:tcPr>
            <w:tcW w:w="6946" w:type="dxa"/>
          </w:tcPr>
          <w:p w:rsidRPr="00221383" w:rsidR="009735F2" w:rsidP="007C5C95" w:rsidRDefault="009735F2">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9735F2" w:rsidP="007C5C95" w:rsidRDefault="009735F2">
            <w:pPr>
              <w:pStyle w:val="Voetnoottekst"/>
              <w:numPr>
                <w:ilvl w:val="0"/>
                <w:numId w:val="2"/>
              </w:numPr>
              <w:ind w:left="317" w:hanging="283"/>
              <w:rPr>
                <w:rFonts w:asciiTheme="minorHAnsi" w:hAnsiTheme="minorHAnsi"/>
              </w:rPr>
            </w:pPr>
          </w:p>
        </w:tc>
      </w:tr>
      <w:tr w:rsidRPr="00221383" w:rsidR="009735F2" w:rsidTr="007C5C95">
        <w:tc>
          <w:tcPr>
            <w:tcW w:w="14142" w:type="dxa"/>
            <w:gridSpan w:val="3"/>
          </w:tcPr>
          <w:p w:rsidRPr="00221383" w:rsidR="009735F2" w:rsidP="007C5C95" w:rsidRDefault="009735F2">
            <w:pPr>
              <w:pStyle w:val="Voetnoottekst"/>
              <w:rPr>
                <w:rFonts w:asciiTheme="minorHAnsi" w:hAnsiTheme="minorHAnsi"/>
                <w:i/>
              </w:rPr>
            </w:pPr>
            <w:r w:rsidRPr="00221383">
              <w:rPr>
                <w:rFonts w:asciiTheme="minorHAnsi" w:hAnsiTheme="minorHAnsi"/>
                <w:i/>
              </w:rPr>
              <w:t>Niet-wetgevende bindende rechtshandelingen</w:t>
            </w:r>
          </w:p>
        </w:tc>
      </w:tr>
      <w:tr w:rsidRPr="00221383" w:rsidR="009735F2" w:rsidTr="007C5C95">
        <w:tc>
          <w:tcPr>
            <w:tcW w:w="2093" w:type="dxa"/>
          </w:tcPr>
          <w:p w:rsidRPr="00221383" w:rsidR="009735F2" w:rsidP="007C5C95" w:rsidRDefault="009735F2">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9735F2" w:rsidP="007C5C95" w:rsidRDefault="009735F2">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9735F2" w:rsidP="007C5C95" w:rsidRDefault="009735F2">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9735F2" w:rsidP="007C5C95" w:rsidRDefault="009735F2">
            <w:pPr>
              <w:pStyle w:val="Voetnoottekst"/>
              <w:ind w:left="360"/>
              <w:rPr>
                <w:rFonts w:asciiTheme="minorHAnsi" w:hAnsiTheme="minorHAnsi"/>
              </w:rPr>
            </w:pPr>
          </w:p>
        </w:tc>
      </w:tr>
      <w:tr w:rsidRPr="00221383" w:rsidR="009735F2" w:rsidTr="007C5C95">
        <w:tc>
          <w:tcPr>
            <w:tcW w:w="2093" w:type="dxa"/>
          </w:tcPr>
          <w:p w:rsidRPr="00221383" w:rsidR="009735F2" w:rsidP="007C5C95" w:rsidRDefault="009735F2">
            <w:pPr>
              <w:pStyle w:val="Voetnoottekst"/>
              <w:rPr>
                <w:rFonts w:asciiTheme="minorHAnsi" w:hAnsiTheme="minorHAnsi"/>
              </w:rPr>
            </w:pPr>
            <w:proofErr w:type="spellStart"/>
            <w:r w:rsidRPr="00221383">
              <w:rPr>
                <w:rFonts w:asciiTheme="minorHAnsi" w:hAnsiTheme="minorHAnsi"/>
              </w:rPr>
              <w:t>Uitvoerings-handeling</w:t>
            </w:r>
            <w:proofErr w:type="spellEnd"/>
          </w:p>
        </w:tc>
        <w:tc>
          <w:tcPr>
            <w:tcW w:w="6946" w:type="dxa"/>
          </w:tcPr>
          <w:p w:rsidRPr="00221383" w:rsidR="009735F2" w:rsidP="007C5C95" w:rsidRDefault="009735F2">
            <w:pPr>
              <w:pStyle w:val="Voetnoottekst"/>
              <w:rPr>
                <w:rFonts w:asciiTheme="minorHAnsi" w:hAnsiTheme="minorHAnsi"/>
              </w:rPr>
            </w:pPr>
            <w:r w:rsidRPr="00221383">
              <w:rPr>
                <w:rFonts w:asciiTheme="minorHAnsi" w:hAnsiTheme="minorHAnsi"/>
              </w:rPr>
              <w:t xml:space="preserve">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w:t>
            </w:r>
            <w:r w:rsidRPr="00221383">
              <w:rPr>
                <w:rFonts w:asciiTheme="minorHAnsi" w:hAnsiTheme="minorHAnsi"/>
              </w:rPr>
              <w:lastRenderedPageBreak/>
              <w:t>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9735F2" w:rsidP="007C5C95" w:rsidRDefault="009735F2">
            <w:pPr>
              <w:pStyle w:val="Voetnoottekst"/>
              <w:numPr>
                <w:ilvl w:val="0"/>
                <w:numId w:val="1"/>
              </w:numPr>
              <w:rPr>
                <w:rFonts w:asciiTheme="minorHAnsi" w:hAnsiTheme="minorHAnsi"/>
              </w:rPr>
            </w:pPr>
            <w:r w:rsidRPr="00221383">
              <w:rPr>
                <w:rFonts w:asciiTheme="minorHAnsi" w:hAnsiTheme="minorHAnsi"/>
              </w:rPr>
              <w:lastRenderedPageBreak/>
              <w:t>kabinet per brief of tijdens algemeen overleg/debat bevragen over stand van zaken en appreciatie EU onderhandelingen en NL inzet.</w:t>
            </w:r>
          </w:p>
          <w:p w:rsidRPr="00221383" w:rsidR="009735F2" w:rsidP="007C5C95" w:rsidRDefault="009735F2">
            <w:pPr>
              <w:numPr>
                <w:ilvl w:val="0"/>
                <w:numId w:val="1"/>
              </w:numPr>
              <w:rPr>
                <w:rFonts w:asciiTheme="minorHAnsi" w:hAnsiTheme="minorHAnsi"/>
                <w:sz w:val="20"/>
                <w:szCs w:val="20"/>
              </w:rPr>
            </w:pPr>
            <w:r w:rsidRPr="00221383">
              <w:rPr>
                <w:rFonts w:asciiTheme="minorHAnsi" w:hAnsiTheme="minorHAnsi"/>
                <w:color w:val="000000"/>
                <w:sz w:val="20"/>
                <w:szCs w:val="20"/>
              </w:rPr>
              <w:lastRenderedPageBreak/>
              <w:t xml:space="preserve">op basis van </w:t>
            </w:r>
            <w:r w:rsidRPr="00221383">
              <w:rPr>
                <w:rFonts w:asciiTheme="minorHAnsi" w:hAnsiTheme="minorHAnsi"/>
                <w:sz w:val="20"/>
                <w:szCs w:val="20"/>
              </w:rPr>
              <w:t xml:space="preserve">de </w:t>
            </w:r>
            <w:hyperlink w:history="1" r:id="rId16">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9735F2" w:rsidTr="007C5C95">
        <w:tc>
          <w:tcPr>
            <w:tcW w:w="2093" w:type="dxa"/>
          </w:tcPr>
          <w:p w:rsidRPr="00221383" w:rsidR="009735F2" w:rsidP="007C5C95" w:rsidRDefault="009735F2">
            <w:pPr>
              <w:pStyle w:val="Voetnoottekst"/>
              <w:rPr>
                <w:rFonts w:asciiTheme="minorHAnsi" w:hAnsiTheme="minorHAnsi"/>
              </w:rPr>
            </w:pPr>
            <w:r w:rsidRPr="00221383">
              <w:rPr>
                <w:rFonts w:asciiTheme="minorHAnsi" w:hAnsiTheme="minorHAnsi"/>
              </w:rPr>
              <w:lastRenderedPageBreak/>
              <w:t>Handelingen vastgesteld volgens de regelgevingsprocedure met toetsing</w:t>
            </w:r>
          </w:p>
        </w:tc>
        <w:tc>
          <w:tcPr>
            <w:tcW w:w="6946" w:type="dxa"/>
          </w:tcPr>
          <w:p w:rsidRPr="00221383" w:rsidR="009735F2" w:rsidP="007C5C95" w:rsidRDefault="009735F2">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9735F2" w:rsidP="007C5C95" w:rsidRDefault="009735F2">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9735F2" w:rsidP="007C5C95" w:rsidRDefault="009735F2">
            <w:pPr>
              <w:pStyle w:val="Voetnoottekst"/>
              <w:numPr>
                <w:ilvl w:val="0"/>
                <w:numId w:val="1"/>
              </w:numPr>
              <w:rPr>
                <w:rFonts w:asciiTheme="minorHAnsi" w:hAnsiTheme="minorHAnsi"/>
              </w:rPr>
            </w:pPr>
          </w:p>
        </w:tc>
      </w:tr>
      <w:tr w:rsidRPr="00221383" w:rsidR="009735F2" w:rsidTr="007C5C95">
        <w:tc>
          <w:tcPr>
            <w:tcW w:w="2093" w:type="dxa"/>
          </w:tcPr>
          <w:p w:rsidRPr="00221383" w:rsidR="009735F2" w:rsidP="007C5C95" w:rsidRDefault="009735F2">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9735F2" w:rsidP="007C5C95" w:rsidRDefault="009735F2">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9735F2" w:rsidP="007C5C95" w:rsidRDefault="009735F2">
            <w:pPr>
              <w:pStyle w:val="Voetnoottekst"/>
              <w:rPr>
                <w:rFonts w:asciiTheme="minorHAnsi" w:hAnsiTheme="minorHAnsi"/>
              </w:rPr>
            </w:pPr>
          </w:p>
        </w:tc>
        <w:tc>
          <w:tcPr>
            <w:tcW w:w="5103" w:type="dxa"/>
          </w:tcPr>
          <w:p w:rsidRPr="00221383" w:rsidR="009735F2" w:rsidP="007C5C95" w:rsidRDefault="009735F2">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9735F2" w:rsidP="007C5C95" w:rsidRDefault="009735F2">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9735F2" w:rsidP="007C5C95" w:rsidRDefault="009735F2">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9735F2" w:rsidP="007C5C95" w:rsidRDefault="009735F2">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9735F2" w:rsidP="007C5C95" w:rsidRDefault="009735F2">
            <w:pPr>
              <w:pStyle w:val="Voetnoottekst"/>
              <w:ind w:left="360"/>
              <w:rPr>
                <w:rFonts w:asciiTheme="minorHAnsi" w:hAnsiTheme="minorHAnsi"/>
              </w:rPr>
            </w:pPr>
            <w:r w:rsidRPr="00221383">
              <w:rPr>
                <w:rFonts w:asciiTheme="minorHAnsi" w:hAnsiTheme="minorHAnsi"/>
              </w:rPr>
              <w:t>nationale wetgevingstraject (</w:t>
            </w:r>
            <w:proofErr w:type="spellStart"/>
            <w:r w:rsidRPr="00221383">
              <w:rPr>
                <w:rFonts w:asciiTheme="minorHAnsi" w:hAnsiTheme="minorHAnsi"/>
              </w:rPr>
              <w:t>i.h.k.v</w:t>
            </w:r>
            <w:proofErr w:type="spellEnd"/>
            <w:r w:rsidRPr="00221383">
              <w:rPr>
                <w:rFonts w:asciiTheme="minorHAnsi" w:hAnsiTheme="minorHAnsi"/>
              </w:rPr>
              <w:t>. omzetting van richtlijn naar nationale wetgeving).</w:t>
            </w:r>
          </w:p>
        </w:tc>
      </w:tr>
      <w:tr w:rsidRPr="00221383" w:rsidR="009735F2" w:rsidTr="007C5C95">
        <w:tc>
          <w:tcPr>
            <w:tcW w:w="14142" w:type="dxa"/>
            <w:gridSpan w:val="3"/>
          </w:tcPr>
          <w:p w:rsidRPr="00221383" w:rsidR="009735F2" w:rsidP="007C5C95" w:rsidRDefault="009735F2">
            <w:pPr>
              <w:pStyle w:val="Voetnoottekst"/>
              <w:rPr>
                <w:rFonts w:asciiTheme="minorHAnsi" w:hAnsiTheme="minorHAnsi"/>
                <w:i/>
              </w:rPr>
            </w:pPr>
            <w:r w:rsidRPr="00221383">
              <w:rPr>
                <w:rFonts w:asciiTheme="minorHAnsi" w:hAnsiTheme="minorHAnsi"/>
                <w:i/>
              </w:rPr>
              <w:t>Niet-bindende handelingen (soft-</w:t>
            </w:r>
            <w:proofErr w:type="spellStart"/>
            <w:r w:rsidRPr="00221383">
              <w:rPr>
                <w:rFonts w:asciiTheme="minorHAnsi" w:hAnsiTheme="minorHAnsi"/>
                <w:i/>
              </w:rPr>
              <w:t>law</w:t>
            </w:r>
            <w:proofErr w:type="spellEnd"/>
            <w:r w:rsidRPr="00221383">
              <w:rPr>
                <w:rFonts w:asciiTheme="minorHAnsi" w:hAnsiTheme="minorHAnsi"/>
                <w:i/>
              </w:rPr>
              <w:t>)</w:t>
            </w:r>
          </w:p>
        </w:tc>
      </w:tr>
      <w:tr w:rsidRPr="00221383" w:rsidR="009735F2" w:rsidTr="007C5C95">
        <w:tc>
          <w:tcPr>
            <w:tcW w:w="2093" w:type="dxa"/>
          </w:tcPr>
          <w:p w:rsidRPr="00221383" w:rsidR="009735F2" w:rsidP="007C5C95" w:rsidRDefault="009735F2">
            <w:pPr>
              <w:pStyle w:val="Voetnoottekst"/>
              <w:rPr>
                <w:rFonts w:asciiTheme="minorHAnsi" w:hAnsiTheme="minorHAnsi"/>
              </w:rPr>
            </w:pPr>
            <w:r w:rsidRPr="00221383">
              <w:rPr>
                <w:rFonts w:asciiTheme="minorHAnsi" w:hAnsiTheme="minorHAnsi"/>
              </w:rPr>
              <w:t>Advies, aanbeveling, mededeling</w:t>
            </w:r>
          </w:p>
          <w:p w:rsidRPr="00221383" w:rsidR="009735F2" w:rsidP="007C5C95" w:rsidRDefault="009735F2">
            <w:pPr>
              <w:jc w:val="right"/>
              <w:rPr>
                <w:rFonts w:asciiTheme="minorHAnsi" w:hAnsiTheme="minorHAnsi"/>
                <w:sz w:val="20"/>
                <w:szCs w:val="20"/>
              </w:rPr>
            </w:pPr>
          </w:p>
          <w:p w:rsidRPr="00221383" w:rsidR="009735F2" w:rsidP="007C5C95" w:rsidRDefault="009735F2">
            <w:pPr>
              <w:jc w:val="right"/>
              <w:rPr>
                <w:rFonts w:asciiTheme="minorHAnsi" w:hAnsiTheme="minorHAnsi"/>
                <w:sz w:val="20"/>
                <w:szCs w:val="20"/>
              </w:rPr>
            </w:pPr>
          </w:p>
          <w:p w:rsidRPr="00221383" w:rsidR="009735F2" w:rsidP="007C5C95" w:rsidRDefault="009735F2">
            <w:pPr>
              <w:jc w:val="right"/>
              <w:rPr>
                <w:rFonts w:asciiTheme="minorHAnsi" w:hAnsiTheme="minorHAnsi"/>
                <w:sz w:val="20"/>
                <w:szCs w:val="20"/>
              </w:rPr>
            </w:pPr>
          </w:p>
          <w:p w:rsidRPr="00221383" w:rsidR="009735F2" w:rsidP="007C5C95" w:rsidRDefault="009735F2">
            <w:pPr>
              <w:jc w:val="right"/>
              <w:rPr>
                <w:rFonts w:asciiTheme="minorHAnsi" w:hAnsiTheme="minorHAnsi"/>
                <w:sz w:val="20"/>
                <w:szCs w:val="20"/>
              </w:rPr>
            </w:pPr>
          </w:p>
          <w:p w:rsidRPr="00221383" w:rsidR="009735F2" w:rsidP="007C5C95" w:rsidRDefault="009735F2">
            <w:pPr>
              <w:jc w:val="right"/>
              <w:rPr>
                <w:rFonts w:asciiTheme="minorHAnsi" w:hAnsiTheme="minorHAnsi"/>
                <w:sz w:val="20"/>
                <w:szCs w:val="20"/>
              </w:rPr>
            </w:pPr>
          </w:p>
        </w:tc>
        <w:tc>
          <w:tcPr>
            <w:tcW w:w="6946" w:type="dxa"/>
          </w:tcPr>
          <w:p w:rsidRPr="00221383" w:rsidR="009735F2" w:rsidP="007C5C95" w:rsidRDefault="009735F2">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w:t>
            </w:r>
            <w:proofErr w:type="spellStart"/>
            <w:r w:rsidRPr="00221383">
              <w:rPr>
                <w:rFonts w:asciiTheme="minorHAnsi" w:hAnsiTheme="minorHAnsi"/>
              </w:rPr>
              <w:t>law</w:t>
            </w:r>
            <w:proofErr w:type="spellEnd"/>
            <w:r w:rsidRPr="00221383">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221383">
              <w:rPr>
                <w:rFonts w:asciiTheme="minorHAnsi" w:hAnsiTheme="minorHAnsi"/>
              </w:rPr>
              <w:t>law</w:t>
            </w:r>
            <w:proofErr w:type="spellEnd"/>
            <w:r w:rsidRPr="00221383">
              <w:rPr>
                <w:rFonts w:asciiTheme="minorHAnsi" w:hAnsiTheme="minorHAnsi"/>
              </w:rPr>
              <w:t xml:space="preserve">. </w:t>
            </w:r>
          </w:p>
        </w:tc>
        <w:tc>
          <w:tcPr>
            <w:tcW w:w="5103" w:type="dxa"/>
          </w:tcPr>
          <w:p w:rsidRPr="00221383" w:rsidR="009735F2" w:rsidP="007C5C95" w:rsidRDefault="009735F2">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9735F2" w:rsidP="007C5C95" w:rsidRDefault="009735F2">
            <w:pPr>
              <w:pStyle w:val="Voetnoottekst"/>
              <w:rPr>
                <w:rFonts w:asciiTheme="minorHAnsi" w:hAnsiTheme="minorHAnsi"/>
              </w:rPr>
            </w:pPr>
          </w:p>
          <w:p w:rsidRPr="00221383" w:rsidR="009735F2" w:rsidP="007C5C95" w:rsidRDefault="009735F2">
            <w:pPr>
              <w:pStyle w:val="Voetnoottekst"/>
              <w:rPr>
                <w:rFonts w:asciiTheme="minorHAnsi" w:hAnsiTheme="minorHAnsi"/>
              </w:rPr>
            </w:pPr>
          </w:p>
          <w:p w:rsidRPr="00221383" w:rsidR="009735F2" w:rsidP="007C5C95" w:rsidRDefault="009735F2">
            <w:pPr>
              <w:pStyle w:val="Voetnoottekst"/>
              <w:rPr>
                <w:rFonts w:asciiTheme="minorHAnsi" w:hAnsiTheme="minorHAnsi"/>
              </w:rPr>
            </w:pPr>
          </w:p>
          <w:p w:rsidRPr="00221383" w:rsidR="009735F2" w:rsidP="007C5C95" w:rsidRDefault="009735F2">
            <w:pPr>
              <w:pStyle w:val="Voetnoottekst"/>
              <w:rPr>
                <w:rFonts w:asciiTheme="minorHAnsi" w:hAnsiTheme="minorHAnsi"/>
              </w:rPr>
            </w:pPr>
          </w:p>
          <w:p w:rsidRPr="00221383" w:rsidR="009735F2" w:rsidP="007C5C95" w:rsidRDefault="009735F2">
            <w:pPr>
              <w:pStyle w:val="Voetnoottekst"/>
              <w:rPr>
                <w:rFonts w:asciiTheme="minorHAnsi" w:hAnsiTheme="minorHAnsi"/>
              </w:rPr>
            </w:pPr>
          </w:p>
        </w:tc>
      </w:tr>
      <w:tr w:rsidRPr="00221383" w:rsidR="009735F2" w:rsidTr="007C5C95">
        <w:tc>
          <w:tcPr>
            <w:tcW w:w="14142" w:type="dxa"/>
            <w:gridSpan w:val="3"/>
          </w:tcPr>
          <w:p w:rsidRPr="00221383" w:rsidR="009735F2" w:rsidP="007C5C95" w:rsidRDefault="009735F2">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9735F2" w:rsidTr="007C5C95">
        <w:tc>
          <w:tcPr>
            <w:tcW w:w="2093" w:type="dxa"/>
          </w:tcPr>
          <w:p w:rsidRPr="00221383" w:rsidR="009735F2" w:rsidP="007C5C95" w:rsidRDefault="009735F2">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9735F2" w:rsidP="007C5C95" w:rsidRDefault="009735F2">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w:t>
            </w:r>
            <w:r w:rsidRPr="00221383">
              <w:rPr>
                <w:rFonts w:cs="Arial" w:asciiTheme="minorHAnsi" w:hAnsiTheme="minorHAnsi"/>
              </w:rPr>
              <w:lastRenderedPageBreak/>
              <w:t>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9735F2" w:rsidP="007C5C95" w:rsidRDefault="009735F2">
            <w:pPr>
              <w:pStyle w:val="Voetnoottekst"/>
              <w:numPr>
                <w:ilvl w:val="0"/>
                <w:numId w:val="1"/>
              </w:numPr>
              <w:rPr>
                <w:rFonts w:asciiTheme="minorHAnsi" w:hAnsiTheme="minorHAnsi"/>
              </w:rPr>
            </w:pPr>
            <w:r w:rsidRPr="00221383">
              <w:rPr>
                <w:rFonts w:asciiTheme="minorHAnsi" w:hAnsiTheme="minorHAnsi"/>
              </w:rPr>
              <w:lastRenderedPageBreak/>
              <w:t>kabinet om appreciatie in de vorm van BNC-fiche verzoeken aangezien over deze categorie niet standaard een fiche wordt gemaakt</w:t>
            </w:r>
          </w:p>
          <w:p w:rsidRPr="00221383" w:rsidR="009735F2" w:rsidP="007C5C95" w:rsidRDefault="009735F2">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9735F2" w:rsidTr="007C5C95">
        <w:tc>
          <w:tcPr>
            <w:tcW w:w="2093" w:type="dxa"/>
          </w:tcPr>
          <w:p w:rsidRPr="00221383" w:rsidR="009735F2" w:rsidP="007C5C95" w:rsidRDefault="009735F2">
            <w:pPr>
              <w:pStyle w:val="Voetnoottekst"/>
              <w:rPr>
                <w:rFonts w:asciiTheme="minorHAnsi" w:hAnsiTheme="minorHAnsi"/>
              </w:rPr>
            </w:pPr>
            <w:r w:rsidRPr="00221383">
              <w:rPr>
                <w:rFonts w:asciiTheme="minorHAnsi" w:hAnsiTheme="minorHAnsi"/>
              </w:rPr>
              <w:t>Groen- en witboek</w:t>
            </w:r>
          </w:p>
        </w:tc>
        <w:tc>
          <w:tcPr>
            <w:tcW w:w="6946" w:type="dxa"/>
          </w:tcPr>
          <w:p w:rsidRPr="00221383" w:rsidR="009735F2" w:rsidP="007C5C95" w:rsidRDefault="009735F2">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9735F2" w:rsidP="007C5C95" w:rsidRDefault="009735F2">
            <w:pPr>
              <w:pStyle w:val="Voetnoottekst"/>
              <w:rPr>
                <w:rFonts w:asciiTheme="minorHAnsi" w:hAnsiTheme="minorHAnsi"/>
              </w:rPr>
            </w:pPr>
          </w:p>
          <w:p w:rsidRPr="00221383" w:rsidR="009735F2" w:rsidP="007C5C95" w:rsidRDefault="009735F2">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9735F2" w:rsidP="007C5C95" w:rsidRDefault="009735F2">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9735F2" w:rsidP="007C5C95" w:rsidRDefault="009735F2">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9735F2" w:rsidP="007C5C95" w:rsidRDefault="009735F2">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9735F2" w:rsidP="007C5C95" w:rsidRDefault="009735F2">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9735F2" w:rsidTr="007C5C95">
        <w:tc>
          <w:tcPr>
            <w:tcW w:w="2093" w:type="dxa"/>
          </w:tcPr>
          <w:p w:rsidRPr="00221383" w:rsidR="009735F2" w:rsidP="007C5C95" w:rsidRDefault="009735F2">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9735F2" w:rsidP="007C5C95" w:rsidRDefault="009735F2">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7">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9735F2" w:rsidP="007C5C95" w:rsidRDefault="009735F2">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9735F2" w:rsidP="007C5C95" w:rsidRDefault="009735F2">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9735F2" w:rsidP="007C5C95" w:rsidRDefault="009735F2">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9735F2" w:rsidTr="007C5C95">
        <w:tc>
          <w:tcPr>
            <w:tcW w:w="14142" w:type="dxa"/>
            <w:gridSpan w:val="3"/>
          </w:tcPr>
          <w:p w:rsidRPr="00221383" w:rsidR="009735F2" w:rsidP="007C5C95" w:rsidRDefault="009735F2">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9735F2" w:rsidTr="007C5C95">
        <w:tc>
          <w:tcPr>
            <w:tcW w:w="2093" w:type="dxa"/>
          </w:tcPr>
          <w:p w:rsidRPr="00221383" w:rsidR="009735F2" w:rsidP="007C5C95" w:rsidRDefault="009735F2">
            <w:pPr>
              <w:pStyle w:val="Voetnoottekst"/>
              <w:rPr>
                <w:rFonts w:asciiTheme="minorHAnsi" w:hAnsiTheme="minorHAnsi"/>
              </w:rPr>
            </w:pPr>
            <w:r w:rsidRPr="00221383">
              <w:rPr>
                <w:rFonts w:asciiTheme="minorHAnsi" w:hAnsiTheme="minorHAnsi"/>
              </w:rPr>
              <w:t xml:space="preserve">Subsidiariteitstoets </w:t>
            </w:r>
          </w:p>
          <w:p w:rsidRPr="00221383" w:rsidR="009735F2" w:rsidP="007C5C95" w:rsidRDefault="009735F2">
            <w:pPr>
              <w:pStyle w:val="Voetnoottekst"/>
              <w:rPr>
                <w:rFonts w:asciiTheme="minorHAnsi" w:hAnsiTheme="minorHAnsi"/>
              </w:rPr>
            </w:pPr>
            <w:r w:rsidRPr="00221383">
              <w:rPr>
                <w:rFonts w:asciiTheme="minorHAnsi" w:hAnsiTheme="minorHAnsi"/>
              </w:rPr>
              <w:t>(richting EU)</w:t>
            </w:r>
          </w:p>
        </w:tc>
        <w:tc>
          <w:tcPr>
            <w:tcW w:w="6946" w:type="dxa"/>
          </w:tcPr>
          <w:p w:rsidRPr="00221383" w:rsidR="009735F2" w:rsidP="007C5C95" w:rsidRDefault="009735F2">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w:t>
            </w:r>
            <w:r w:rsidRPr="00221383">
              <w:rPr>
                <w:rFonts w:asciiTheme="minorHAnsi" w:hAnsiTheme="minorHAnsi"/>
                <w:sz w:val="20"/>
                <w:szCs w:val="20"/>
              </w:rPr>
              <w:lastRenderedPageBreak/>
              <w:t xml:space="preserve">moet dan haar voorstel heroverwegen. In totaal zijn er 28 Parlementen met 41 Kamers in de EU. </w:t>
            </w:r>
            <w:r w:rsidRPr="00221383">
              <w:rPr>
                <w:rFonts w:asciiTheme="minorHAnsi" w:hAnsiTheme="minorHAnsi" w:cstheme="minorHAnsi"/>
                <w:color w:val="000000" w:themeColor="text1"/>
                <w:sz w:val="20"/>
                <w:szCs w:val="20"/>
              </w:rPr>
              <w:t xml:space="preserve">Elk parlement krijgt 2 stemmen, maar bij een </w:t>
            </w:r>
            <w:proofErr w:type="spellStart"/>
            <w:r w:rsidRPr="00221383">
              <w:rPr>
                <w:rFonts w:asciiTheme="minorHAnsi" w:hAnsiTheme="minorHAnsi" w:cstheme="minorHAnsi"/>
                <w:color w:val="000000" w:themeColor="text1"/>
                <w:sz w:val="20"/>
                <w:szCs w:val="20"/>
              </w:rPr>
              <w:t>bicameraal</w:t>
            </w:r>
            <w:proofErr w:type="spellEnd"/>
            <w:r w:rsidRPr="00221383">
              <w:rPr>
                <w:rFonts w:asciiTheme="minorHAnsi" w:hAnsiTheme="minorHAnsi" w:cstheme="minorHAnsi"/>
                <w:color w:val="000000" w:themeColor="text1"/>
                <w:sz w:val="20"/>
                <w:szCs w:val="20"/>
              </w:rPr>
              <w:t xml:space="preserve">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9735F2" w:rsidP="007C5C95" w:rsidRDefault="009735F2">
            <w:pPr>
              <w:pStyle w:val="Voetnoottekst"/>
              <w:numPr>
                <w:ilvl w:val="0"/>
                <w:numId w:val="1"/>
              </w:numPr>
              <w:rPr>
                <w:rFonts w:asciiTheme="minorHAnsi" w:hAnsiTheme="minorHAnsi"/>
              </w:rPr>
            </w:pPr>
            <w:r w:rsidRPr="00221383">
              <w:rPr>
                <w:rFonts w:asciiTheme="minorHAnsi" w:hAnsiTheme="minorHAnsi"/>
              </w:rPr>
              <w:lastRenderedPageBreak/>
              <w:t>bij wetgevende EU-voorstellen kan een Kamercommissie besluiten tot het uitvoeren van een subsidiariteitstoets. Let op: dit moet binnen acht weken na het uitkomen van alle taalversies van het voorstel.</w:t>
            </w:r>
          </w:p>
          <w:p w:rsidRPr="00221383" w:rsidR="009735F2" w:rsidP="007C5C95" w:rsidRDefault="009735F2">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9735F2" w:rsidP="007C5C95" w:rsidRDefault="009735F2">
            <w:pPr>
              <w:pStyle w:val="Voetnoottekst"/>
              <w:numPr>
                <w:ilvl w:val="0"/>
                <w:numId w:val="1"/>
              </w:numPr>
              <w:rPr>
                <w:rFonts w:asciiTheme="minorHAnsi" w:hAnsiTheme="minorHAnsi"/>
              </w:rPr>
            </w:pPr>
            <w:r w:rsidRPr="00221383">
              <w:rPr>
                <w:rFonts w:asciiTheme="minorHAnsi" w:hAnsiTheme="minorHAnsi"/>
              </w:rPr>
              <w:lastRenderedPageBreak/>
              <w:t xml:space="preserve">met andere parlementen in overleg treden t.b.v. behalen meerderheid voor ’gele kaart’ (1/3 stemmen) via parlementaire vertegenwoordiging en/of fractielijnen. </w:t>
            </w:r>
          </w:p>
        </w:tc>
      </w:tr>
      <w:tr w:rsidRPr="00221383" w:rsidR="009735F2" w:rsidTr="007C5C95">
        <w:tc>
          <w:tcPr>
            <w:tcW w:w="2093" w:type="dxa"/>
          </w:tcPr>
          <w:p w:rsidRPr="00221383" w:rsidR="009735F2" w:rsidP="007C5C95" w:rsidRDefault="009735F2">
            <w:pPr>
              <w:pStyle w:val="Voetnoottekst"/>
              <w:rPr>
                <w:rFonts w:asciiTheme="minorHAnsi" w:hAnsiTheme="minorHAnsi"/>
              </w:rPr>
            </w:pPr>
            <w:r w:rsidRPr="00221383">
              <w:rPr>
                <w:rFonts w:asciiTheme="minorHAnsi" w:hAnsiTheme="minorHAnsi"/>
              </w:rPr>
              <w:lastRenderedPageBreak/>
              <w:t>Behandel-voorbehoud (richting regering)</w:t>
            </w:r>
          </w:p>
        </w:tc>
        <w:tc>
          <w:tcPr>
            <w:tcW w:w="6946" w:type="dxa"/>
          </w:tcPr>
          <w:p w:rsidRPr="00221383" w:rsidR="009735F2" w:rsidP="007C5C95" w:rsidRDefault="009735F2">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9735F2" w:rsidP="007C5C95" w:rsidRDefault="009735F2">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9735F2" w:rsidP="007C5C95" w:rsidRDefault="009735F2">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9735F2" w:rsidP="007C5C95" w:rsidRDefault="009735F2">
            <w:pPr>
              <w:pStyle w:val="Voetnoottekst"/>
              <w:numPr>
                <w:ilvl w:val="0"/>
                <w:numId w:val="1"/>
              </w:numPr>
              <w:rPr>
                <w:rFonts w:asciiTheme="minorHAnsi" w:hAnsiTheme="minorHAnsi"/>
              </w:rPr>
            </w:pPr>
            <w:r w:rsidRPr="00221383">
              <w:rPr>
                <w:rFonts w:asciiTheme="minorHAnsi" w:hAnsiTheme="minorHAnsi"/>
              </w:rPr>
              <w:t xml:space="preserve">kabinetsappreciatie (‘BNC-fiche’) komt voor aangekondigde </w:t>
            </w:r>
            <w:proofErr w:type="spellStart"/>
            <w:r w:rsidRPr="00221383">
              <w:rPr>
                <w:rFonts w:asciiTheme="minorHAnsi" w:hAnsiTheme="minorHAnsi"/>
              </w:rPr>
              <w:t>behandelvoorbehouden</w:t>
            </w:r>
            <w:proofErr w:type="spellEnd"/>
            <w:r w:rsidRPr="00221383">
              <w:rPr>
                <w:rFonts w:asciiTheme="minorHAnsi" w:hAnsiTheme="minorHAnsi"/>
              </w:rPr>
              <w:t xml:space="preserve"> binnen drie weken t.b.v. een snelle behandeling.</w:t>
            </w:r>
          </w:p>
          <w:p w:rsidRPr="00221383" w:rsidR="009735F2" w:rsidP="007C5C95" w:rsidRDefault="009735F2">
            <w:pPr>
              <w:pStyle w:val="Voetnoottekst"/>
              <w:rPr>
                <w:rFonts w:asciiTheme="minorHAnsi" w:hAnsiTheme="minorHAnsi"/>
              </w:rPr>
            </w:pPr>
          </w:p>
        </w:tc>
      </w:tr>
    </w:tbl>
    <w:p w:rsidRPr="00221383" w:rsidR="009735F2" w:rsidP="009735F2" w:rsidRDefault="009735F2">
      <w:pPr>
        <w:rPr>
          <w:rFonts w:asciiTheme="minorHAnsi" w:hAnsiTheme="minorHAnsi"/>
          <w:sz w:val="20"/>
          <w:szCs w:val="20"/>
        </w:rPr>
      </w:pPr>
    </w:p>
    <w:p w:rsidRPr="00221383" w:rsidR="009735F2" w:rsidP="009735F2" w:rsidRDefault="009735F2">
      <w:pPr>
        <w:rPr>
          <w:rFonts w:asciiTheme="minorHAnsi" w:hAnsiTheme="minorHAnsi"/>
        </w:rPr>
      </w:pPr>
    </w:p>
    <w:p w:rsidRPr="006240B6" w:rsidR="009735F2" w:rsidP="00771CAB" w:rsidRDefault="009735F2">
      <w:pPr>
        <w:spacing w:after="200" w:line="276" w:lineRule="auto"/>
        <w:rPr>
          <w:rFonts w:asciiTheme="minorHAnsi" w:hAnsiTheme="minorHAnsi"/>
          <w:b/>
          <w:sz w:val="22"/>
          <w:szCs w:val="22"/>
        </w:rPr>
      </w:pPr>
    </w:p>
    <w:sectPr w:rsidRPr="006240B6" w:rsidR="009735F2"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CAB" w:rsidRDefault="00771CAB" w:rsidP="00771CAB">
      <w:r>
        <w:separator/>
      </w:r>
    </w:p>
  </w:endnote>
  <w:endnote w:type="continuationSeparator" w:id="0">
    <w:p w:rsidR="00771CAB" w:rsidRDefault="00771CAB" w:rsidP="0077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CAB" w:rsidRDefault="00771CAB" w:rsidP="00771CAB">
      <w:r>
        <w:separator/>
      </w:r>
    </w:p>
  </w:footnote>
  <w:footnote w:type="continuationSeparator" w:id="0">
    <w:p w:rsidR="00771CAB" w:rsidRDefault="00771CAB" w:rsidP="00771CAB">
      <w:r>
        <w:continuationSeparator/>
      </w:r>
    </w:p>
  </w:footnote>
  <w:footnote w:id="1">
    <w:p w:rsidR="009735F2" w:rsidRDefault="009735F2" w:rsidP="009735F2">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9735F2" w:rsidRPr="00B45904" w:rsidRDefault="009735F2" w:rsidP="009735F2">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B1653"/>
    <w:multiLevelType w:val="hybridMultilevel"/>
    <w:tmpl w:val="20966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343A89"/>
    <w:multiLevelType w:val="hybridMultilevel"/>
    <w:tmpl w:val="770EB6C0"/>
    <w:lvl w:ilvl="0" w:tplc="5BB22986">
      <w:start w:val="5"/>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D609F1"/>
    <w:multiLevelType w:val="hybridMultilevel"/>
    <w:tmpl w:val="33CEB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0A4083E"/>
    <w:multiLevelType w:val="hybridMultilevel"/>
    <w:tmpl w:val="D8F82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3124299"/>
    <w:multiLevelType w:val="hybridMultilevel"/>
    <w:tmpl w:val="AEBAB20E"/>
    <w:lvl w:ilvl="0" w:tplc="EB501A5C">
      <w:start w:val="1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AB"/>
    <w:rsid w:val="00014339"/>
    <w:rsid w:val="00025728"/>
    <w:rsid w:val="0003444D"/>
    <w:rsid w:val="00046E37"/>
    <w:rsid w:val="00053BEA"/>
    <w:rsid w:val="0009530C"/>
    <w:rsid w:val="000A7A00"/>
    <w:rsid w:val="000D7BE6"/>
    <w:rsid w:val="000F3472"/>
    <w:rsid w:val="00104C5F"/>
    <w:rsid w:val="001111DC"/>
    <w:rsid w:val="00112574"/>
    <w:rsid w:val="00134419"/>
    <w:rsid w:val="001616B4"/>
    <w:rsid w:val="00165F4D"/>
    <w:rsid w:val="00167083"/>
    <w:rsid w:val="001F3897"/>
    <w:rsid w:val="00213223"/>
    <w:rsid w:val="00215290"/>
    <w:rsid w:val="00221770"/>
    <w:rsid w:val="00286512"/>
    <w:rsid w:val="003103A0"/>
    <w:rsid w:val="003544DA"/>
    <w:rsid w:val="0037033C"/>
    <w:rsid w:val="003C261A"/>
    <w:rsid w:val="003F4E96"/>
    <w:rsid w:val="003F7103"/>
    <w:rsid w:val="00402DBB"/>
    <w:rsid w:val="00410CDC"/>
    <w:rsid w:val="004437E3"/>
    <w:rsid w:val="004475F6"/>
    <w:rsid w:val="00451672"/>
    <w:rsid w:val="00464B1F"/>
    <w:rsid w:val="00470170"/>
    <w:rsid w:val="004A4758"/>
    <w:rsid w:val="004B19E5"/>
    <w:rsid w:val="004D3DC1"/>
    <w:rsid w:val="004D7E35"/>
    <w:rsid w:val="004E264E"/>
    <w:rsid w:val="004F0743"/>
    <w:rsid w:val="00503E2A"/>
    <w:rsid w:val="00541DAD"/>
    <w:rsid w:val="00566027"/>
    <w:rsid w:val="00584FDB"/>
    <w:rsid w:val="005B442F"/>
    <w:rsid w:val="005B745F"/>
    <w:rsid w:val="006026E4"/>
    <w:rsid w:val="0060750E"/>
    <w:rsid w:val="00613AE7"/>
    <w:rsid w:val="00615735"/>
    <w:rsid w:val="00622E6B"/>
    <w:rsid w:val="006240B6"/>
    <w:rsid w:val="00641787"/>
    <w:rsid w:val="00677161"/>
    <w:rsid w:val="00687501"/>
    <w:rsid w:val="00693C65"/>
    <w:rsid w:val="006B054E"/>
    <w:rsid w:val="006B08AC"/>
    <w:rsid w:val="006B7EF2"/>
    <w:rsid w:val="006C0007"/>
    <w:rsid w:val="006C06A8"/>
    <w:rsid w:val="006C266C"/>
    <w:rsid w:val="006C7E52"/>
    <w:rsid w:val="006E309D"/>
    <w:rsid w:val="006F539E"/>
    <w:rsid w:val="00701C69"/>
    <w:rsid w:val="00711D2C"/>
    <w:rsid w:val="00725790"/>
    <w:rsid w:val="00733D73"/>
    <w:rsid w:val="0073757B"/>
    <w:rsid w:val="007431BF"/>
    <w:rsid w:val="00771CAB"/>
    <w:rsid w:val="00797BAD"/>
    <w:rsid w:val="007A7FD7"/>
    <w:rsid w:val="007C0A25"/>
    <w:rsid w:val="007D6816"/>
    <w:rsid w:val="0083521C"/>
    <w:rsid w:val="008354C5"/>
    <w:rsid w:val="00865988"/>
    <w:rsid w:val="00880E81"/>
    <w:rsid w:val="00886C22"/>
    <w:rsid w:val="008D70DE"/>
    <w:rsid w:val="008F53C1"/>
    <w:rsid w:val="008F6864"/>
    <w:rsid w:val="00906176"/>
    <w:rsid w:val="00906C74"/>
    <w:rsid w:val="00931EF9"/>
    <w:rsid w:val="00940A44"/>
    <w:rsid w:val="009735F2"/>
    <w:rsid w:val="009A04FD"/>
    <w:rsid w:val="009D058D"/>
    <w:rsid w:val="009D059D"/>
    <w:rsid w:val="009D197E"/>
    <w:rsid w:val="00A175A4"/>
    <w:rsid w:val="00A31A13"/>
    <w:rsid w:val="00A53B20"/>
    <w:rsid w:val="00A64AF1"/>
    <w:rsid w:val="00A65C65"/>
    <w:rsid w:val="00A754C0"/>
    <w:rsid w:val="00AA7D91"/>
    <w:rsid w:val="00AC2DF4"/>
    <w:rsid w:val="00B0291A"/>
    <w:rsid w:val="00B066F7"/>
    <w:rsid w:val="00B63EEC"/>
    <w:rsid w:val="00B94770"/>
    <w:rsid w:val="00BB1294"/>
    <w:rsid w:val="00BC0F84"/>
    <w:rsid w:val="00C16E1B"/>
    <w:rsid w:val="00C24752"/>
    <w:rsid w:val="00C43050"/>
    <w:rsid w:val="00C60AAD"/>
    <w:rsid w:val="00CA2EBD"/>
    <w:rsid w:val="00CD0739"/>
    <w:rsid w:val="00CD79D4"/>
    <w:rsid w:val="00CE37FF"/>
    <w:rsid w:val="00D00B17"/>
    <w:rsid w:val="00D02DA9"/>
    <w:rsid w:val="00D02F3D"/>
    <w:rsid w:val="00D26D69"/>
    <w:rsid w:val="00D66EB7"/>
    <w:rsid w:val="00D74BC8"/>
    <w:rsid w:val="00DA6C99"/>
    <w:rsid w:val="00DA6C9F"/>
    <w:rsid w:val="00DC27A2"/>
    <w:rsid w:val="00DC49D7"/>
    <w:rsid w:val="00DD7C27"/>
    <w:rsid w:val="00DD7CDB"/>
    <w:rsid w:val="00E04359"/>
    <w:rsid w:val="00E217E5"/>
    <w:rsid w:val="00E2214F"/>
    <w:rsid w:val="00E47EFF"/>
    <w:rsid w:val="00E52959"/>
    <w:rsid w:val="00E6059F"/>
    <w:rsid w:val="00E8464B"/>
    <w:rsid w:val="00E92996"/>
    <w:rsid w:val="00E958AD"/>
    <w:rsid w:val="00ED3242"/>
    <w:rsid w:val="00F07AF5"/>
    <w:rsid w:val="00F138EA"/>
    <w:rsid w:val="00F61656"/>
    <w:rsid w:val="00F872A7"/>
    <w:rsid w:val="00F925C5"/>
    <w:rsid w:val="00FA5DFB"/>
    <w:rsid w:val="00FA7A6D"/>
    <w:rsid w:val="00FE1B3B"/>
    <w:rsid w:val="00FE7F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B252"/>
  <w15:chartTrackingRefBased/>
  <w15:docId w15:val="{7D80468F-374B-421D-9A1F-9A58669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1CA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1CAB"/>
    <w:rPr>
      <w:color w:val="0000FF"/>
      <w:u w:val="single"/>
    </w:rPr>
  </w:style>
  <w:style w:type="character" w:styleId="Zwaar">
    <w:name w:val="Strong"/>
    <w:basedOn w:val="Standaardalinea-lettertype"/>
    <w:uiPriority w:val="22"/>
    <w:qFormat/>
    <w:rsid w:val="00771CAB"/>
    <w:rPr>
      <w:b/>
      <w:bCs/>
    </w:rPr>
  </w:style>
  <w:style w:type="paragraph" w:styleId="Voetnoottekst">
    <w:name w:val="footnote text"/>
    <w:basedOn w:val="Standaard"/>
    <w:link w:val="VoetnoottekstChar"/>
    <w:rsid w:val="00771CAB"/>
    <w:rPr>
      <w:sz w:val="20"/>
      <w:szCs w:val="20"/>
    </w:rPr>
  </w:style>
  <w:style w:type="character" w:customStyle="1" w:styleId="VoetnoottekstChar">
    <w:name w:val="Voetnoottekst Char"/>
    <w:basedOn w:val="Standaardalinea-lettertype"/>
    <w:link w:val="Voetnoottekst"/>
    <w:rsid w:val="00771CAB"/>
    <w:rPr>
      <w:rFonts w:ascii="Times New Roman" w:eastAsia="Times New Roman" w:hAnsi="Times New Roman" w:cs="Times New Roman"/>
      <w:sz w:val="20"/>
      <w:szCs w:val="20"/>
      <w:lang w:eastAsia="nl-NL"/>
    </w:rPr>
  </w:style>
  <w:style w:type="table" w:styleId="Tabelraster">
    <w:name w:val="Table Grid"/>
    <w:basedOn w:val="Standaardtabel"/>
    <w:rsid w:val="00771CA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71CAB"/>
    <w:pPr>
      <w:ind w:left="720"/>
    </w:pPr>
    <w:rPr>
      <w:rFonts w:eastAsiaTheme="minorHAnsi"/>
    </w:rPr>
  </w:style>
  <w:style w:type="character" w:styleId="Voetnootmarkering">
    <w:name w:val="footnote reference"/>
    <w:basedOn w:val="Standaardalinea-lettertype"/>
    <w:uiPriority w:val="99"/>
    <w:rsid w:val="00771CAB"/>
    <w:rPr>
      <w:vertAlign w:val="superscript"/>
    </w:rPr>
  </w:style>
  <w:style w:type="character" w:styleId="GevolgdeHyperlink">
    <w:name w:val="FollowedHyperlink"/>
    <w:basedOn w:val="Standaardalinea-lettertype"/>
    <w:uiPriority w:val="99"/>
    <w:semiHidden/>
    <w:unhideWhenUsed/>
    <w:rsid w:val="00771CAB"/>
    <w:rPr>
      <w:color w:val="954F72" w:themeColor="followedHyperlink"/>
      <w:u w:val="single"/>
    </w:rPr>
  </w:style>
  <w:style w:type="character" w:styleId="Verwijzingopmerking">
    <w:name w:val="annotation reference"/>
    <w:basedOn w:val="Standaardalinea-lettertype"/>
    <w:uiPriority w:val="99"/>
    <w:semiHidden/>
    <w:unhideWhenUsed/>
    <w:rsid w:val="00771CAB"/>
    <w:rPr>
      <w:sz w:val="16"/>
      <w:szCs w:val="16"/>
    </w:rPr>
  </w:style>
  <w:style w:type="paragraph" w:styleId="Tekstopmerking">
    <w:name w:val="annotation text"/>
    <w:basedOn w:val="Standaard"/>
    <w:link w:val="TekstopmerkingChar"/>
    <w:uiPriority w:val="99"/>
    <w:semiHidden/>
    <w:unhideWhenUsed/>
    <w:rsid w:val="00771CAB"/>
    <w:rPr>
      <w:sz w:val="20"/>
      <w:szCs w:val="20"/>
    </w:rPr>
  </w:style>
  <w:style w:type="character" w:customStyle="1" w:styleId="TekstopmerkingChar">
    <w:name w:val="Tekst opmerking Char"/>
    <w:basedOn w:val="Standaardalinea-lettertype"/>
    <w:link w:val="Tekstopmerking"/>
    <w:uiPriority w:val="99"/>
    <w:semiHidden/>
    <w:rsid w:val="00771CAB"/>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1CAB"/>
    <w:rPr>
      <w:b/>
      <w:bCs/>
    </w:rPr>
  </w:style>
  <w:style w:type="character" w:customStyle="1" w:styleId="OnderwerpvanopmerkingChar">
    <w:name w:val="Onderwerp van opmerking Char"/>
    <w:basedOn w:val="TekstopmerkingChar"/>
    <w:link w:val="Onderwerpvanopmerking"/>
    <w:uiPriority w:val="99"/>
    <w:semiHidden/>
    <w:rsid w:val="00771CAB"/>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1CA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1CAB"/>
    <w:rPr>
      <w:rFonts w:ascii="Segoe UI" w:eastAsia="Times New Roman" w:hAnsi="Segoe UI" w:cs="Segoe UI"/>
      <w:sz w:val="18"/>
      <w:szCs w:val="18"/>
      <w:lang w:eastAsia="nl-NL"/>
    </w:rPr>
  </w:style>
  <w:style w:type="paragraph" w:styleId="Plattetekst">
    <w:name w:val="Body Text"/>
    <w:basedOn w:val="Standaard"/>
    <w:link w:val="PlattetekstChar"/>
    <w:uiPriority w:val="1"/>
    <w:qFormat/>
    <w:rsid w:val="00622E6B"/>
    <w:pPr>
      <w:widowControl w:val="0"/>
      <w:autoSpaceDE w:val="0"/>
      <w:autoSpaceDN w:val="0"/>
    </w:pPr>
    <w:rPr>
      <w:rFonts w:ascii="Verdana" w:eastAsia="Verdana" w:hAnsi="Verdana" w:cs="Verdana"/>
      <w:sz w:val="18"/>
      <w:szCs w:val="18"/>
      <w:lang w:bidi="nl-NL"/>
    </w:rPr>
  </w:style>
  <w:style w:type="character" w:customStyle="1" w:styleId="PlattetekstChar">
    <w:name w:val="Platte tekst Char"/>
    <w:basedOn w:val="Standaardalinea-lettertype"/>
    <w:link w:val="Plattetekst"/>
    <w:uiPriority w:val="1"/>
    <w:rsid w:val="00622E6B"/>
    <w:rPr>
      <w:rFonts w:ascii="Verdana" w:eastAsia="Verdana" w:hAnsi="Verdana" w:cs="Verdana"/>
      <w:sz w:val="18"/>
      <w:szCs w:val="18"/>
      <w:lang w:eastAsia="nl-NL" w:bidi="nl-NL"/>
    </w:rPr>
  </w:style>
  <w:style w:type="paragraph" w:customStyle="1" w:styleId="Default">
    <w:name w:val="Default"/>
    <w:rsid w:val="00880E81"/>
    <w:pPr>
      <w:autoSpaceDE w:val="0"/>
      <w:autoSpaceDN w:val="0"/>
      <w:adjustRightInd w:val="0"/>
      <w:spacing w:after="0" w:line="240" w:lineRule="auto"/>
    </w:pPr>
    <w:rPr>
      <w:rFonts w:ascii="Times New Roman" w:hAnsi="Times New Roman" w:cs="Times New Roman"/>
      <w:color w:val="000000"/>
      <w:sz w:val="24"/>
      <w:szCs w:val="24"/>
    </w:rPr>
  </w:style>
  <w:style w:type="character" w:styleId="Nadruk">
    <w:name w:val="Emphasis"/>
    <w:basedOn w:val="Standaardalinea-lettertype"/>
    <w:uiPriority w:val="20"/>
    <w:qFormat/>
    <w:rsid w:val="00B63EEC"/>
    <w:rPr>
      <w:i/>
      <w:iCs/>
    </w:rPr>
  </w:style>
  <w:style w:type="paragraph" w:styleId="Normaalweb">
    <w:name w:val="Normal (Web)"/>
    <w:basedOn w:val="Standaard"/>
    <w:uiPriority w:val="99"/>
    <w:semiHidden/>
    <w:unhideWhenUsed/>
    <w:rsid w:val="00BB1294"/>
    <w:pPr>
      <w:spacing w:before="240" w:after="24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2879">
      <w:bodyDiv w:val="1"/>
      <w:marLeft w:val="0"/>
      <w:marRight w:val="0"/>
      <w:marTop w:val="0"/>
      <w:marBottom w:val="0"/>
      <w:divBdr>
        <w:top w:val="none" w:sz="0" w:space="0" w:color="auto"/>
        <w:left w:val="none" w:sz="0" w:space="0" w:color="auto"/>
        <w:bottom w:val="none" w:sz="0" w:space="0" w:color="auto"/>
        <w:right w:val="none" w:sz="0" w:space="0" w:color="auto"/>
      </w:divBdr>
    </w:div>
    <w:div w:id="300693522">
      <w:bodyDiv w:val="1"/>
      <w:marLeft w:val="0"/>
      <w:marRight w:val="0"/>
      <w:marTop w:val="0"/>
      <w:marBottom w:val="0"/>
      <w:divBdr>
        <w:top w:val="none" w:sz="0" w:space="0" w:color="auto"/>
        <w:left w:val="none" w:sz="0" w:space="0" w:color="auto"/>
        <w:bottom w:val="none" w:sz="0" w:space="0" w:color="auto"/>
        <w:right w:val="none" w:sz="0" w:space="0" w:color="auto"/>
      </w:divBdr>
    </w:div>
    <w:div w:id="394858809">
      <w:bodyDiv w:val="1"/>
      <w:marLeft w:val="0"/>
      <w:marRight w:val="0"/>
      <w:marTop w:val="0"/>
      <w:marBottom w:val="0"/>
      <w:divBdr>
        <w:top w:val="none" w:sz="0" w:space="0" w:color="auto"/>
        <w:left w:val="none" w:sz="0" w:space="0" w:color="auto"/>
        <w:bottom w:val="none" w:sz="0" w:space="0" w:color="auto"/>
        <w:right w:val="none" w:sz="0" w:space="0" w:color="auto"/>
      </w:divBdr>
    </w:div>
    <w:div w:id="404186280">
      <w:bodyDiv w:val="1"/>
      <w:marLeft w:val="0"/>
      <w:marRight w:val="0"/>
      <w:marTop w:val="0"/>
      <w:marBottom w:val="0"/>
      <w:divBdr>
        <w:top w:val="none" w:sz="0" w:space="0" w:color="auto"/>
        <w:left w:val="none" w:sz="0" w:space="0" w:color="auto"/>
        <w:bottom w:val="none" w:sz="0" w:space="0" w:color="auto"/>
        <w:right w:val="none" w:sz="0" w:space="0" w:color="auto"/>
      </w:divBdr>
    </w:div>
    <w:div w:id="410742429">
      <w:bodyDiv w:val="1"/>
      <w:marLeft w:val="0"/>
      <w:marRight w:val="0"/>
      <w:marTop w:val="0"/>
      <w:marBottom w:val="0"/>
      <w:divBdr>
        <w:top w:val="none" w:sz="0" w:space="0" w:color="auto"/>
        <w:left w:val="none" w:sz="0" w:space="0" w:color="auto"/>
        <w:bottom w:val="none" w:sz="0" w:space="0" w:color="auto"/>
        <w:right w:val="none" w:sz="0" w:space="0" w:color="auto"/>
      </w:divBdr>
    </w:div>
    <w:div w:id="447286965">
      <w:bodyDiv w:val="1"/>
      <w:marLeft w:val="0"/>
      <w:marRight w:val="0"/>
      <w:marTop w:val="0"/>
      <w:marBottom w:val="0"/>
      <w:divBdr>
        <w:top w:val="none" w:sz="0" w:space="0" w:color="auto"/>
        <w:left w:val="none" w:sz="0" w:space="0" w:color="auto"/>
        <w:bottom w:val="none" w:sz="0" w:space="0" w:color="auto"/>
        <w:right w:val="none" w:sz="0" w:space="0" w:color="auto"/>
      </w:divBdr>
    </w:div>
    <w:div w:id="488401030">
      <w:bodyDiv w:val="1"/>
      <w:marLeft w:val="0"/>
      <w:marRight w:val="0"/>
      <w:marTop w:val="0"/>
      <w:marBottom w:val="0"/>
      <w:divBdr>
        <w:top w:val="none" w:sz="0" w:space="0" w:color="auto"/>
        <w:left w:val="none" w:sz="0" w:space="0" w:color="auto"/>
        <w:bottom w:val="none" w:sz="0" w:space="0" w:color="auto"/>
        <w:right w:val="none" w:sz="0" w:space="0" w:color="auto"/>
      </w:divBdr>
    </w:div>
    <w:div w:id="650596466">
      <w:bodyDiv w:val="1"/>
      <w:marLeft w:val="0"/>
      <w:marRight w:val="0"/>
      <w:marTop w:val="0"/>
      <w:marBottom w:val="0"/>
      <w:divBdr>
        <w:top w:val="none" w:sz="0" w:space="0" w:color="auto"/>
        <w:left w:val="none" w:sz="0" w:space="0" w:color="auto"/>
        <w:bottom w:val="none" w:sz="0" w:space="0" w:color="auto"/>
        <w:right w:val="none" w:sz="0" w:space="0" w:color="auto"/>
      </w:divBdr>
    </w:div>
    <w:div w:id="717824144">
      <w:bodyDiv w:val="1"/>
      <w:marLeft w:val="0"/>
      <w:marRight w:val="0"/>
      <w:marTop w:val="0"/>
      <w:marBottom w:val="0"/>
      <w:divBdr>
        <w:top w:val="none" w:sz="0" w:space="0" w:color="auto"/>
        <w:left w:val="none" w:sz="0" w:space="0" w:color="auto"/>
        <w:bottom w:val="none" w:sz="0" w:space="0" w:color="auto"/>
        <w:right w:val="none" w:sz="0" w:space="0" w:color="auto"/>
      </w:divBdr>
    </w:div>
    <w:div w:id="759179215">
      <w:bodyDiv w:val="1"/>
      <w:marLeft w:val="0"/>
      <w:marRight w:val="0"/>
      <w:marTop w:val="0"/>
      <w:marBottom w:val="0"/>
      <w:divBdr>
        <w:top w:val="none" w:sz="0" w:space="0" w:color="auto"/>
        <w:left w:val="none" w:sz="0" w:space="0" w:color="auto"/>
        <w:bottom w:val="none" w:sz="0" w:space="0" w:color="auto"/>
        <w:right w:val="none" w:sz="0" w:space="0" w:color="auto"/>
      </w:divBdr>
    </w:div>
    <w:div w:id="1005747049">
      <w:bodyDiv w:val="1"/>
      <w:marLeft w:val="0"/>
      <w:marRight w:val="0"/>
      <w:marTop w:val="0"/>
      <w:marBottom w:val="0"/>
      <w:divBdr>
        <w:top w:val="none" w:sz="0" w:space="0" w:color="auto"/>
        <w:left w:val="none" w:sz="0" w:space="0" w:color="auto"/>
        <w:bottom w:val="none" w:sz="0" w:space="0" w:color="auto"/>
        <w:right w:val="none" w:sz="0" w:space="0" w:color="auto"/>
      </w:divBdr>
    </w:div>
    <w:div w:id="1203712739">
      <w:bodyDiv w:val="1"/>
      <w:marLeft w:val="0"/>
      <w:marRight w:val="0"/>
      <w:marTop w:val="0"/>
      <w:marBottom w:val="0"/>
      <w:divBdr>
        <w:top w:val="none" w:sz="0" w:space="0" w:color="auto"/>
        <w:left w:val="none" w:sz="0" w:space="0" w:color="auto"/>
        <w:bottom w:val="none" w:sz="0" w:space="0" w:color="auto"/>
        <w:right w:val="none" w:sz="0" w:space="0" w:color="auto"/>
      </w:divBdr>
    </w:div>
    <w:div w:id="1458331268">
      <w:bodyDiv w:val="1"/>
      <w:marLeft w:val="0"/>
      <w:marRight w:val="0"/>
      <w:marTop w:val="0"/>
      <w:marBottom w:val="0"/>
      <w:divBdr>
        <w:top w:val="none" w:sz="0" w:space="0" w:color="auto"/>
        <w:left w:val="none" w:sz="0" w:space="0" w:color="auto"/>
        <w:bottom w:val="none" w:sz="0" w:space="0" w:color="auto"/>
        <w:right w:val="none" w:sz="0" w:space="0" w:color="auto"/>
      </w:divBdr>
    </w:div>
    <w:div w:id="1646665792">
      <w:bodyDiv w:val="1"/>
      <w:marLeft w:val="0"/>
      <w:marRight w:val="0"/>
      <w:marTop w:val="0"/>
      <w:marBottom w:val="0"/>
      <w:divBdr>
        <w:top w:val="none" w:sz="0" w:space="0" w:color="auto"/>
        <w:left w:val="none" w:sz="0" w:space="0" w:color="auto"/>
        <w:bottom w:val="none" w:sz="0" w:space="0" w:color="auto"/>
        <w:right w:val="none" w:sz="0" w:space="0" w:color="auto"/>
      </w:divBdr>
    </w:div>
    <w:div w:id="1691029955">
      <w:bodyDiv w:val="1"/>
      <w:marLeft w:val="0"/>
      <w:marRight w:val="0"/>
      <w:marTop w:val="0"/>
      <w:marBottom w:val="0"/>
      <w:divBdr>
        <w:top w:val="none" w:sz="0" w:space="0" w:color="auto"/>
        <w:left w:val="none" w:sz="0" w:space="0" w:color="auto"/>
        <w:bottom w:val="none" w:sz="0" w:space="0" w:color="auto"/>
        <w:right w:val="none" w:sz="0" w:space="0" w:color="auto"/>
      </w:divBdr>
    </w:div>
    <w:div w:id="1771928797">
      <w:bodyDiv w:val="1"/>
      <w:marLeft w:val="0"/>
      <w:marRight w:val="0"/>
      <w:marTop w:val="0"/>
      <w:marBottom w:val="0"/>
      <w:divBdr>
        <w:top w:val="none" w:sz="0" w:space="0" w:color="auto"/>
        <w:left w:val="none" w:sz="0" w:space="0" w:color="auto"/>
        <w:bottom w:val="none" w:sz="0" w:space="0" w:color="auto"/>
        <w:right w:val="none" w:sz="0" w:space="0" w:color="auto"/>
      </w:divBdr>
    </w:div>
    <w:div w:id="1891258227">
      <w:bodyDiv w:val="1"/>
      <w:marLeft w:val="0"/>
      <w:marRight w:val="0"/>
      <w:marTop w:val="0"/>
      <w:marBottom w:val="0"/>
      <w:divBdr>
        <w:top w:val="none" w:sz="0" w:space="0" w:color="auto"/>
        <w:left w:val="none" w:sz="0" w:space="0" w:color="auto"/>
        <w:bottom w:val="none" w:sz="0" w:space="0" w:color="auto"/>
        <w:right w:val="none" w:sz="0" w:space="0" w:color="auto"/>
      </w:divBdr>
    </w:div>
    <w:div w:id="2013799228">
      <w:bodyDiv w:val="1"/>
      <w:marLeft w:val="0"/>
      <w:marRight w:val="0"/>
      <w:marTop w:val="0"/>
      <w:marBottom w:val="0"/>
      <w:divBdr>
        <w:top w:val="none" w:sz="0" w:space="0" w:color="auto"/>
        <w:left w:val="none" w:sz="0" w:space="0" w:color="auto"/>
        <w:bottom w:val="none" w:sz="0" w:space="0" w:color="auto"/>
        <w:right w:val="none" w:sz="0" w:space="0" w:color="auto"/>
      </w:divBdr>
    </w:div>
    <w:div w:id="204748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parlisweb/parlis/document.aspx?Id=09345550-beda-42cc-8332-d9bffe77c39a" TargetMode="Externa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consilium.europa.eu/media/48976/250321-vtc-euco-statement-en.pdf" TargetMode="External" Id="rId12" /><Relationship Type="http://schemas.openxmlformats.org/officeDocument/2006/relationships/hyperlink" Target="http://ec.europa.eu/yourvoice/consultations/index_nl.htm" TargetMode="External" Id="rId1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6" /><Relationship Type="http://schemas.openxmlformats.org/officeDocument/2006/relationships/styles" Target="styles.xml" Id="rId6" /><Relationship Type="http://schemas.openxmlformats.org/officeDocument/2006/relationships/hyperlink" Target="https://secure.ipex.eu/IPEXL-WEB/dossier/document/JOIN20210008.do" TargetMode="External" Id="rId11" /><Relationship Type="http://schemas.openxmlformats.org/officeDocument/2006/relationships/numbering" Target="numbering.xml" Id="rId5" /><Relationship Type="http://schemas.openxmlformats.org/officeDocument/2006/relationships/hyperlink" Target="https://secure.ipex.eu/IPEXL-WEB/dossier/document/JOIN20210006.do"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hyperlink" Target="https://secure.ipex.eu/IPEXL-WEB/dossier/document/JOIN20210003.do"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2635</ap:Words>
  <ap:Characters>14498</ap:Characters>
  <ap:DocSecurity>0</ap:DocSecurity>
  <ap:Lines>120</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2021-04-06T10:04:00.0000000Z</dcterms:created>
  <dcterms:modified xsi:type="dcterms:W3CDTF">2021-04-06T12:31:00.0000000Z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0x010100A06E9EBE29AA8648894A66DF7D32F590</vt:lpwstr>
  </property>
</Properties>
</file>