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E" w:rsidP="00DA540E" w:rsidRDefault="00DA540E">
      <w:pPr>
        <w:spacing w:before="300" w:after="300"/>
      </w:pPr>
      <w:r>
        <w:t>Hamerstuk</w:t>
      </w:r>
    </w:p>
    <w:p w:rsidR="00DA540E" w:rsidP="00DA540E" w:rsidRDefault="00DA540E">
      <w:pPr>
        <w:spacing w:before="300" w:after="300"/>
      </w:pPr>
      <w:r>
        <w:t>Aan de orde is de behandeling van:</w:t>
      </w:r>
      <w:r>
        <w:br/>
      </w:r>
      <w:r>
        <w:rPr>
          <w:b/>
        </w:rPr>
        <w:t>- het wetsvoorstel Regels strekkende tot implementatie van Richtlijn (EU) 2019/633 van het Europees Parlement en de Raad van 17 april 2019 inzake oneerlijke handelspraktijken in de relaties tussen ondernemingen in de landbouw- en voedselvoorzieningsketen (</w:t>
      </w:r>
      <w:proofErr w:type="spellStart"/>
      <w:r>
        <w:rPr>
          <w:b/>
        </w:rPr>
        <w:t>PbEU</w:t>
      </w:r>
      <w:proofErr w:type="spellEnd"/>
      <w:r>
        <w:rPr>
          <w:b/>
        </w:rPr>
        <w:t xml:space="preserve"> 2019, L 111/59) (Wet oneerlijke handelspraktijken landbouw- en voedselvoorzieningsketen) (35642);</w:t>
      </w:r>
      <w:r>
        <w:br/>
      </w:r>
    </w:p>
    <w:p w:rsidR="00DA540E" w:rsidP="00DA540E" w:rsidRDefault="00DA540E">
      <w:pPr>
        <w:spacing w:before="300" w:after="300"/>
      </w:pPr>
      <w:bookmarkStart w:name="_GoBack" w:id="0"/>
      <w:bookmarkEnd w:id="0"/>
      <w: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E"/>
    <w:rsid w:val="000D5708"/>
    <w:rsid w:val="00456CA4"/>
    <w:rsid w:val="00D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E93"/>
  <w15:chartTrackingRefBased/>
  <w15:docId w15:val="{26DFE185-B789-457E-B163-AF0175E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4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2021-02-12T07:39:00.0000000Z</dcterms:created>
  <dcterms:modified xsi:type="dcterms:W3CDTF">2021-02-12T07:39:00.0000000Z</dcterms:modified>
  <version/>
  <category/>
</coreProperties>
</file>