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A7C13" w:rsidR="00CB3578" w:rsidTr="00F13442">
        <w:trPr>
          <w:cantSplit/>
        </w:trPr>
        <w:tc>
          <w:tcPr>
            <w:tcW w:w="9142" w:type="dxa"/>
            <w:gridSpan w:val="2"/>
            <w:tcBorders>
              <w:top w:val="nil"/>
              <w:left w:val="nil"/>
              <w:bottom w:val="nil"/>
              <w:right w:val="nil"/>
            </w:tcBorders>
          </w:tcPr>
          <w:p w:rsidRPr="00512DB2" w:rsidR="00512DB2" w:rsidP="000D0DF5" w:rsidRDefault="00512DB2">
            <w:pPr>
              <w:tabs>
                <w:tab w:val="left" w:pos="-1440"/>
                <w:tab w:val="left" w:pos="-720"/>
              </w:tabs>
              <w:suppressAutoHyphens/>
              <w:rPr>
                <w:rFonts w:ascii="Times New Roman" w:hAnsi="Times New Roman"/>
              </w:rPr>
            </w:pPr>
            <w:r w:rsidRPr="00512DB2">
              <w:rPr>
                <w:rFonts w:ascii="Times New Roman" w:hAnsi="Times New Roman"/>
              </w:rPr>
              <w:t>De Tweede Kamer der Staten-</w:t>
            </w:r>
            <w:r w:rsidRPr="00512DB2">
              <w:rPr>
                <w:rFonts w:ascii="Times New Roman" w:hAnsi="Times New Roman"/>
              </w:rPr>
              <w:fldChar w:fldCharType="begin"/>
            </w:r>
            <w:r w:rsidRPr="00512DB2">
              <w:rPr>
                <w:rFonts w:ascii="Times New Roman" w:hAnsi="Times New Roman"/>
              </w:rPr>
              <w:instrText xml:space="preserve">PRIVATE </w:instrText>
            </w:r>
            <w:r w:rsidRPr="00512DB2">
              <w:rPr>
                <w:rFonts w:ascii="Times New Roman" w:hAnsi="Times New Roman"/>
              </w:rPr>
              <w:fldChar w:fldCharType="end"/>
            </w:r>
          </w:p>
          <w:p w:rsidRPr="00512DB2" w:rsidR="00512DB2" w:rsidP="000D0DF5" w:rsidRDefault="00512DB2">
            <w:pPr>
              <w:tabs>
                <w:tab w:val="left" w:pos="-1440"/>
                <w:tab w:val="left" w:pos="-720"/>
              </w:tabs>
              <w:suppressAutoHyphens/>
              <w:rPr>
                <w:rFonts w:ascii="Times New Roman" w:hAnsi="Times New Roman"/>
              </w:rPr>
            </w:pPr>
            <w:r w:rsidRPr="00512DB2">
              <w:rPr>
                <w:rFonts w:ascii="Times New Roman" w:hAnsi="Times New Roman"/>
              </w:rPr>
              <w:t>Generaal zendt bijgaand door</w:t>
            </w:r>
          </w:p>
          <w:p w:rsidRPr="00512DB2" w:rsidR="00512DB2" w:rsidP="000D0DF5" w:rsidRDefault="00512DB2">
            <w:pPr>
              <w:tabs>
                <w:tab w:val="left" w:pos="-1440"/>
                <w:tab w:val="left" w:pos="-720"/>
              </w:tabs>
              <w:suppressAutoHyphens/>
              <w:rPr>
                <w:rFonts w:ascii="Times New Roman" w:hAnsi="Times New Roman"/>
              </w:rPr>
            </w:pPr>
            <w:r w:rsidRPr="00512DB2">
              <w:rPr>
                <w:rFonts w:ascii="Times New Roman" w:hAnsi="Times New Roman"/>
              </w:rPr>
              <w:t>haar aangenomen wetsvoorstel</w:t>
            </w:r>
          </w:p>
          <w:p w:rsidRPr="00512DB2" w:rsidR="00512DB2" w:rsidP="000D0DF5" w:rsidRDefault="00512DB2">
            <w:pPr>
              <w:tabs>
                <w:tab w:val="left" w:pos="-1440"/>
                <w:tab w:val="left" w:pos="-720"/>
              </w:tabs>
              <w:suppressAutoHyphens/>
              <w:rPr>
                <w:rFonts w:ascii="Times New Roman" w:hAnsi="Times New Roman"/>
              </w:rPr>
            </w:pPr>
            <w:r w:rsidRPr="00512DB2">
              <w:rPr>
                <w:rFonts w:ascii="Times New Roman" w:hAnsi="Times New Roman"/>
              </w:rPr>
              <w:t>aan de Eerste Kamer.</w:t>
            </w:r>
          </w:p>
          <w:p w:rsidRPr="00512DB2" w:rsidR="00512DB2" w:rsidP="000D0DF5" w:rsidRDefault="00512DB2">
            <w:pPr>
              <w:tabs>
                <w:tab w:val="left" w:pos="-1440"/>
                <w:tab w:val="left" w:pos="-720"/>
              </w:tabs>
              <w:suppressAutoHyphens/>
              <w:rPr>
                <w:rFonts w:ascii="Times New Roman" w:hAnsi="Times New Roman"/>
              </w:rPr>
            </w:pPr>
          </w:p>
          <w:p w:rsidRPr="00512DB2" w:rsidR="00512DB2" w:rsidP="000D0DF5" w:rsidRDefault="00512DB2">
            <w:pPr>
              <w:tabs>
                <w:tab w:val="left" w:pos="-1440"/>
                <w:tab w:val="left" w:pos="-720"/>
              </w:tabs>
              <w:suppressAutoHyphens/>
              <w:rPr>
                <w:rFonts w:ascii="Times New Roman" w:hAnsi="Times New Roman"/>
              </w:rPr>
            </w:pPr>
            <w:r w:rsidRPr="00512DB2">
              <w:rPr>
                <w:rFonts w:ascii="Times New Roman" w:hAnsi="Times New Roman"/>
              </w:rPr>
              <w:t>De Voorzitter,</w:t>
            </w:r>
          </w:p>
          <w:p w:rsidRPr="00512DB2" w:rsidR="00512DB2" w:rsidP="000D0DF5" w:rsidRDefault="00512DB2">
            <w:pPr>
              <w:tabs>
                <w:tab w:val="left" w:pos="-1440"/>
                <w:tab w:val="left" w:pos="-720"/>
              </w:tabs>
              <w:suppressAutoHyphens/>
              <w:rPr>
                <w:rFonts w:ascii="Times New Roman" w:hAnsi="Times New Roman"/>
              </w:rPr>
            </w:pPr>
          </w:p>
          <w:p w:rsidRPr="00512DB2" w:rsidR="00512DB2" w:rsidP="000D0DF5" w:rsidRDefault="00512DB2">
            <w:pPr>
              <w:tabs>
                <w:tab w:val="left" w:pos="-1440"/>
                <w:tab w:val="left" w:pos="-720"/>
              </w:tabs>
              <w:suppressAutoHyphens/>
              <w:rPr>
                <w:rFonts w:ascii="Times New Roman" w:hAnsi="Times New Roman"/>
              </w:rPr>
            </w:pPr>
          </w:p>
          <w:p w:rsidRPr="00512DB2" w:rsidR="00512DB2" w:rsidP="000D0DF5" w:rsidRDefault="00512DB2">
            <w:pPr>
              <w:tabs>
                <w:tab w:val="left" w:pos="-1440"/>
                <w:tab w:val="left" w:pos="-720"/>
              </w:tabs>
              <w:suppressAutoHyphens/>
              <w:rPr>
                <w:rFonts w:ascii="Times New Roman" w:hAnsi="Times New Roman"/>
              </w:rPr>
            </w:pPr>
          </w:p>
          <w:p w:rsidRPr="00512DB2" w:rsidR="00512DB2" w:rsidP="000D0DF5" w:rsidRDefault="00512DB2">
            <w:pPr>
              <w:tabs>
                <w:tab w:val="left" w:pos="-1440"/>
                <w:tab w:val="left" w:pos="-720"/>
              </w:tabs>
              <w:suppressAutoHyphens/>
              <w:rPr>
                <w:rFonts w:ascii="Times New Roman" w:hAnsi="Times New Roman"/>
              </w:rPr>
            </w:pPr>
          </w:p>
          <w:p w:rsidRPr="00512DB2" w:rsidR="00512DB2" w:rsidP="000D0DF5" w:rsidRDefault="00512DB2">
            <w:pPr>
              <w:tabs>
                <w:tab w:val="left" w:pos="-1440"/>
                <w:tab w:val="left" w:pos="-720"/>
              </w:tabs>
              <w:suppressAutoHyphens/>
              <w:rPr>
                <w:rFonts w:ascii="Times New Roman" w:hAnsi="Times New Roman"/>
              </w:rPr>
            </w:pPr>
          </w:p>
          <w:p w:rsidRPr="00512DB2" w:rsidR="00512DB2" w:rsidP="000D0DF5" w:rsidRDefault="00512DB2">
            <w:pPr>
              <w:tabs>
                <w:tab w:val="left" w:pos="-1440"/>
                <w:tab w:val="left" w:pos="-720"/>
              </w:tabs>
              <w:suppressAutoHyphens/>
              <w:rPr>
                <w:rFonts w:ascii="Times New Roman" w:hAnsi="Times New Roman"/>
              </w:rPr>
            </w:pPr>
          </w:p>
          <w:p w:rsidRPr="00512DB2" w:rsidR="00512DB2" w:rsidP="000D0DF5" w:rsidRDefault="00512DB2">
            <w:pPr>
              <w:tabs>
                <w:tab w:val="left" w:pos="-1440"/>
                <w:tab w:val="left" w:pos="-720"/>
              </w:tabs>
              <w:suppressAutoHyphens/>
              <w:rPr>
                <w:rFonts w:ascii="Times New Roman" w:hAnsi="Times New Roman"/>
              </w:rPr>
            </w:pPr>
          </w:p>
          <w:p w:rsidRPr="00512DB2" w:rsidR="00512DB2" w:rsidP="000D0DF5" w:rsidRDefault="00512DB2">
            <w:pPr>
              <w:tabs>
                <w:tab w:val="left" w:pos="-1440"/>
                <w:tab w:val="left" w:pos="-720"/>
              </w:tabs>
              <w:suppressAutoHyphens/>
              <w:rPr>
                <w:rFonts w:ascii="Times New Roman" w:hAnsi="Times New Roman"/>
              </w:rPr>
            </w:pPr>
          </w:p>
          <w:p w:rsidRPr="00512DB2" w:rsidR="00512DB2" w:rsidP="000D0DF5" w:rsidRDefault="00512DB2">
            <w:pPr>
              <w:rPr>
                <w:rFonts w:ascii="Times New Roman" w:hAnsi="Times New Roman"/>
              </w:rPr>
            </w:pPr>
          </w:p>
          <w:p w:rsidRPr="00F04164" w:rsidR="00CB3578" w:rsidP="00A20608" w:rsidRDefault="00512DB2">
            <w:pPr>
              <w:pStyle w:val="Amendement"/>
              <w:rPr>
                <w:rFonts w:ascii="Times New Roman" w:hAnsi="Times New Roman" w:cs="Times New Roman"/>
                <w:b w:val="0"/>
              </w:rPr>
            </w:pPr>
            <w:r w:rsidRPr="00512DB2">
              <w:rPr>
                <w:rFonts w:ascii="Times New Roman" w:hAnsi="Times New Roman" w:cs="Times New Roman"/>
                <w:b w:val="0"/>
                <w:sz w:val="20"/>
              </w:rPr>
              <w:t>2</w:t>
            </w:r>
            <w:r w:rsidR="00A20608">
              <w:rPr>
                <w:rFonts w:ascii="Times New Roman" w:hAnsi="Times New Roman" w:cs="Times New Roman"/>
                <w:b w:val="0"/>
                <w:sz w:val="20"/>
              </w:rPr>
              <w:t>6</w:t>
            </w:r>
            <w:r w:rsidRPr="00512DB2">
              <w:rPr>
                <w:rFonts w:ascii="Times New Roman" w:hAnsi="Times New Roman" w:cs="Times New Roman"/>
                <w:b w:val="0"/>
                <w:sz w:val="20"/>
              </w:rPr>
              <w:t xml:space="preserve"> mei 2020</w:t>
            </w:r>
          </w:p>
        </w:tc>
      </w:tr>
      <w:tr w:rsidRPr="004A7C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c>
          <w:tcPr>
            <w:tcW w:w="6590" w:type="dxa"/>
            <w:tcBorders>
              <w:top w:val="nil"/>
              <w:left w:val="nil"/>
              <w:bottom w:val="nil"/>
              <w:right w:val="nil"/>
            </w:tcBorders>
          </w:tcPr>
          <w:p w:rsidRPr="004A7C13" w:rsidR="00CB3578" w:rsidP="004A7C13" w:rsidRDefault="00CB3578">
            <w:pPr>
              <w:tabs>
                <w:tab w:val="left" w:pos="-1440"/>
                <w:tab w:val="left" w:pos="-720"/>
              </w:tabs>
              <w:suppressAutoHyphens/>
              <w:rPr>
                <w:rFonts w:ascii="Times New Roman" w:hAnsi="Times New Roman"/>
                <w:b/>
                <w:bCs/>
                <w:sz w:val="24"/>
              </w:rPr>
            </w:pPr>
          </w:p>
        </w:tc>
      </w:tr>
      <w:tr w:rsidRPr="004A7C13" w:rsidR="00512DB2" w:rsidTr="0091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A7C13" w:rsidR="00512DB2" w:rsidP="004A7C13" w:rsidRDefault="00512DB2">
            <w:pPr>
              <w:rPr>
                <w:rFonts w:ascii="Times New Roman" w:hAnsi="Times New Roman"/>
                <w:b/>
                <w:sz w:val="24"/>
              </w:rPr>
            </w:pPr>
            <w:r w:rsidRPr="004A7C13">
              <w:rPr>
                <w:rFonts w:ascii="Times New Roman" w:hAnsi="Times New Roman"/>
                <w:b/>
                <w:sz w:val="24"/>
              </w:rPr>
              <w:t xml:space="preserve">Wijziging van de </w:t>
            </w:r>
            <w:bookmarkStart w:name="_Hlk535306048" w:id="0"/>
            <w:r w:rsidRPr="004A7C13">
              <w:rPr>
                <w:rFonts w:ascii="Times New Roman" w:hAnsi="Times New Roman"/>
                <w:b/>
                <w:sz w:val="24"/>
              </w:rPr>
              <w:t xml:space="preserve">Wet implementatie EU-richtlijnen energie-efficiëntie </w:t>
            </w:r>
            <w:bookmarkEnd w:id="0"/>
            <w:r w:rsidRPr="004A7C13">
              <w:rPr>
                <w:rFonts w:ascii="Times New Roman" w:hAnsi="Times New Roman"/>
                <w:b/>
                <w:sz w:val="24"/>
              </w:rPr>
              <w:t>(uitvoering van Verordening (EU) 2017/1369 inzake energie-etikettering van energiegerelateerde producten)</w:t>
            </w:r>
          </w:p>
        </w:tc>
      </w:tr>
      <w:tr w:rsidRPr="004A7C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c>
          <w:tcPr>
            <w:tcW w:w="6590"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r>
      <w:tr w:rsidRPr="004A7C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c>
          <w:tcPr>
            <w:tcW w:w="6590"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r>
      <w:tr w:rsidRPr="004A7C13" w:rsidR="00512DB2" w:rsidTr="0055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A7C13" w:rsidR="00512DB2" w:rsidP="004A7C13" w:rsidRDefault="001E17DD">
            <w:pPr>
              <w:pStyle w:val="Amendement"/>
              <w:rPr>
                <w:rFonts w:ascii="Times New Roman" w:hAnsi="Times New Roman" w:cs="Times New Roman"/>
              </w:rPr>
            </w:pPr>
            <w:r>
              <w:rPr>
                <w:rFonts w:ascii="Times New Roman" w:hAnsi="Times New Roman" w:cs="Times New Roman"/>
              </w:rPr>
              <w:t xml:space="preserve">GEWIJZIGD </w:t>
            </w:r>
            <w:r w:rsidRPr="004A7C13" w:rsidR="00512DB2">
              <w:rPr>
                <w:rFonts w:ascii="Times New Roman" w:hAnsi="Times New Roman" w:cs="Times New Roman"/>
              </w:rPr>
              <w:t>VOORSTEL VAN WET</w:t>
            </w:r>
          </w:p>
        </w:tc>
      </w:tr>
      <w:tr w:rsidRPr="004A7C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c>
          <w:tcPr>
            <w:tcW w:w="6590" w:type="dxa"/>
            <w:tcBorders>
              <w:top w:val="nil"/>
              <w:left w:val="nil"/>
              <w:bottom w:val="nil"/>
              <w:right w:val="nil"/>
            </w:tcBorders>
          </w:tcPr>
          <w:p w:rsidRPr="004A7C13" w:rsidR="00CB3578" w:rsidP="004A7C13" w:rsidRDefault="00CB3578">
            <w:pPr>
              <w:pStyle w:val="Amendement"/>
              <w:rPr>
                <w:rFonts w:ascii="Times New Roman" w:hAnsi="Times New Roman" w:cs="Times New Roman"/>
              </w:rPr>
            </w:pPr>
          </w:p>
        </w:tc>
      </w:tr>
    </w:tbl>
    <w:p w:rsidRPr="004A7C13" w:rsidR="004A7C13" w:rsidP="004A7C13" w:rsidRDefault="004A7C13">
      <w:pPr>
        <w:ind w:firstLine="284"/>
        <w:rPr>
          <w:rFonts w:ascii="Times New Roman" w:hAnsi="Times New Roman"/>
          <w:sz w:val="24"/>
        </w:rPr>
      </w:pPr>
      <w:r w:rsidRPr="004A7C13">
        <w:rPr>
          <w:rFonts w:ascii="Times New Roman" w:hAnsi="Times New Roman"/>
          <w:sz w:val="24"/>
        </w:rPr>
        <w:t>Wij Willem-Alexander, bij de gratie Gods, Koning der Nederlanden, Prins van Oranje-Nassau, enz. enz. enz.</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Allen, die deze zullen zien of horen lezen, saluut! doen te weten:</w:t>
      </w:r>
    </w:p>
    <w:p w:rsidRPr="004A7C13" w:rsidR="004A7C13" w:rsidP="00624164" w:rsidRDefault="004A7C13">
      <w:pPr>
        <w:ind w:firstLine="284"/>
        <w:rPr>
          <w:rFonts w:ascii="Times New Roman" w:hAnsi="Times New Roman"/>
          <w:sz w:val="24"/>
        </w:rPr>
      </w:pPr>
      <w:r w:rsidRPr="004A7C13">
        <w:rPr>
          <w:rFonts w:ascii="Times New Roman" w:hAnsi="Times New Roman"/>
          <w:sz w:val="24"/>
        </w:rPr>
        <w:t xml:space="preserve">Alzo Wij in overweging genomen hebben, dat het noodzakelijk is om in het belang van energiebesparing, regels te stellen ter uitvoering van Verordening (EU) 2017/1369 van het Europees Parlement en de Raad van 4 juli 2017 tot vaststelling van een kader voor energie-etikettering en tot intrekking van Richtlijn 2010/30/EU (PbEU 2017, L 198) en daartoe de Wet implementatie EU-richtlijnen energie-efficiëntie te wijzigen; </w:t>
      </w:r>
    </w:p>
    <w:p w:rsidRPr="004A7C13" w:rsidR="004A7C13" w:rsidP="004A7C13" w:rsidRDefault="004A7C13">
      <w:pPr>
        <w:ind w:firstLine="284"/>
        <w:rPr>
          <w:rFonts w:ascii="Times New Roman" w:hAnsi="Times New Roman"/>
          <w:sz w:val="24"/>
        </w:rPr>
      </w:pPr>
      <w:r w:rsidRPr="004A7C1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4A7C13" w:rsidR="004A7C13" w:rsidP="004A7C13" w:rsidRDefault="004A7C13">
      <w:pPr>
        <w:tabs>
          <w:tab w:val="left" w:pos="284"/>
        </w:tabs>
        <w:rPr>
          <w:rFonts w:ascii="Times New Roman" w:hAnsi="Times New Roman"/>
          <w:b/>
          <w:sz w:val="24"/>
        </w:rPr>
      </w:pPr>
    </w:p>
    <w:p w:rsidRPr="004A7C13" w:rsidR="004A7C13" w:rsidP="004A7C13" w:rsidRDefault="004A7C13">
      <w:pPr>
        <w:tabs>
          <w:tab w:val="left" w:pos="284"/>
        </w:tabs>
        <w:rPr>
          <w:rFonts w:ascii="Times New Roman" w:hAnsi="Times New Roman"/>
          <w:b/>
          <w:sz w:val="24"/>
        </w:rPr>
      </w:pPr>
    </w:p>
    <w:p w:rsidRPr="004A7C13" w:rsidR="004A7C13" w:rsidP="004A7C13" w:rsidRDefault="004A7C13">
      <w:pPr>
        <w:tabs>
          <w:tab w:val="left" w:pos="284"/>
        </w:tabs>
        <w:rPr>
          <w:rFonts w:ascii="Times New Roman" w:hAnsi="Times New Roman"/>
          <w:b/>
          <w:sz w:val="24"/>
        </w:rPr>
      </w:pPr>
      <w:r w:rsidRPr="004A7C13">
        <w:rPr>
          <w:rFonts w:ascii="Times New Roman" w:hAnsi="Times New Roman"/>
          <w:b/>
          <w:sz w:val="24"/>
        </w:rPr>
        <w:t>ARTIKEL I</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 xml:space="preserve">De Wet implementatie EU-richtlijnen energie-efficiëntie wordt als volgt gewijzigd: </w:t>
      </w:r>
    </w:p>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sz w:val="24"/>
        </w:rPr>
      </w:pPr>
      <w:r w:rsidRPr="004A7C13">
        <w:rPr>
          <w:rFonts w:ascii="Times New Roman" w:hAnsi="Times New Roman"/>
          <w:sz w:val="24"/>
        </w:rPr>
        <w:t>A</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Artikel 1 wordt als volgt gewijzigd:</w:t>
      </w:r>
    </w:p>
    <w:p w:rsidRPr="004A7C13" w:rsidR="004A7C13" w:rsidP="004A7C13" w:rsidRDefault="004A7C13">
      <w:pPr>
        <w:ind w:firstLine="284"/>
        <w:rPr>
          <w:rFonts w:ascii="Times New Roman" w:hAnsi="Times New Roman"/>
          <w:sz w:val="24"/>
        </w:rPr>
      </w:pPr>
      <w:r w:rsidRPr="004A7C13">
        <w:rPr>
          <w:rFonts w:ascii="Times New Roman" w:hAnsi="Times New Roman"/>
          <w:sz w:val="24"/>
        </w:rPr>
        <w:t>1. Onderdeel g komt te luiden:</w:t>
      </w:r>
    </w:p>
    <w:p w:rsidRPr="004A7C13" w:rsidR="004A7C13" w:rsidP="004A7C13" w:rsidRDefault="004A7C13">
      <w:pPr>
        <w:ind w:firstLine="284"/>
        <w:rPr>
          <w:rFonts w:ascii="Times New Roman" w:hAnsi="Times New Roman"/>
          <w:sz w:val="24"/>
        </w:rPr>
      </w:pPr>
      <w:r w:rsidRPr="004A7C13">
        <w:rPr>
          <w:rFonts w:ascii="Times New Roman" w:hAnsi="Times New Roman"/>
          <w:sz w:val="24"/>
        </w:rPr>
        <w:t xml:space="preserve">g. energiegerelateerd product: </w:t>
      </w:r>
      <w:r w:rsidRPr="004A7C13">
        <w:rPr>
          <w:rFonts w:ascii="Times New Roman" w:hAnsi="Times New Roman"/>
          <w:color w:val="000000"/>
          <w:sz w:val="24"/>
        </w:rPr>
        <w:t>energiegerelateerd product als bedoeld in artikel 2, onder 1, van Verordening (EU) 2017/1369;</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 xml:space="preserve">2. Onder vervanging van de punt in onderdeel h door een puntkomma wordt een onderdeel toegevoegd, luidende: </w:t>
      </w:r>
    </w:p>
    <w:p w:rsidRPr="004A7C13" w:rsidR="004A7C13" w:rsidP="004A7C13" w:rsidRDefault="004A7C13">
      <w:pPr>
        <w:ind w:firstLine="284"/>
        <w:rPr>
          <w:rFonts w:ascii="Times New Roman" w:hAnsi="Times New Roman"/>
          <w:sz w:val="24"/>
        </w:rPr>
      </w:pPr>
      <w:r w:rsidRPr="004A7C13">
        <w:rPr>
          <w:rFonts w:ascii="Times New Roman" w:hAnsi="Times New Roman"/>
          <w:sz w:val="24"/>
        </w:rPr>
        <w:lastRenderedPageBreak/>
        <w:t>i. Verordening (EU) 2017/1369: Verordening (EU) 2017/1369 van het Europees Parlement en de Raad van 4 juli 2017 tot vaststelling van een kader voor energie-etikettering en tot intrekking van Richtlijn 2010/30 (PbEU 2017, L 189).</w:t>
      </w:r>
    </w:p>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sz w:val="24"/>
        </w:rPr>
      </w:pPr>
      <w:r w:rsidRPr="004A7C13">
        <w:rPr>
          <w:rFonts w:ascii="Times New Roman" w:hAnsi="Times New Roman"/>
          <w:sz w:val="24"/>
        </w:rPr>
        <w:t>B</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 xml:space="preserve">Na artikel 33 worden de volgende artikelen toegevoegd, luidende: </w:t>
      </w:r>
    </w:p>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b/>
          <w:sz w:val="24"/>
        </w:rPr>
      </w:pPr>
      <w:r w:rsidRPr="004A7C13">
        <w:rPr>
          <w:rFonts w:ascii="Times New Roman" w:hAnsi="Times New Roman"/>
          <w:b/>
          <w:sz w:val="24"/>
        </w:rPr>
        <w:t xml:space="preserve">Artikel 33a </w:t>
      </w:r>
    </w:p>
    <w:p w:rsidRPr="004A7C13" w:rsidR="004A7C13" w:rsidP="004A7C13" w:rsidRDefault="004A7C13">
      <w:pPr>
        <w:rPr>
          <w:rFonts w:ascii="Times New Roman" w:hAnsi="Times New Roman"/>
          <w:sz w:val="24"/>
        </w:rPr>
      </w:pPr>
    </w:p>
    <w:p w:rsidRPr="004A7C13" w:rsidR="004A7C13" w:rsidP="004A7C13" w:rsidRDefault="004A7C13">
      <w:pPr>
        <w:pStyle w:val="Geenafstand"/>
        <w:ind w:firstLine="284"/>
        <w:rPr>
          <w:rFonts w:ascii="Times New Roman" w:hAnsi="Times New Roman"/>
          <w:sz w:val="24"/>
        </w:rPr>
      </w:pPr>
      <w:r w:rsidRPr="004A7C13">
        <w:rPr>
          <w:rFonts w:ascii="Times New Roman" w:hAnsi="Times New Roman"/>
          <w:sz w:val="24"/>
        </w:rPr>
        <w:t>Tenzij bij wettelijk voorschrift anders is bepaald is Onze Minister bevoegd de besluiten te nemen waartoe een voorschrift van Verordening (EU) 2017/1369 een markttoezichtautoriteit opdracht geeft of de keuze laat.</w:t>
      </w:r>
    </w:p>
    <w:p w:rsidRPr="004A7C13" w:rsidR="004A7C13" w:rsidP="004A7C13" w:rsidRDefault="004A7C13">
      <w:pPr>
        <w:pStyle w:val="Geenafstand"/>
        <w:rPr>
          <w:rFonts w:ascii="Times New Roman" w:hAnsi="Times New Roman"/>
          <w:sz w:val="24"/>
        </w:rPr>
      </w:pPr>
    </w:p>
    <w:p w:rsidRPr="004A7C13" w:rsidR="004A7C13" w:rsidP="004A7C13" w:rsidRDefault="004A7C13">
      <w:pPr>
        <w:pStyle w:val="Geenafstand"/>
        <w:rPr>
          <w:rFonts w:ascii="Times New Roman" w:hAnsi="Times New Roman"/>
          <w:b/>
          <w:sz w:val="24"/>
        </w:rPr>
      </w:pPr>
      <w:r w:rsidRPr="004A7C13">
        <w:rPr>
          <w:rFonts w:ascii="Times New Roman" w:hAnsi="Times New Roman"/>
          <w:b/>
          <w:sz w:val="24"/>
        </w:rPr>
        <w:t>Artikel 33b</w:t>
      </w:r>
    </w:p>
    <w:p w:rsidRPr="004A7C13" w:rsidR="004A7C13" w:rsidP="004A7C13" w:rsidRDefault="004A7C13">
      <w:pPr>
        <w:pStyle w:val="Geenafstand"/>
        <w:rPr>
          <w:rFonts w:ascii="Times New Roman" w:hAnsi="Times New Roman"/>
          <w:sz w:val="24"/>
        </w:rPr>
      </w:pPr>
    </w:p>
    <w:p w:rsidRPr="004A7C13" w:rsidR="004A7C13" w:rsidP="004A7C13" w:rsidRDefault="004A7C13">
      <w:pPr>
        <w:pStyle w:val="Geenafstand"/>
        <w:ind w:firstLine="284"/>
        <w:rPr>
          <w:rFonts w:ascii="Times New Roman" w:hAnsi="Times New Roman"/>
          <w:sz w:val="24"/>
        </w:rPr>
      </w:pPr>
      <w:r w:rsidRPr="004A7C13">
        <w:rPr>
          <w:rFonts w:ascii="Times New Roman" w:hAnsi="Times New Roman"/>
          <w:sz w:val="24"/>
        </w:rPr>
        <w:t xml:space="preserve">Bij ministeriële regeling kunnen nadere regels worden gesteld voor de uitvoering van productspecifieke gedelegeerde handelingen, vastgesteld op grond van artikel 16 van </w:t>
      </w:r>
      <w:bookmarkStart w:name="_GoBack" w:id="1"/>
      <w:bookmarkEnd w:id="1"/>
      <w:r w:rsidRPr="004A7C13">
        <w:rPr>
          <w:rFonts w:ascii="Times New Roman" w:hAnsi="Times New Roman"/>
          <w:sz w:val="24"/>
        </w:rPr>
        <w:t>Verordening (EU) 2017/1369.</w:t>
      </w:r>
    </w:p>
    <w:p w:rsidRPr="004A7C13" w:rsidR="004A7C13" w:rsidP="004A7C13" w:rsidRDefault="004A7C13">
      <w:pPr>
        <w:pStyle w:val="Geenafstand"/>
        <w:rPr>
          <w:rFonts w:ascii="Times New Roman" w:hAnsi="Times New Roman"/>
          <w:sz w:val="24"/>
        </w:rPr>
      </w:pPr>
    </w:p>
    <w:p w:rsidRPr="004A7C13" w:rsidR="004A7C13" w:rsidP="004A7C13" w:rsidRDefault="004A7C13">
      <w:pPr>
        <w:rPr>
          <w:rFonts w:ascii="Times New Roman" w:hAnsi="Times New Roman"/>
          <w:b/>
          <w:sz w:val="24"/>
        </w:rPr>
      </w:pPr>
      <w:bookmarkStart w:name="_Hlk530998713" w:id="2"/>
      <w:r w:rsidRPr="004A7C13">
        <w:rPr>
          <w:rFonts w:ascii="Times New Roman" w:hAnsi="Times New Roman"/>
          <w:b/>
          <w:sz w:val="24"/>
        </w:rPr>
        <w:t>Artikel 33c</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Onze Minister is bevoegd tot het opleggen van een last onder bestuursdwang ter handhaving van het bepaalde bij of krachtens de artikelen 10, eerste tot en met derde lid, 11, tweede en derde lid, 12, eerste, tweede en vierde lid , 13, 16, eerste, tweede, vierde en vijfde lid, en 33, tweede en derde lid, van deze wet alsmede de artikelen 3, eerste tot en met vijfde lid, 4, eerste, tweede, vierde en zesde lid, 5, eerste tot en met derde lid, 6, onderdelen a tot en met e, 9, tweede lid, en 11, dertiende lid, van Verordening (EU) 2017/1369.</w:t>
      </w:r>
    </w:p>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b/>
          <w:sz w:val="24"/>
        </w:rPr>
      </w:pPr>
      <w:bookmarkStart w:name="_Hlk535306070" w:id="3"/>
      <w:r w:rsidRPr="004A7C13">
        <w:rPr>
          <w:rFonts w:ascii="Times New Roman" w:hAnsi="Times New Roman"/>
          <w:b/>
          <w:sz w:val="24"/>
        </w:rPr>
        <w:t>Artikel 33d</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bookmarkStart w:name="_Hlk7707695" w:id="4"/>
      <w:bookmarkStart w:name="_Hlk535498337" w:id="5"/>
      <w:r w:rsidRPr="004A7C13">
        <w:rPr>
          <w:rFonts w:ascii="Times New Roman" w:hAnsi="Times New Roman"/>
          <w:sz w:val="24"/>
        </w:rPr>
        <w:t xml:space="preserve">1. Onze Minister is bevoegd een overtreder van het bepaalde bij of krachtens de artikelen 10, eerste tot en met derde lid, 13 en 33, tweede en derde lid, van deze wet alsmede </w:t>
      </w:r>
      <w:bookmarkStart w:name="_Hlk535851135" w:id="6"/>
      <w:r w:rsidRPr="004A7C13">
        <w:rPr>
          <w:rFonts w:ascii="Times New Roman" w:hAnsi="Times New Roman"/>
          <w:sz w:val="24"/>
        </w:rPr>
        <w:t xml:space="preserve">de artikelen 3, eerste tot en met vijfde lid, 4, eerste, tweede, vierde en zesde lid, 5, eerste lid, 6, onderdelen a, c tot en met e, artikel 9, eerste lid, laatste volzin, en vierde lid, en 11, dertiende lid, van Verordening (EU) 2017/1369 </w:t>
      </w:r>
      <w:bookmarkEnd w:id="6"/>
      <w:r w:rsidRPr="004A7C13">
        <w:rPr>
          <w:rFonts w:ascii="Times New Roman" w:hAnsi="Times New Roman"/>
          <w:sz w:val="24"/>
        </w:rPr>
        <w:t xml:space="preserve">een bestuurlijke boete op te leggen. </w:t>
      </w:r>
    </w:p>
    <w:p w:rsidRPr="004A7C13" w:rsidR="004A7C13" w:rsidP="004A7C13" w:rsidRDefault="004A7C13">
      <w:pPr>
        <w:ind w:firstLine="284"/>
        <w:rPr>
          <w:rFonts w:ascii="Times New Roman" w:hAnsi="Times New Roman"/>
          <w:sz w:val="24"/>
        </w:rPr>
      </w:pPr>
      <w:r w:rsidRPr="004A7C13">
        <w:rPr>
          <w:rFonts w:ascii="Times New Roman" w:hAnsi="Times New Roman"/>
          <w:sz w:val="24"/>
        </w:rPr>
        <w:t xml:space="preserve">2. Bij algemene maatregel van bestuur wordt de hoogte van de bestuurlijke boete bepaald op de wijze als voorzien in het derde lid, met dien verstande dat de wegens een afzonderlijke overtreding te betalen geldsom ten hoogste het bedrag van de vierde categorie, bedoeld in artikel 23, vierde lid, van het Wetboek van Strafrecht, bedraagt. </w:t>
      </w:r>
    </w:p>
    <w:p w:rsidRPr="004A7C13" w:rsidR="004A7C13" w:rsidP="004A7C13" w:rsidRDefault="004A7C13">
      <w:pPr>
        <w:ind w:firstLine="284"/>
        <w:rPr>
          <w:rFonts w:ascii="Times New Roman" w:hAnsi="Times New Roman"/>
          <w:sz w:val="24"/>
        </w:rPr>
      </w:pPr>
      <w:r w:rsidRPr="004A7C13">
        <w:rPr>
          <w:rFonts w:ascii="Times New Roman" w:hAnsi="Times New Roman"/>
          <w:sz w:val="24"/>
        </w:rPr>
        <w:t>3. Bij de algemene maatregel van bestuur, bedoeld in het tweede lid, wordt voor elke daarin omschreven overtreding het bedrag van de daarvoor op te leggen boete bepaald waarbij afhankelijk van de aard van de overtreding en de gevolgen voor de eindgebruiker en de markt, wordt onderscheiden in een lage en een hoge categorie te betalen bestuurlijke boete. Bij of krachtens algemene maatregel van bestuur kunnen regels worden gesteld over de wijze waarop de boetehoogte wordt bepaald.</w:t>
      </w:r>
    </w:p>
    <w:p w:rsidRPr="004A7C13" w:rsidR="004A7C13" w:rsidP="004A7C13" w:rsidRDefault="004A7C13">
      <w:pPr>
        <w:ind w:firstLine="284"/>
        <w:rPr>
          <w:rFonts w:ascii="Times New Roman" w:hAnsi="Times New Roman"/>
          <w:sz w:val="24"/>
        </w:rPr>
      </w:pPr>
      <w:bookmarkStart w:name="_Hlk5792187" w:id="7"/>
      <w:r w:rsidRPr="004A7C13">
        <w:rPr>
          <w:rFonts w:ascii="Times New Roman" w:hAnsi="Times New Roman"/>
          <w:sz w:val="24"/>
        </w:rPr>
        <w:t xml:space="preserve">4. De overtreding hoeft niet aan de officier van justitie te worden voorgelegd, indien het bedrag van de daarvoor overeenkomstig de algemene maatregel van bestuur, bedoeld in het tweede lid, op te leggen boete is bepaald in de lage categorie te betalen bestuurlijke boete. </w:t>
      </w:r>
    </w:p>
    <w:bookmarkEnd w:id="3"/>
    <w:bookmarkEnd w:id="4"/>
    <w:bookmarkEnd w:id="5"/>
    <w:bookmarkEnd w:id="7"/>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b/>
          <w:sz w:val="24"/>
        </w:rPr>
      </w:pPr>
      <w:r w:rsidRPr="004A7C13">
        <w:rPr>
          <w:rFonts w:ascii="Times New Roman" w:hAnsi="Times New Roman"/>
          <w:b/>
          <w:sz w:val="24"/>
        </w:rPr>
        <w:t>Artikel 33e</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1. Ter uitvoering van artikel 8, vijfde lid, van Verordening (EU) 2017/1369 kunnen bij ministeriële regeling de bedragen ter vergoeding van de kosten worden vastgesteld.</w:t>
      </w:r>
    </w:p>
    <w:p w:rsidRPr="004A7C13" w:rsidR="004A7C13" w:rsidP="004A7C13" w:rsidRDefault="004A7C13">
      <w:pPr>
        <w:ind w:firstLine="284"/>
        <w:rPr>
          <w:rFonts w:ascii="Times New Roman" w:hAnsi="Times New Roman"/>
          <w:sz w:val="24"/>
        </w:rPr>
      </w:pPr>
      <w:r w:rsidRPr="004A7C13">
        <w:rPr>
          <w:rFonts w:ascii="Times New Roman" w:hAnsi="Times New Roman"/>
          <w:sz w:val="24"/>
        </w:rPr>
        <w:t>2. Bij de in het eerste lid bedoelde regeling wordt de hoogte van de door te berekenen kosten vastgesteld op basis van de werkelijke kosten.</w:t>
      </w:r>
    </w:p>
    <w:p w:rsidRPr="004A7C13" w:rsidR="004A7C13" w:rsidP="004A7C13" w:rsidRDefault="004A7C13">
      <w:pPr>
        <w:rPr>
          <w:rFonts w:ascii="Times New Roman" w:hAnsi="Times New Roman"/>
          <w:sz w:val="24"/>
        </w:rPr>
      </w:pPr>
    </w:p>
    <w:bookmarkEnd w:id="2"/>
    <w:p w:rsidRPr="004A7C13" w:rsidR="004A7C13" w:rsidP="004A7C13" w:rsidRDefault="004A7C13">
      <w:pPr>
        <w:rPr>
          <w:rFonts w:ascii="Times New Roman" w:hAnsi="Times New Roman"/>
          <w:sz w:val="24"/>
        </w:rPr>
      </w:pPr>
      <w:r w:rsidRPr="004A7C13">
        <w:rPr>
          <w:rFonts w:ascii="Times New Roman" w:hAnsi="Times New Roman"/>
          <w:sz w:val="24"/>
        </w:rPr>
        <w:t>C</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In artikel 44 wordt “Wet implementatie EU-richtlijnen energie-efficiëntie” vervangen door “Wet uitvoering EU-handelingen energie-efficiëntie”.</w:t>
      </w:r>
    </w:p>
    <w:p w:rsidRPr="004A7C13" w:rsidR="004A7C13" w:rsidP="004A7C13" w:rsidRDefault="004A7C13">
      <w:pPr>
        <w:rPr>
          <w:rFonts w:ascii="Times New Roman" w:hAnsi="Times New Roman"/>
          <w:sz w:val="24"/>
        </w:rPr>
      </w:pPr>
    </w:p>
    <w:p w:rsidR="004A7C13" w:rsidP="004A7C13" w:rsidRDefault="004A7C13">
      <w:pPr>
        <w:rPr>
          <w:rFonts w:ascii="Times New Roman" w:hAnsi="Times New Roman"/>
          <w:b/>
          <w:sz w:val="24"/>
        </w:rPr>
      </w:pPr>
    </w:p>
    <w:p w:rsidRPr="004A7C13" w:rsidR="004A7C13" w:rsidP="004A7C13" w:rsidRDefault="004A7C13">
      <w:pPr>
        <w:rPr>
          <w:rFonts w:ascii="Times New Roman" w:hAnsi="Times New Roman"/>
          <w:b/>
          <w:sz w:val="24"/>
        </w:rPr>
      </w:pPr>
      <w:r w:rsidRPr="004A7C13">
        <w:rPr>
          <w:rFonts w:ascii="Times New Roman" w:hAnsi="Times New Roman"/>
          <w:b/>
          <w:sz w:val="24"/>
        </w:rPr>
        <w:t>ARTIKEL II</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 xml:space="preserve">In Bijlage 2, de artikelen 4, 7 en 11, bij de Algemene wet bestuursrecht wordt “Wet implementatie EU-richtlijnen energie-efficiëntie” telkens vervangen door “Wet uitvoering EU-handelingen energie-efficiëntie”. </w:t>
      </w:r>
    </w:p>
    <w:p w:rsidRPr="004A7C13" w:rsidR="004A7C13" w:rsidP="004A7C13" w:rsidRDefault="004A7C13">
      <w:pPr>
        <w:rPr>
          <w:rFonts w:ascii="Times New Roman" w:hAnsi="Times New Roman"/>
          <w:sz w:val="24"/>
        </w:rPr>
      </w:pPr>
    </w:p>
    <w:p w:rsidR="004A7C13" w:rsidP="004A7C13" w:rsidRDefault="004A7C13">
      <w:pPr>
        <w:rPr>
          <w:rFonts w:ascii="Times New Roman" w:hAnsi="Times New Roman"/>
          <w:b/>
          <w:sz w:val="24"/>
        </w:rPr>
      </w:pPr>
    </w:p>
    <w:p w:rsidRPr="004A7C13" w:rsidR="004A7C13" w:rsidP="004A7C13" w:rsidRDefault="004A7C13">
      <w:pPr>
        <w:rPr>
          <w:rFonts w:ascii="Times New Roman" w:hAnsi="Times New Roman"/>
          <w:b/>
          <w:sz w:val="24"/>
        </w:rPr>
      </w:pPr>
      <w:r w:rsidRPr="004A7C13">
        <w:rPr>
          <w:rFonts w:ascii="Times New Roman" w:hAnsi="Times New Roman"/>
          <w:b/>
          <w:sz w:val="24"/>
        </w:rPr>
        <w:t>ARTIKEL III</w:t>
      </w:r>
    </w:p>
    <w:p w:rsidRPr="004A7C13" w:rsidR="004A7C13" w:rsidP="004A7C13" w:rsidRDefault="004A7C13">
      <w:pPr>
        <w:rPr>
          <w:rFonts w:ascii="Times New Roman" w:hAnsi="Times New Roman"/>
          <w:sz w:val="24"/>
        </w:rPr>
      </w:pPr>
    </w:p>
    <w:p w:rsidRPr="004A7C13" w:rsidR="004A7C13" w:rsidP="004A7C13" w:rsidRDefault="004A7C13">
      <w:pPr>
        <w:ind w:firstLine="284"/>
        <w:rPr>
          <w:rFonts w:ascii="Times New Roman" w:hAnsi="Times New Roman"/>
          <w:sz w:val="24"/>
        </w:rPr>
      </w:pPr>
      <w:r w:rsidRPr="004A7C13">
        <w:rPr>
          <w:rFonts w:ascii="Times New Roman" w:hAnsi="Times New Roman"/>
          <w:sz w:val="24"/>
        </w:rPr>
        <w:t>In artikel 1, onder 4°, van de Wet op de economische delicten wordt “Wet implementatie EU-richtlijnen energie-efficiëntie” vervangen door “Wet uitvoering EU-handelingen energie-efficiëntie”.</w:t>
      </w:r>
    </w:p>
    <w:p w:rsidRPr="004A7C13" w:rsidR="004A7C13" w:rsidP="004A7C13" w:rsidRDefault="004A7C13">
      <w:pPr>
        <w:rPr>
          <w:rFonts w:ascii="Times New Roman" w:hAnsi="Times New Roman"/>
          <w:b/>
          <w:sz w:val="24"/>
        </w:rPr>
      </w:pPr>
    </w:p>
    <w:p w:rsidR="00E87CE4" w:rsidP="00E87CE4" w:rsidRDefault="00E87CE4">
      <w:pPr>
        <w:tabs>
          <w:tab w:val="left" w:pos="284"/>
        </w:tabs>
        <w:rPr>
          <w:rFonts w:ascii="Times New Roman" w:hAnsi="Times New Roman"/>
          <w:b/>
          <w:sz w:val="24"/>
          <w:szCs w:val="20"/>
        </w:rPr>
      </w:pPr>
    </w:p>
    <w:p w:rsidRPr="00E87CE4" w:rsidR="00E87CE4" w:rsidP="00E87CE4" w:rsidRDefault="00E87CE4">
      <w:pPr>
        <w:tabs>
          <w:tab w:val="left" w:pos="284"/>
        </w:tabs>
        <w:rPr>
          <w:rFonts w:ascii="Times New Roman" w:hAnsi="Times New Roman"/>
          <w:b/>
          <w:sz w:val="24"/>
          <w:szCs w:val="20"/>
        </w:rPr>
      </w:pPr>
      <w:r w:rsidRPr="00E87CE4">
        <w:rPr>
          <w:rFonts w:ascii="Times New Roman" w:hAnsi="Times New Roman"/>
          <w:b/>
          <w:sz w:val="24"/>
          <w:szCs w:val="20"/>
        </w:rPr>
        <w:t>Artikel IIIa</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 xml:space="preserve">De Distributiewet wordt als volgt gewijzigd: </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In artikel 1, eerste lid, wordt na “Onze Minister van Economische Zaken en Klimaat” toegevoegd “, dan wel, voor zover het betreft de toepassing van de artikelen 3 tot en met 8, 15, tweede en vierde lid, 17 en 18, eerste lid, met betrekking tot de voedselvoorziening, Onze Minister van Landbouw, Natuur en Voedselkwaliteit”.</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B</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In artikel 10b, tweede lid, wordt na “Onze Minister-President” toegevoegd “of Onze Minister van Landbouw, Natuur en Voedselkwaliteit”.</w:t>
      </w:r>
    </w:p>
    <w:p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b/>
          <w:sz w:val="24"/>
          <w:szCs w:val="20"/>
        </w:rPr>
      </w:pPr>
      <w:r w:rsidRPr="00E87CE4">
        <w:rPr>
          <w:rFonts w:ascii="Times New Roman" w:hAnsi="Times New Roman"/>
          <w:b/>
          <w:sz w:val="24"/>
          <w:szCs w:val="20"/>
        </w:rPr>
        <w:t>Artikel IIIb</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De Hamsterwet wordt als volgt gewijzigd:</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lastRenderedPageBreak/>
        <w:t>A</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Artikel 3 komt te luiden:</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Artikel 3</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 xml:space="preserve">1. Onze Minister van Economische Zaken en Klimaat kan regels stellen tot het tegengaan van het hamsteren van andere goederen dan de in het tweede lid bedoelde. </w:t>
      </w: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 xml:space="preserve">2. Onze Minister van Landbouw, Natuur en Voedselkwaliteit kan regels stellen tot het tegengaan van het hamsteren van voortbrengselen als bedoeld in de omschrijving van het begrip produkten, in artikel 1, eerste lid, onderdeel a, van de Landbouwwet. </w:t>
      </w: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3. De krachtens het eerste of het tweede lid gestelde regels kunnen onder meer inhouden een verbod daarbij aangewezen goederen binnen daarbij aangegeven tijdsruimten in grotere dan daarbij aangegeven hoeveelheden af te leveren of in ontvangst te nemen.</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B</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Aan artikel 6a, eerste lid, wordt na “aangewezen ambtenaren” toegevoegd “of, voor zover het de voedselvoorziening betreft, de bij besluit van Onze Minister van Landbouw, Natuur en Voedselkwaliteit aangewezen ambtenaren”.</w:t>
      </w:r>
    </w:p>
    <w:p w:rsidR="004A7C13" w:rsidP="004A7C13" w:rsidRDefault="004A7C13">
      <w:pPr>
        <w:rPr>
          <w:rFonts w:ascii="Times New Roman" w:hAnsi="Times New Roman"/>
          <w:b/>
          <w:sz w:val="24"/>
        </w:rPr>
      </w:pPr>
    </w:p>
    <w:p w:rsidR="00E87CE4" w:rsidP="004A7C13" w:rsidRDefault="00E87CE4">
      <w:pPr>
        <w:rPr>
          <w:rFonts w:ascii="Times New Roman" w:hAnsi="Times New Roman"/>
          <w:b/>
          <w:sz w:val="24"/>
        </w:rPr>
      </w:pPr>
    </w:p>
    <w:p w:rsidRPr="00E87CE4" w:rsidR="00E87CE4" w:rsidP="00E87CE4" w:rsidRDefault="00E87CE4">
      <w:pPr>
        <w:tabs>
          <w:tab w:val="left" w:pos="284"/>
        </w:tabs>
        <w:rPr>
          <w:rFonts w:ascii="Times New Roman" w:hAnsi="Times New Roman"/>
          <w:b/>
          <w:sz w:val="24"/>
          <w:szCs w:val="20"/>
        </w:rPr>
      </w:pPr>
      <w:r w:rsidRPr="00E87CE4">
        <w:rPr>
          <w:rFonts w:ascii="Times New Roman" w:hAnsi="Times New Roman"/>
          <w:b/>
          <w:sz w:val="24"/>
          <w:szCs w:val="20"/>
        </w:rPr>
        <w:t>Artikel IV</w:t>
      </w:r>
    </w:p>
    <w:p w:rsidRPr="00E87CE4" w:rsidR="00E87CE4" w:rsidP="00E87CE4" w:rsidRDefault="00E87CE4">
      <w:pPr>
        <w:tabs>
          <w:tab w:val="left" w:pos="284"/>
        </w:tabs>
        <w:rPr>
          <w:rFonts w:ascii="Times New Roman" w:hAnsi="Times New Roman"/>
          <w:sz w:val="24"/>
          <w:szCs w:val="20"/>
        </w:rPr>
      </w:pP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1. De artikelen IIIa en IIIb treden in werking met ingang van de dag na de datum van uitgifte van het Staatsblad waarin deze wet wordt geplaatst en werken terug tot en met 1 januari 2019.</w:t>
      </w:r>
    </w:p>
    <w:p w:rsidRPr="00E87CE4" w:rsidR="00E87CE4" w:rsidP="00E87CE4" w:rsidRDefault="00E87CE4">
      <w:pPr>
        <w:tabs>
          <w:tab w:val="left" w:pos="284"/>
        </w:tabs>
        <w:rPr>
          <w:rFonts w:ascii="Times New Roman" w:hAnsi="Times New Roman"/>
          <w:sz w:val="24"/>
          <w:szCs w:val="20"/>
        </w:rPr>
      </w:pPr>
      <w:r w:rsidRPr="00E87CE4">
        <w:rPr>
          <w:rFonts w:ascii="Times New Roman" w:hAnsi="Times New Roman"/>
          <w:sz w:val="24"/>
          <w:szCs w:val="20"/>
        </w:rPr>
        <w:tab/>
        <w:t xml:space="preserve">2. De artikelen I tot en met III treden in werking op een bij koninklijk besluit te bepalen tijdstip. </w:t>
      </w:r>
    </w:p>
    <w:p w:rsidRPr="004A7C13"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00A20608" w:rsidP="004A7C13" w:rsidRDefault="00A20608">
      <w:pPr>
        <w:ind w:firstLine="284"/>
        <w:rPr>
          <w:rFonts w:ascii="Times New Roman" w:hAnsi="Times New Roman"/>
          <w:sz w:val="24"/>
        </w:rPr>
      </w:pPr>
      <w:r>
        <w:rPr>
          <w:rFonts w:ascii="Times New Roman" w:hAnsi="Times New Roman"/>
          <w:sz w:val="24"/>
        </w:rPr>
        <w:br w:type="page"/>
      </w:r>
    </w:p>
    <w:p w:rsidRPr="004A7C13" w:rsidR="004A7C13" w:rsidP="004A7C13" w:rsidRDefault="004A7C13">
      <w:pPr>
        <w:ind w:firstLine="284"/>
        <w:rPr>
          <w:rFonts w:ascii="Times New Roman" w:hAnsi="Times New Roman"/>
          <w:sz w:val="24"/>
        </w:rPr>
      </w:pPr>
      <w:r w:rsidRPr="004A7C13">
        <w:rPr>
          <w:rFonts w:ascii="Times New Roman" w:hAnsi="Times New Roman"/>
          <w:sz w:val="24"/>
        </w:rPr>
        <w:lastRenderedPageBreak/>
        <w:t xml:space="preserve">Lasten en bevelen dat deze in het Staatsblad zal worden geplaatst en dat alle ministers, autoriteiten, colleges en ambtenaren die zulks aangaat, aan de nauwkeurige uitvoering de hand zullen houden. </w:t>
      </w:r>
    </w:p>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sz w:val="24"/>
        </w:rPr>
      </w:pPr>
      <w:r w:rsidRPr="004A7C13">
        <w:rPr>
          <w:rFonts w:ascii="Times New Roman" w:hAnsi="Times New Roman"/>
          <w:sz w:val="24"/>
        </w:rPr>
        <w:t xml:space="preserve">Gegeven </w:t>
      </w:r>
    </w:p>
    <w:p w:rsidRPr="004A7C13" w:rsidR="004A7C13" w:rsidP="004A7C13" w:rsidRDefault="004A7C13">
      <w:pPr>
        <w:rPr>
          <w:rFonts w:ascii="Times New Roman" w:hAnsi="Times New Roman"/>
          <w:sz w:val="24"/>
        </w:rPr>
      </w:pPr>
    </w:p>
    <w:p w:rsidRPr="004A7C13"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004A7C13" w:rsidP="004A7C13" w:rsidRDefault="004A7C13">
      <w:pPr>
        <w:rPr>
          <w:rFonts w:ascii="Times New Roman" w:hAnsi="Times New Roman"/>
          <w:sz w:val="24"/>
        </w:rPr>
      </w:pPr>
    </w:p>
    <w:p w:rsidRPr="004A7C13" w:rsidR="004A7C13" w:rsidP="004A7C13" w:rsidRDefault="004A7C13">
      <w:pPr>
        <w:rPr>
          <w:rFonts w:ascii="Times New Roman" w:hAnsi="Times New Roman"/>
          <w:sz w:val="24"/>
        </w:rPr>
      </w:pPr>
    </w:p>
    <w:p w:rsidR="004A7C13" w:rsidP="004A7C13" w:rsidRDefault="004A7C13">
      <w:pPr>
        <w:rPr>
          <w:rFonts w:ascii="Times New Roman" w:hAnsi="Times New Roman"/>
          <w:sz w:val="24"/>
        </w:rPr>
      </w:pPr>
      <w:r w:rsidRPr="004A7C13">
        <w:rPr>
          <w:rFonts w:ascii="Times New Roman" w:hAnsi="Times New Roman"/>
          <w:sz w:val="24"/>
        </w:rPr>
        <w:t>De Minister van Economische Zaken en Klimaat,</w:t>
      </w:r>
    </w:p>
    <w:p w:rsidRPr="004A7C13" w:rsidR="00A20608" w:rsidP="00A20608" w:rsidRDefault="00A20608">
      <w:pPr>
        <w:rPr>
          <w:rFonts w:ascii="Times New Roman" w:hAnsi="Times New Roman"/>
          <w:sz w:val="24"/>
        </w:rPr>
      </w:pPr>
    </w:p>
    <w:p w:rsidRPr="004A7C13" w:rsidR="00A20608" w:rsidP="00A20608" w:rsidRDefault="00A20608">
      <w:pPr>
        <w:rPr>
          <w:rFonts w:ascii="Times New Roman" w:hAnsi="Times New Roman"/>
          <w:sz w:val="24"/>
        </w:rPr>
      </w:pPr>
    </w:p>
    <w:p w:rsidR="00A20608" w:rsidP="00A20608" w:rsidRDefault="00A20608">
      <w:pPr>
        <w:rPr>
          <w:rFonts w:ascii="Times New Roman" w:hAnsi="Times New Roman"/>
          <w:sz w:val="24"/>
        </w:rPr>
      </w:pPr>
    </w:p>
    <w:p w:rsidR="00A20608" w:rsidP="00A20608" w:rsidRDefault="00A20608">
      <w:pPr>
        <w:rPr>
          <w:rFonts w:ascii="Times New Roman" w:hAnsi="Times New Roman"/>
          <w:sz w:val="24"/>
        </w:rPr>
      </w:pPr>
    </w:p>
    <w:p w:rsidR="00A20608" w:rsidP="00A20608" w:rsidRDefault="00A20608">
      <w:pPr>
        <w:rPr>
          <w:rFonts w:ascii="Times New Roman" w:hAnsi="Times New Roman"/>
          <w:sz w:val="24"/>
        </w:rPr>
      </w:pPr>
    </w:p>
    <w:p w:rsidR="00A20608" w:rsidP="00A20608" w:rsidRDefault="00A20608">
      <w:pPr>
        <w:rPr>
          <w:rFonts w:ascii="Times New Roman" w:hAnsi="Times New Roman"/>
          <w:sz w:val="24"/>
        </w:rPr>
      </w:pPr>
    </w:p>
    <w:p w:rsidR="00A20608" w:rsidP="00A20608" w:rsidRDefault="00A20608">
      <w:pPr>
        <w:rPr>
          <w:rFonts w:ascii="Times New Roman" w:hAnsi="Times New Roman"/>
          <w:sz w:val="24"/>
        </w:rPr>
      </w:pPr>
    </w:p>
    <w:p w:rsidR="00A20608" w:rsidP="00A20608" w:rsidRDefault="00A20608">
      <w:pPr>
        <w:rPr>
          <w:rFonts w:ascii="Times New Roman" w:hAnsi="Times New Roman"/>
          <w:sz w:val="24"/>
        </w:rPr>
      </w:pPr>
    </w:p>
    <w:p w:rsidRPr="004A7C13" w:rsidR="00A20608" w:rsidP="00A20608" w:rsidRDefault="00A20608">
      <w:pPr>
        <w:rPr>
          <w:rFonts w:ascii="Times New Roman" w:hAnsi="Times New Roman"/>
          <w:sz w:val="24"/>
        </w:rPr>
      </w:pPr>
    </w:p>
    <w:p w:rsidRPr="004A7C13" w:rsidR="00A20608" w:rsidP="00A20608" w:rsidRDefault="00A20608">
      <w:pPr>
        <w:rPr>
          <w:rFonts w:ascii="Times New Roman" w:hAnsi="Times New Roman"/>
          <w:sz w:val="24"/>
        </w:rPr>
      </w:pPr>
      <w:r w:rsidRPr="004A7C13">
        <w:rPr>
          <w:rFonts w:ascii="Times New Roman" w:hAnsi="Times New Roman"/>
          <w:sz w:val="24"/>
        </w:rPr>
        <w:t>De Minister van Economische Zaken en Klimaat,</w:t>
      </w:r>
    </w:p>
    <w:p w:rsidRPr="004A7C13" w:rsidR="00A20608" w:rsidP="004A7C13" w:rsidRDefault="00A20608">
      <w:pPr>
        <w:rPr>
          <w:rFonts w:ascii="Times New Roman" w:hAnsi="Times New Roman"/>
          <w:sz w:val="24"/>
        </w:rPr>
      </w:pPr>
    </w:p>
    <w:sectPr w:rsidRPr="004A7C13" w:rsidR="00A2060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C13" w:rsidRDefault="004A7C13">
      <w:pPr>
        <w:spacing w:line="20" w:lineRule="exact"/>
      </w:pPr>
    </w:p>
  </w:endnote>
  <w:endnote w:type="continuationSeparator" w:id="0">
    <w:p w:rsidR="004A7C13" w:rsidRDefault="004A7C13">
      <w:pPr>
        <w:pStyle w:val="Amendement"/>
      </w:pPr>
      <w:r>
        <w:rPr>
          <w:b w:val="0"/>
          <w:bCs w:val="0"/>
        </w:rPr>
        <w:t xml:space="preserve"> </w:t>
      </w:r>
    </w:p>
  </w:endnote>
  <w:endnote w:type="continuationNotice" w:id="1">
    <w:p w:rsidR="004A7C13" w:rsidRDefault="004A7C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C0EB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C13" w:rsidRDefault="004A7C13">
      <w:pPr>
        <w:pStyle w:val="Amendement"/>
      </w:pPr>
      <w:r>
        <w:rPr>
          <w:b w:val="0"/>
          <w:bCs w:val="0"/>
        </w:rPr>
        <w:separator/>
      </w:r>
    </w:p>
  </w:footnote>
  <w:footnote w:type="continuationSeparator" w:id="0">
    <w:p w:rsidR="004A7C13" w:rsidRDefault="004A7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945CB"/>
    <w:multiLevelType w:val="hybridMultilevel"/>
    <w:tmpl w:val="03D8E2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0FF25FA"/>
    <w:multiLevelType w:val="hybridMultilevel"/>
    <w:tmpl w:val="4FF4B180"/>
    <w:lvl w:ilvl="0" w:tplc="0413000F">
      <w:start w:val="1"/>
      <w:numFmt w:val="decimal"/>
      <w:lvlText w:val="%1."/>
      <w:lvlJc w:val="left"/>
      <w:pPr>
        <w:ind w:left="814" w:hanging="360"/>
      </w:pPr>
    </w:lvl>
    <w:lvl w:ilvl="1" w:tplc="04130019">
      <w:start w:val="1"/>
      <w:numFmt w:val="lowerLetter"/>
      <w:lvlText w:val="%2."/>
      <w:lvlJc w:val="left"/>
      <w:pPr>
        <w:ind w:left="1534" w:hanging="360"/>
      </w:pPr>
    </w:lvl>
    <w:lvl w:ilvl="2" w:tplc="0413001B" w:tentative="1">
      <w:start w:val="1"/>
      <w:numFmt w:val="lowerRoman"/>
      <w:lvlText w:val="%3."/>
      <w:lvlJc w:val="right"/>
      <w:pPr>
        <w:ind w:left="2254" w:hanging="180"/>
      </w:pPr>
    </w:lvl>
    <w:lvl w:ilvl="3" w:tplc="0413000F" w:tentative="1">
      <w:start w:val="1"/>
      <w:numFmt w:val="decimal"/>
      <w:lvlText w:val="%4."/>
      <w:lvlJc w:val="left"/>
      <w:pPr>
        <w:ind w:left="2974" w:hanging="360"/>
      </w:pPr>
    </w:lvl>
    <w:lvl w:ilvl="4" w:tplc="04130019" w:tentative="1">
      <w:start w:val="1"/>
      <w:numFmt w:val="lowerLetter"/>
      <w:lvlText w:val="%5."/>
      <w:lvlJc w:val="left"/>
      <w:pPr>
        <w:ind w:left="3694" w:hanging="360"/>
      </w:pPr>
    </w:lvl>
    <w:lvl w:ilvl="5" w:tplc="0413001B" w:tentative="1">
      <w:start w:val="1"/>
      <w:numFmt w:val="lowerRoman"/>
      <w:lvlText w:val="%6."/>
      <w:lvlJc w:val="right"/>
      <w:pPr>
        <w:ind w:left="4414" w:hanging="180"/>
      </w:pPr>
    </w:lvl>
    <w:lvl w:ilvl="6" w:tplc="0413000F" w:tentative="1">
      <w:start w:val="1"/>
      <w:numFmt w:val="decimal"/>
      <w:lvlText w:val="%7."/>
      <w:lvlJc w:val="left"/>
      <w:pPr>
        <w:ind w:left="5134" w:hanging="360"/>
      </w:pPr>
    </w:lvl>
    <w:lvl w:ilvl="7" w:tplc="04130019" w:tentative="1">
      <w:start w:val="1"/>
      <w:numFmt w:val="lowerLetter"/>
      <w:lvlText w:val="%8."/>
      <w:lvlJc w:val="left"/>
      <w:pPr>
        <w:ind w:left="5854" w:hanging="360"/>
      </w:pPr>
    </w:lvl>
    <w:lvl w:ilvl="8" w:tplc="0413001B" w:tentative="1">
      <w:start w:val="1"/>
      <w:numFmt w:val="lowerRoman"/>
      <w:lvlText w:val="%9."/>
      <w:lvlJc w:val="right"/>
      <w:pPr>
        <w:ind w:left="6574" w:hanging="180"/>
      </w:pPr>
    </w:lvl>
  </w:abstractNum>
  <w:abstractNum w:abstractNumId="2" w15:restartNumberingAfterBreak="0">
    <w:nsid w:val="665B75DD"/>
    <w:multiLevelType w:val="hybridMultilevel"/>
    <w:tmpl w:val="0248F2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13"/>
    <w:rsid w:val="00012DBE"/>
    <w:rsid w:val="000A1D81"/>
    <w:rsid w:val="000C0EBF"/>
    <w:rsid w:val="00111ED3"/>
    <w:rsid w:val="001C190E"/>
    <w:rsid w:val="001E17DD"/>
    <w:rsid w:val="002168F4"/>
    <w:rsid w:val="002661E3"/>
    <w:rsid w:val="002A727C"/>
    <w:rsid w:val="004A7C13"/>
    <w:rsid w:val="00512DB2"/>
    <w:rsid w:val="005D2707"/>
    <w:rsid w:val="00606255"/>
    <w:rsid w:val="00624164"/>
    <w:rsid w:val="006B607A"/>
    <w:rsid w:val="007D451C"/>
    <w:rsid w:val="00826224"/>
    <w:rsid w:val="00930A23"/>
    <w:rsid w:val="009A56D6"/>
    <w:rsid w:val="009C7354"/>
    <w:rsid w:val="009E6D7F"/>
    <w:rsid w:val="00A11E73"/>
    <w:rsid w:val="00A20608"/>
    <w:rsid w:val="00A2521E"/>
    <w:rsid w:val="00AE436A"/>
    <w:rsid w:val="00B22551"/>
    <w:rsid w:val="00C135B1"/>
    <w:rsid w:val="00C92DF8"/>
    <w:rsid w:val="00CB3578"/>
    <w:rsid w:val="00D20AFA"/>
    <w:rsid w:val="00D55648"/>
    <w:rsid w:val="00E16443"/>
    <w:rsid w:val="00E36EE9"/>
    <w:rsid w:val="00E87CE4"/>
    <w:rsid w:val="00F0416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50B6FC-FF24-4C8D-9584-72F4C317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A7C13"/>
    <w:pPr>
      <w:spacing w:line="280" w:lineRule="atLeast"/>
      <w:ind w:left="720"/>
      <w:contextualSpacing/>
    </w:pPr>
    <w:rPr>
      <w:rFonts w:ascii="Times New Roman" w:hAnsi="Times New Roman"/>
      <w:sz w:val="22"/>
      <w:szCs w:val="20"/>
      <w:lang w:eastAsia="en-US"/>
    </w:rPr>
  </w:style>
  <w:style w:type="paragraph" w:styleId="Geenafstand">
    <w:name w:val="No Spacing"/>
    <w:uiPriority w:val="1"/>
    <w:qFormat/>
    <w:rsid w:val="004A7C13"/>
    <w:rPr>
      <w:rFonts w:ascii="Verdana" w:hAnsi="Verdana"/>
      <w:sz w:val="18"/>
      <w:szCs w:val="24"/>
    </w:rPr>
  </w:style>
  <w:style w:type="paragraph" w:customStyle="1" w:styleId="avmp">
    <w:name w:val="avmp"/>
    <w:rsid w:val="0051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1140</ap:Words>
  <ap:Characters>6343</ap:Characters>
  <ap:DocSecurity>4</ap:DocSecurity>
  <ap:Lines>52</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2020-05-27T12:48:00.0000000Z</dcterms:created>
  <dcterms:modified xsi:type="dcterms:W3CDTF">2020-05-27T12:48:00.0000000Z</dcterms:modified>
  <dc:description>------------------------</dc:description>
  <dc:subject/>
  <keywords/>
  <version/>
  <category/>
</coreProperties>
</file>