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C1B8E" w:rsidR="00CB3578" w:rsidTr="00F13442">
        <w:trPr>
          <w:cantSplit/>
        </w:trPr>
        <w:tc>
          <w:tcPr>
            <w:tcW w:w="9142" w:type="dxa"/>
            <w:gridSpan w:val="2"/>
            <w:tcBorders>
              <w:top w:val="nil"/>
              <w:left w:val="nil"/>
              <w:bottom w:val="nil"/>
              <w:right w:val="nil"/>
            </w:tcBorders>
          </w:tcPr>
          <w:p w:rsidRPr="00FC1B8E" w:rsidR="000D19A5" w:rsidP="000D0DF5" w:rsidRDefault="000D19A5">
            <w:pPr>
              <w:tabs>
                <w:tab w:val="left" w:pos="-1440"/>
                <w:tab w:val="left" w:pos="-720"/>
              </w:tabs>
              <w:suppressAutoHyphens/>
              <w:rPr>
                <w:rFonts w:ascii="Times New Roman" w:hAnsi="Times New Roman"/>
              </w:rPr>
            </w:pPr>
            <w:r w:rsidRPr="00FC1B8E">
              <w:rPr>
                <w:rFonts w:ascii="Times New Roman" w:hAnsi="Times New Roman"/>
              </w:rPr>
              <w:t>De Tweede Kamer der Staten-</w:t>
            </w:r>
            <w:r w:rsidRPr="00FC1B8E">
              <w:rPr>
                <w:rFonts w:ascii="Times New Roman" w:hAnsi="Times New Roman"/>
              </w:rPr>
              <w:fldChar w:fldCharType="begin"/>
            </w:r>
            <w:r w:rsidRPr="00FC1B8E">
              <w:rPr>
                <w:rFonts w:ascii="Times New Roman" w:hAnsi="Times New Roman"/>
              </w:rPr>
              <w:instrText xml:space="preserve">PRIVATE </w:instrText>
            </w:r>
            <w:r w:rsidRPr="00FC1B8E">
              <w:rPr>
                <w:rFonts w:ascii="Times New Roman" w:hAnsi="Times New Roman"/>
              </w:rPr>
              <w:fldChar w:fldCharType="end"/>
            </w:r>
          </w:p>
          <w:p w:rsidRPr="00FC1B8E" w:rsidR="000D19A5" w:rsidP="000D0DF5" w:rsidRDefault="000D19A5">
            <w:pPr>
              <w:tabs>
                <w:tab w:val="left" w:pos="-1440"/>
                <w:tab w:val="left" w:pos="-720"/>
              </w:tabs>
              <w:suppressAutoHyphens/>
              <w:rPr>
                <w:rFonts w:ascii="Times New Roman" w:hAnsi="Times New Roman"/>
              </w:rPr>
            </w:pPr>
            <w:r w:rsidRPr="00FC1B8E">
              <w:rPr>
                <w:rFonts w:ascii="Times New Roman" w:hAnsi="Times New Roman"/>
              </w:rPr>
              <w:t>Generaal zendt bijgaand door</w:t>
            </w:r>
          </w:p>
          <w:p w:rsidRPr="00FC1B8E" w:rsidR="000D19A5" w:rsidP="000D0DF5" w:rsidRDefault="000D19A5">
            <w:pPr>
              <w:tabs>
                <w:tab w:val="left" w:pos="-1440"/>
                <w:tab w:val="left" w:pos="-720"/>
              </w:tabs>
              <w:suppressAutoHyphens/>
              <w:rPr>
                <w:rFonts w:ascii="Times New Roman" w:hAnsi="Times New Roman"/>
              </w:rPr>
            </w:pPr>
            <w:r w:rsidRPr="00FC1B8E">
              <w:rPr>
                <w:rFonts w:ascii="Times New Roman" w:hAnsi="Times New Roman"/>
              </w:rPr>
              <w:t>haar aangenomen wetsvoorstel</w:t>
            </w:r>
          </w:p>
          <w:p w:rsidRPr="00FC1B8E" w:rsidR="000D19A5" w:rsidP="000D0DF5" w:rsidRDefault="000D19A5">
            <w:pPr>
              <w:tabs>
                <w:tab w:val="left" w:pos="-1440"/>
                <w:tab w:val="left" w:pos="-720"/>
              </w:tabs>
              <w:suppressAutoHyphens/>
              <w:rPr>
                <w:rFonts w:ascii="Times New Roman" w:hAnsi="Times New Roman"/>
              </w:rPr>
            </w:pPr>
            <w:r w:rsidRPr="00FC1B8E">
              <w:rPr>
                <w:rFonts w:ascii="Times New Roman" w:hAnsi="Times New Roman"/>
              </w:rPr>
              <w:t>aan de Eerste Kamer.</w:t>
            </w: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r w:rsidRPr="00FC1B8E">
              <w:rPr>
                <w:rFonts w:ascii="Times New Roman" w:hAnsi="Times New Roman"/>
              </w:rPr>
              <w:t>De Voorzitter,</w:t>
            </w: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tabs>
                <w:tab w:val="left" w:pos="-1440"/>
                <w:tab w:val="left" w:pos="-720"/>
              </w:tabs>
              <w:suppressAutoHyphens/>
              <w:rPr>
                <w:rFonts w:ascii="Times New Roman" w:hAnsi="Times New Roman"/>
              </w:rPr>
            </w:pPr>
          </w:p>
          <w:p w:rsidRPr="00FC1B8E" w:rsidR="000D19A5" w:rsidP="000D0DF5" w:rsidRDefault="000D19A5">
            <w:pPr>
              <w:rPr>
                <w:rFonts w:ascii="Times New Roman" w:hAnsi="Times New Roman"/>
              </w:rPr>
            </w:pPr>
          </w:p>
          <w:p w:rsidRPr="000D19A5" w:rsidR="00CB3578" w:rsidP="00FC1B8E" w:rsidRDefault="000D19A5">
            <w:pPr>
              <w:pStyle w:val="Amendement"/>
              <w:rPr>
                <w:rFonts w:ascii="Times New Roman" w:hAnsi="Times New Roman" w:cs="Times New Roman"/>
              </w:rPr>
            </w:pPr>
            <w:r w:rsidRPr="00FC1B8E">
              <w:rPr>
                <w:rFonts w:ascii="Times New Roman" w:hAnsi="Times New Roman" w:cs="Times New Roman"/>
                <w:b w:val="0"/>
                <w:sz w:val="20"/>
              </w:rPr>
              <w:t>17 december 2020</w:t>
            </w:r>
          </w:p>
        </w:tc>
      </w:tr>
      <w:tr w:rsidRPr="00FC1B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19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C1B8E" w:rsidR="00CB3578" w:rsidRDefault="00CB3578">
            <w:pPr>
              <w:tabs>
                <w:tab w:val="left" w:pos="-1440"/>
                <w:tab w:val="left" w:pos="-720"/>
              </w:tabs>
              <w:suppressAutoHyphens/>
              <w:rPr>
                <w:rFonts w:ascii="Times New Roman" w:hAnsi="Times New Roman"/>
                <w:b/>
                <w:bCs/>
              </w:rPr>
            </w:pPr>
          </w:p>
        </w:tc>
      </w:tr>
      <w:tr w:rsidRPr="00FC1B8E" w:rsidR="000D19A5" w:rsidTr="007F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C1B8E" w:rsidR="000D19A5" w:rsidP="000D19A5" w:rsidRDefault="000D19A5">
            <w:pPr>
              <w:rPr>
                <w:rFonts w:ascii="Times New Roman" w:hAnsi="Times New Roman"/>
                <w:b/>
                <w:sz w:val="24"/>
              </w:rPr>
            </w:pPr>
            <w:r w:rsidRPr="000D19A5">
              <w:rPr>
                <w:rFonts w:ascii="Times New Roman" w:hAnsi="Times New Roman"/>
                <w:b/>
                <w:sz w:val="24"/>
              </w:rPr>
              <w:t>Wijziging van de Wet justitiële en strafvorderlijke gegevens in verband met het mogelijk maken van het in bepaalde gevallen weigeren van afgifte van een verklaring omtrent het gedrag op basis van politiegegevens</w:t>
            </w:r>
          </w:p>
        </w:tc>
      </w:tr>
      <w:tr w:rsidRPr="00FC1B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19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C1B8E" w:rsidR="00CB3578" w:rsidRDefault="00CB3578">
            <w:pPr>
              <w:pStyle w:val="Amendement"/>
              <w:rPr>
                <w:rFonts w:ascii="Times New Roman" w:hAnsi="Times New Roman" w:cs="Times New Roman"/>
              </w:rPr>
            </w:pPr>
          </w:p>
        </w:tc>
      </w:tr>
      <w:tr w:rsidRPr="00FC1B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19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C1B8E" w:rsidR="00CB3578" w:rsidRDefault="00CB3578">
            <w:pPr>
              <w:pStyle w:val="Amendement"/>
              <w:rPr>
                <w:rFonts w:ascii="Times New Roman" w:hAnsi="Times New Roman" w:cs="Times New Roman"/>
              </w:rPr>
            </w:pPr>
          </w:p>
        </w:tc>
      </w:tr>
      <w:tr w:rsidRPr="00FC1B8E" w:rsidR="000D19A5" w:rsidTr="00A2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C1B8E" w:rsidR="000D19A5" w:rsidP="000D19A5" w:rsidRDefault="000D19A5">
            <w:pPr>
              <w:pStyle w:val="Amendement"/>
              <w:rPr>
                <w:rFonts w:ascii="Times New Roman" w:hAnsi="Times New Roman" w:cs="Times New Roman"/>
              </w:rPr>
            </w:pPr>
            <w:r w:rsidRPr="000D19A5">
              <w:rPr>
                <w:rFonts w:ascii="Times New Roman" w:hAnsi="Times New Roman" w:cs="Times New Roman"/>
              </w:rPr>
              <w:t>GEWIJZIGD VOORSTEL VAN WET</w:t>
            </w:r>
          </w:p>
        </w:tc>
      </w:tr>
      <w:tr w:rsidRPr="00FC1B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19A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C1B8E" w:rsidR="00CB3578" w:rsidRDefault="00CB3578">
            <w:pPr>
              <w:pStyle w:val="Amendement"/>
              <w:rPr>
                <w:rFonts w:ascii="Times New Roman" w:hAnsi="Times New Roman" w:cs="Times New Roman"/>
              </w:rPr>
            </w:pPr>
          </w:p>
        </w:tc>
      </w:tr>
    </w:tbl>
    <w:p w:rsidRPr="000D19A5" w:rsidR="001A0E46" w:rsidP="001A0E46" w:rsidRDefault="001A0E46">
      <w:pPr>
        <w:ind w:firstLine="284"/>
        <w:rPr>
          <w:rFonts w:ascii="Times New Roman" w:hAnsi="Times New Roman" w:eastAsia="Verdana"/>
          <w:sz w:val="24"/>
        </w:rPr>
      </w:pPr>
      <w:r w:rsidRPr="000D19A5">
        <w:rPr>
          <w:rFonts w:ascii="Times New Roman" w:hAnsi="Times New Roman" w:eastAsia="Verdana"/>
          <w:color w:val="231F20"/>
          <w:sz w:val="24"/>
        </w:rPr>
        <w:t>Wij Willem-Alexander, bij de gratie Gods, Koning der Nederlanden, Prins van Oranje-Nassau, enz. enz. enz.</w:t>
      </w: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Allen, die deze zullen zien of horen lezen, saluut! doen te weten:</w:t>
      </w: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Alzo Wij in overweging genomen hebben, dat het wenselijk is om in bepaalde gevallen de afgifte van een verklaring omtrent het gedrag te kunnen weigeren op basis van politiegegevens en de Wet justitiële en strafvorderlijke gegevens daartoe te wijzigen;</w:t>
      </w: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Zo is het, dat Wij, de Afdeling advisering van de Raad van State gehoord, en met gemeen overleg der Staten-Generaal, hebben goedgevonden en verstaan, gelijk Wij goedvinden en verstaan bij deze:</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b/>
          <w:bCs/>
          <w:sz w:val="24"/>
          <w:lang w:eastAsia="en-US"/>
        </w:rPr>
        <w:t>ARTIKEL I</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 xml:space="preserve">De Wet justitiële en strafvorderlijke gegevens wordt als volgt gewijzigd: </w:t>
      </w:r>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sz w:val="24"/>
          <w:lang w:eastAsia="en-US"/>
        </w:rPr>
        <w:t>A</w:t>
      </w:r>
    </w:p>
    <w:p w:rsidRPr="00FC1B8E" w:rsidR="001A0E46" w:rsidP="001A0E46" w:rsidRDefault="001A0E46">
      <w:pPr>
        <w:rPr>
          <w:rFonts w:ascii="Times New Roman" w:hAnsi="Times New Roman" w:eastAsia="Verdana"/>
          <w:position w:val="-1"/>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position w:val="-1"/>
          <w:sz w:val="24"/>
          <w:lang w:eastAsia="en-US"/>
        </w:rPr>
        <w:t>Na artikel 35 wordt een artikel ingevoegd, luidende:</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b/>
          <w:bCs/>
          <w:sz w:val="24"/>
          <w:lang w:eastAsia="en-US"/>
        </w:rPr>
        <w:t>Artikel 35a</w:t>
      </w:r>
    </w:p>
    <w:p w:rsidRPr="00FC1B8E" w:rsidR="001A0E46" w:rsidP="001A0E46" w:rsidRDefault="001A0E46">
      <w:pPr>
        <w:rPr>
          <w:rFonts w:ascii="Times New Roman" w:hAnsi="Times New Roman" w:eastAsia="Verdana"/>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1. Onverminderd artikel 35 weigert Onze Minister de afgifte van een verklaring omtrent het gedrag voor bij ministeriële regeling</w:t>
      </w:r>
      <w:r w:rsidRPr="00FC1B8E">
        <w:rPr>
          <w:rFonts w:ascii="Times New Roman" w:hAnsi="Times New Roman" w:eastAsia="Verdana"/>
          <w:w w:val="99"/>
          <w:sz w:val="24"/>
          <w:lang w:eastAsia="en-US"/>
        </w:rPr>
        <w:t xml:space="preserve"> aan</w:t>
      </w:r>
      <w:r w:rsidRPr="00FC1B8E">
        <w:rPr>
          <w:rFonts w:ascii="Times New Roman" w:hAnsi="Times New Roman" w:eastAsia="Verdana"/>
          <w:sz w:val="24"/>
          <w:lang w:eastAsia="en-US"/>
        </w:rPr>
        <w:t>g</w:t>
      </w:r>
      <w:r w:rsidRPr="00FC1B8E">
        <w:rPr>
          <w:rFonts w:ascii="Times New Roman" w:hAnsi="Times New Roman" w:eastAsia="Verdana"/>
          <w:w w:val="99"/>
          <w:sz w:val="24"/>
          <w:lang w:eastAsia="en-US"/>
        </w:rPr>
        <w:t>e</w:t>
      </w:r>
      <w:r w:rsidRPr="00FC1B8E">
        <w:rPr>
          <w:rFonts w:ascii="Times New Roman" w:hAnsi="Times New Roman" w:eastAsia="Verdana"/>
          <w:sz w:val="24"/>
          <w:lang w:eastAsia="en-US"/>
        </w:rPr>
        <w:t>w</w:t>
      </w:r>
      <w:r w:rsidRPr="00FC1B8E">
        <w:rPr>
          <w:rFonts w:ascii="Times New Roman" w:hAnsi="Times New Roman" w:eastAsia="Verdana"/>
          <w:w w:val="99"/>
          <w:sz w:val="24"/>
          <w:lang w:eastAsia="en-US"/>
        </w:rPr>
        <w:t>e</w:t>
      </w:r>
      <w:r w:rsidRPr="00FC1B8E">
        <w:rPr>
          <w:rFonts w:ascii="Times New Roman" w:hAnsi="Times New Roman" w:eastAsia="Verdana"/>
          <w:sz w:val="24"/>
          <w:lang w:eastAsia="en-US"/>
        </w:rPr>
        <w:t>z</w:t>
      </w:r>
      <w:r w:rsidRPr="00FC1B8E">
        <w:rPr>
          <w:rFonts w:ascii="Times New Roman" w:hAnsi="Times New Roman" w:eastAsia="Verdana"/>
          <w:w w:val="99"/>
          <w:sz w:val="24"/>
          <w:lang w:eastAsia="en-US"/>
        </w:rPr>
        <w:t>en</w:t>
      </w:r>
      <w:r w:rsidRPr="00FC1B8E">
        <w:rPr>
          <w:rFonts w:ascii="Times New Roman" w:hAnsi="Times New Roman" w:eastAsia="Verdana"/>
          <w:sz w:val="24"/>
          <w:lang w:eastAsia="en-US"/>
        </w:rPr>
        <w:t xml:space="preserve"> functies die een hoge mate van integriteit vereisen indien politiegegevens met betrekking tot de aanvrager blijk geven van verbanden tussen de aanvrager </w:t>
      </w:r>
      <w:r w:rsidRPr="00FC1B8E">
        <w:rPr>
          <w:rFonts w:ascii="Times New Roman" w:hAnsi="Times New Roman" w:eastAsiaTheme="minorHAnsi"/>
          <w:color w:val="000000"/>
          <w:sz w:val="24"/>
          <w:lang w:eastAsia="en-US"/>
        </w:rPr>
        <w:t>en strafbare feiten die zouden zijn of zullen worden gepleegd en die</w:t>
      </w:r>
      <w:r w:rsidRPr="00FC1B8E">
        <w:rPr>
          <w:rFonts w:ascii="Times New Roman" w:hAnsi="Times New Roman" w:eastAsia="Verdana"/>
          <w:sz w:val="24"/>
          <w:lang w:eastAsia="en-US"/>
        </w:rPr>
        <w:t xml:space="preserve">, </w:t>
      </w:r>
      <w:r w:rsidRPr="00FC1B8E">
        <w:rPr>
          <w:rFonts w:ascii="Times New Roman" w:hAnsi="Times New Roman" w:eastAsiaTheme="minorHAnsi"/>
          <w:sz w:val="24"/>
          <w:lang w:eastAsia="en-US"/>
        </w:rPr>
        <w:t>gelet op de omstandigheden van het geval en het doel waarvoor de verklaring omtrent het gedrag wordt gevraagd,</w:t>
      </w:r>
      <w:r w:rsidRPr="00FC1B8E">
        <w:rPr>
          <w:rFonts w:ascii="Times New Roman" w:hAnsi="Times New Roman" w:eastAsia="Verdana"/>
          <w:sz w:val="24"/>
          <w:lang w:eastAsia="en-US"/>
        </w:rPr>
        <w:t xml:space="preserve"> een risico vormen voor de uitoefening van de functie. Bij de </w:t>
      </w:r>
      <w:r w:rsidRPr="00FC1B8E">
        <w:rPr>
          <w:rFonts w:ascii="Times New Roman" w:hAnsi="Times New Roman" w:eastAsia="Verdana"/>
          <w:sz w:val="24"/>
          <w:lang w:eastAsia="en-US"/>
        </w:rPr>
        <w:lastRenderedPageBreak/>
        <w:t>beoordeling van de aanvraag wordt rekening gehouden met de aard, frequentie, actualiteit en onderlinge samenhang van de politiegegevens.</w:t>
      </w:r>
    </w:p>
    <w:p w:rsidRPr="00FC1B8E" w:rsidR="001A0E46" w:rsidP="001A0E46" w:rsidRDefault="001A0E46">
      <w:pPr>
        <w:ind w:firstLine="284"/>
        <w:rPr>
          <w:rFonts w:ascii="Times New Roman" w:hAnsi="Times New Roman" w:eastAsiaTheme="minorHAnsi"/>
          <w:sz w:val="24"/>
          <w:lang w:eastAsia="en-US"/>
        </w:rPr>
      </w:pPr>
      <w:r w:rsidRPr="00FC1B8E">
        <w:rPr>
          <w:rFonts w:ascii="Times New Roman" w:hAnsi="Times New Roman" w:eastAsiaTheme="minorHAnsi"/>
          <w:sz w:val="24"/>
          <w:lang w:eastAsia="en-US"/>
        </w:rPr>
        <w:t xml:space="preserve">2. Voor aanwijzing bij ministeriële regeling komen functies in aanmerking waarin sprake is van: </w:t>
      </w:r>
    </w:p>
    <w:p w:rsidRPr="00FC1B8E" w:rsidR="001A0E46" w:rsidP="001A0E46" w:rsidRDefault="001A0E46">
      <w:pPr>
        <w:ind w:firstLine="284"/>
        <w:rPr>
          <w:rFonts w:ascii="Times New Roman" w:hAnsi="Times New Roman" w:eastAsiaTheme="minorHAnsi"/>
          <w:sz w:val="24"/>
          <w:lang w:eastAsia="en-US"/>
        </w:rPr>
      </w:pPr>
      <w:r w:rsidRPr="00FC1B8E">
        <w:rPr>
          <w:rFonts w:ascii="Times New Roman" w:hAnsi="Times New Roman" w:eastAsiaTheme="minorHAnsi"/>
          <w:sz w:val="24"/>
          <w:lang w:eastAsia="en-US"/>
        </w:rPr>
        <w:t>a. een bevoegdheid geweld te gebruiken;</w:t>
      </w:r>
    </w:p>
    <w:p w:rsidRPr="00FC1B8E" w:rsidR="001A0E46" w:rsidP="001A0E46" w:rsidRDefault="001A0E46">
      <w:pPr>
        <w:ind w:firstLine="284"/>
        <w:rPr>
          <w:rFonts w:ascii="Times New Roman" w:hAnsi="Times New Roman" w:eastAsiaTheme="minorHAnsi"/>
          <w:sz w:val="24"/>
          <w:lang w:eastAsia="en-US"/>
        </w:rPr>
      </w:pPr>
      <w:r w:rsidRPr="00FC1B8E">
        <w:rPr>
          <w:rFonts w:ascii="Times New Roman" w:hAnsi="Times New Roman" w:eastAsiaTheme="minorHAnsi"/>
          <w:sz w:val="24"/>
          <w:lang w:eastAsia="en-US"/>
        </w:rPr>
        <w:t>b. toegang tot gevoelige informatie bij de uitvoering van wettelijke taken op het terrein van openbare orde en veiligheid of handhaving van de rechtsorde;</w:t>
      </w:r>
    </w:p>
    <w:p w:rsidRPr="00FC1B8E" w:rsidR="001A0E46" w:rsidP="001A0E46" w:rsidRDefault="001A0E46">
      <w:pPr>
        <w:ind w:firstLine="284"/>
        <w:rPr>
          <w:rFonts w:ascii="Times New Roman" w:hAnsi="Times New Roman" w:eastAsiaTheme="minorHAnsi"/>
          <w:sz w:val="24"/>
          <w:lang w:eastAsia="en-US"/>
        </w:rPr>
      </w:pPr>
      <w:r w:rsidRPr="00FC1B8E">
        <w:rPr>
          <w:rFonts w:ascii="Times New Roman" w:hAnsi="Times New Roman" w:eastAsiaTheme="minorHAnsi"/>
          <w:sz w:val="24"/>
          <w:lang w:eastAsia="en-US"/>
        </w:rPr>
        <w:t>c. integriteitsbeoordelingen door het openbaar bestuur.</w:t>
      </w: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3. De politiegegevens, bedoeld in het eerste lid, betreffen uitsluitend politiegegevens die worden verwerkt overeenkomstig de artikelen 8, 9, 10, eerste lid, onderdelen a en c, en 13 van de Wet politiegegevens.</w:t>
      </w:r>
    </w:p>
    <w:p w:rsidRPr="00FC1B8E" w:rsidR="000D19A5" w:rsidP="00FC1B8E" w:rsidRDefault="000D19A5">
      <w:pPr>
        <w:pStyle w:val="p1"/>
        <w:spacing w:before="0" w:beforeAutospacing="0" w:after="0" w:afterAutospacing="0"/>
        <w:ind w:firstLine="284"/>
      </w:pPr>
      <w:r w:rsidRPr="00FC1B8E">
        <w:rPr>
          <w:rStyle w:val="s1"/>
        </w:rPr>
        <w:t>4. Er is een Adviescommissie VOG-Politiegegevens. De commissie heeft tot taak de kwaliteit van de besluiten over aanvragen voor een verklaring omtrent gedrag, bedoeld in het eerste lid, en de zorgvuldigheid waarmee deze tot stand komen, te beoordelen. De commissie rapporteert aan Onze Minister en brengt jaarlijks een verslag uit.</w:t>
      </w:r>
    </w:p>
    <w:p w:rsidRPr="00FC1B8E" w:rsidR="000D19A5" w:rsidP="000D19A5" w:rsidRDefault="000D19A5">
      <w:pPr>
        <w:ind w:firstLine="284"/>
        <w:rPr>
          <w:rFonts w:ascii="Times New Roman" w:hAnsi="Times New Roman"/>
          <w:sz w:val="24"/>
        </w:rPr>
      </w:pPr>
      <w:r w:rsidRPr="00FC1B8E">
        <w:rPr>
          <w:rFonts w:ascii="Times New Roman" w:hAnsi="Times New Roman"/>
          <w:sz w:val="24"/>
        </w:rPr>
        <w:t>5. Een ministeriële regeling als bedoeld in het eerste lid wordt niet eerder vastgesteld dan vier weken nadat het ontwerp aan beide kamers der Staten-Generaal is overgelegd.</w:t>
      </w:r>
    </w:p>
    <w:p w:rsidRPr="000D19A5" w:rsidR="000D19A5" w:rsidP="001A0E46" w:rsidRDefault="000D19A5">
      <w:pPr>
        <w:ind w:firstLine="284"/>
        <w:rPr>
          <w:rFonts w:ascii="Times New Roman" w:hAnsi="Times New Roman" w:eastAsia="Verdana"/>
          <w:sz w:val="24"/>
          <w:lang w:eastAsia="en-US"/>
        </w:rPr>
      </w:pP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sz w:val="24"/>
          <w:lang w:eastAsia="en-US"/>
        </w:rPr>
        <w:t>B</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In artikel 36, vierde lid, wordt “de gegevens uit de politieregisters” vervangen door: de</w:t>
      </w: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sz w:val="24"/>
          <w:lang w:eastAsia="en-US"/>
        </w:rPr>
        <w:t>politiegegevens.</w:t>
      </w:r>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b/>
          <w:bCs/>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b/>
          <w:bCs/>
          <w:sz w:val="24"/>
          <w:lang w:eastAsia="en-US"/>
        </w:rPr>
        <w:t>ARTIKEL II</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Onze Minister voor Rechtsbescherming zendt binnen vijf jaar na de inwerkingtreding van deze wet aan de Staten-Generaal een verslag over de doeltreffendheid en de effecten van deze wet in de praktijk.</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b/>
          <w:bCs/>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b/>
          <w:bCs/>
          <w:sz w:val="24"/>
          <w:lang w:eastAsia="en-US"/>
        </w:rPr>
        <w:t>ARTIKEL III</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ind w:firstLine="284"/>
        <w:rPr>
          <w:rFonts w:ascii="Times New Roman" w:hAnsi="Times New Roman" w:eastAsia="Verdana"/>
          <w:sz w:val="24"/>
          <w:lang w:eastAsia="en-US"/>
        </w:rPr>
      </w:pPr>
      <w:r w:rsidRPr="00FC1B8E">
        <w:rPr>
          <w:rFonts w:ascii="Times New Roman" w:hAnsi="Times New Roman" w:eastAsia="Verdana"/>
          <w:sz w:val="24"/>
          <w:lang w:eastAsia="en-US"/>
        </w:rPr>
        <w:t>Deze wet treedt in werking op een bij koninklijk besluit te bepalen tijdstip.</w:t>
      </w:r>
    </w:p>
    <w:p w:rsidRPr="00FC1B8E" w:rsidR="001A0E46" w:rsidP="001A0E46" w:rsidRDefault="001A0E46">
      <w:pPr>
        <w:rPr>
          <w:rFonts w:ascii="Times New Roman" w:hAnsi="Times New Roman" w:eastAsiaTheme="minorHAnsi"/>
          <w:sz w:val="24"/>
          <w:lang w:eastAsia="en-US"/>
        </w:rPr>
      </w:pPr>
    </w:p>
    <w:p w:rsidRPr="00FC1B8E" w:rsidR="001A0E46" w:rsidP="00FC1B8E" w:rsidRDefault="000D19A5">
      <w:pPr>
        <w:rPr>
          <w:rFonts w:ascii="Times New Roman" w:hAnsi="Times New Roman" w:eastAsia="Verdana"/>
          <w:sz w:val="24"/>
          <w:lang w:eastAsia="en-US"/>
        </w:rPr>
      </w:pPr>
      <w:r w:rsidRPr="00FC1B8E">
        <w:rPr>
          <w:rFonts w:ascii="Times New Roman" w:hAnsi="Times New Roman" w:eastAsia="Verdana"/>
          <w:sz w:val="24"/>
          <w:lang w:eastAsia="en-US"/>
        </w:rPr>
        <w:tab/>
      </w:r>
      <w:r w:rsidRPr="00FC1B8E" w:rsidR="001A0E46">
        <w:rPr>
          <w:rFonts w:ascii="Times New Roman" w:hAnsi="Times New Roman" w:eastAsia="Verdana"/>
          <w:sz w:val="24"/>
          <w:lang w:eastAsia="en-US"/>
        </w:rPr>
        <w:t>Lasten en bevelen dat deze in het Staatsblad zal worden geplaatst en dat alle ministeries, autori</w:t>
      </w:r>
      <w:r w:rsidRPr="00FC1B8E" w:rsidR="009334B5">
        <w:rPr>
          <w:rFonts w:ascii="Times New Roman" w:hAnsi="Times New Roman" w:eastAsia="Verdana"/>
          <w:sz w:val="24"/>
          <w:lang w:eastAsia="en-US"/>
        </w:rPr>
        <w:t>teiten, colleges en ambtenaren d</w:t>
      </w:r>
      <w:r w:rsidRPr="00FC1B8E" w:rsidR="001A0E46">
        <w:rPr>
          <w:rFonts w:ascii="Times New Roman" w:hAnsi="Times New Roman" w:eastAsia="Verdana"/>
          <w:sz w:val="24"/>
          <w:lang w:eastAsia="en-US"/>
        </w:rPr>
        <w:t>ie zulks aangaat, aan de nauwkeurige uitvoering de hand zullen houden.</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sz w:val="24"/>
          <w:lang w:eastAsia="en-US"/>
        </w:rPr>
      </w:pPr>
      <w:r w:rsidRPr="00FC1B8E">
        <w:rPr>
          <w:rFonts w:ascii="Times New Roman" w:hAnsi="Times New Roman" w:eastAsia="Verdana"/>
          <w:sz w:val="24"/>
          <w:lang w:eastAsia="en-US"/>
        </w:rPr>
        <w:t>Gegeven</w:t>
      </w:r>
    </w:p>
    <w:p w:rsidRPr="00FC1B8E" w:rsidR="001A0E46" w:rsidP="001A0E46" w:rsidRDefault="001A0E46">
      <w:pPr>
        <w:rPr>
          <w:rFonts w:ascii="Times New Roman" w:hAnsi="Times New Roman" w:eastAsiaTheme="minorHAnsi"/>
          <w:sz w:val="24"/>
          <w:lang w:eastAsia="en-US"/>
        </w:rPr>
      </w:pPr>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sz w:val="24"/>
          <w:lang w:eastAsia="en-US"/>
        </w:rPr>
      </w:pPr>
      <w:bookmarkStart w:name="_GoBack" w:id="0"/>
      <w:bookmarkEnd w:id="0"/>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sz w:val="24"/>
          <w:lang w:eastAsia="en-US"/>
        </w:rPr>
      </w:pPr>
    </w:p>
    <w:p w:rsidRPr="00FC1B8E" w:rsidR="001A0E46" w:rsidP="001A0E46" w:rsidRDefault="001A0E46">
      <w:pPr>
        <w:rPr>
          <w:rFonts w:ascii="Times New Roman" w:hAnsi="Times New Roman" w:eastAsia="Verdana"/>
          <w:sz w:val="24"/>
          <w:lang w:eastAsia="en-US"/>
        </w:rPr>
      </w:pPr>
    </w:p>
    <w:p w:rsidRPr="00FC1B8E" w:rsidR="000D19A5" w:rsidP="00D67250" w:rsidRDefault="001A0E46">
      <w:pPr>
        <w:rPr>
          <w:rFonts w:ascii="Times New Roman" w:hAnsi="Times New Roman" w:eastAsia="Verdana"/>
          <w:sz w:val="24"/>
          <w:lang w:eastAsia="en-US"/>
        </w:rPr>
      </w:pPr>
      <w:r w:rsidRPr="00FC1B8E">
        <w:rPr>
          <w:rFonts w:ascii="Times New Roman" w:hAnsi="Times New Roman" w:eastAsia="Verdana"/>
          <w:sz w:val="24"/>
          <w:lang w:eastAsia="en-US"/>
        </w:rPr>
        <w:t xml:space="preserve">De Minister voor Rechtsbescherming, </w:t>
      </w:r>
    </w:p>
    <w:p w:rsidRPr="00FC1B8E" w:rsidR="000D19A5" w:rsidP="001A0E46" w:rsidRDefault="000D19A5">
      <w:pPr>
        <w:rPr>
          <w:rFonts w:ascii="Times New Roman" w:hAnsi="Times New Roman" w:eastAsia="Verdana"/>
          <w:sz w:val="24"/>
          <w:lang w:eastAsia="en-US"/>
        </w:rPr>
      </w:pPr>
    </w:p>
    <w:sectPr w:rsidRPr="00FC1B8E" w:rsidR="000D19A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2C" w:rsidRDefault="006C772C">
      <w:pPr>
        <w:spacing w:line="20" w:lineRule="exact"/>
      </w:pPr>
    </w:p>
  </w:endnote>
  <w:endnote w:type="continuationSeparator" w:id="0">
    <w:p w:rsidR="006C772C" w:rsidRDefault="006C772C">
      <w:pPr>
        <w:pStyle w:val="Amendement"/>
      </w:pPr>
      <w:r>
        <w:rPr>
          <w:b w:val="0"/>
          <w:bCs w:val="0"/>
        </w:rPr>
        <w:t xml:space="preserve"> </w:t>
      </w:r>
    </w:p>
  </w:endnote>
  <w:endnote w:type="continuationNotice" w:id="1">
    <w:p w:rsidR="006C772C" w:rsidRDefault="006C77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6725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2C" w:rsidRDefault="006C772C">
      <w:pPr>
        <w:pStyle w:val="Amendement"/>
      </w:pPr>
      <w:r>
        <w:rPr>
          <w:b w:val="0"/>
          <w:bCs w:val="0"/>
        </w:rPr>
        <w:separator/>
      </w:r>
    </w:p>
  </w:footnote>
  <w:footnote w:type="continuationSeparator" w:id="0">
    <w:p w:rsidR="006C772C" w:rsidRDefault="006C7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46"/>
    <w:rsid w:val="00012DBE"/>
    <w:rsid w:val="000A1D81"/>
    <w:rsid w:val="000D19A5"/>
    <w:rsid w:val="00111ED3"/>
    <w:rsid w:val="001A0E46"/>
    <w:rsid w:val="001C190E"/>
    <w:rsid w:val="002168F4"/>
    <w:rsid w:val="002A727C"/>
    <w:rsid w:val="004E069A"/>
    <w:rsid w:val="005D2707"/>
    <w:rsid w:val="00606255"/>
    <w:rsid w:val="006B607A"/>
    <w:rsid w:val="006C772C"/>
    <w:rsid w:val="007D451C"/>
    <w:rsid w:val="00826224"/>
    <w:rsid w:val="00930A23"/>
    <w:rsid w:val="009334B5"/>
    <w:rsid w:val="009C7354"/>
    <w:rsid w:val="009E6D7F"/>
    <w:rsid w:val="00A11E73"/>
    <w:rsid w:val="00A2521E"/>
    <w:rsid w:val="00AE436A"/>
    <w:rsid w:val="00C135B1"/>
    <w:rsid w:val="00C92DF8"/>
    <w:rsid w:val="00CB3578"/>
    <w:rsid w:val="00D20AFA"/>
    <w:rsid w:val="00D50BF3"/>
    <w:rsid w:val="00D55648"/>
    <w:rsid w:val="00D67250"/>
    <w:rsid w:val="00D741D4"/>
    <w:rsid w:val="00E16443"/>
    <w:rsid w:val="00E36EE9"/>
    <w:rsid w:val="00F13442"/>
    <w:rsid w:val="00F956D4"/>
    <w:rsid w:val="00FC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55ED5"/>
  <w15:docId w15:val="{46516875-4CDE-4401-B384-2BBBD46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0D19A5"/>
    <w:rPr>
      <w:rFonts w:ascii="Segoe UI" w:hAnsi="Segoe UI" w:cs="Segoe UI"/>
      <w:sz w:val="18"/>
      <w:szCs w:val="18"/>
    </w:rPr>
  </w:style>
  <w:style w:type="character" w:customStyle="1" w:styleId="BallontekstChar">
    <w:name w:val="Ballontekst Char"/>
    <w:basedOn w:val="Standaardalinea-lettertype"/>
    <w:link w:val="Ballontekst"/>
    <w:semiHidden/>
    <w:rsid w:val="000D19A5"/>
    <w:rPr>
      <w:rFonts w:ascii="Segoe UI" w:hAnsi="Segoe UI" w:cs="Segoe UI"/>
      <w:sz w:val="18"/>
      <w:szCs w:val="18"/>
    </w:rPr>
  </w:style>
  <w:style w:type="paragraph" w:customStyle="1" w:styleId="avmp">
    <w:name w:val="avmp"/>
    <w:rsid w:val="000D19A5"/>
  </w:style>
  <w:style w:type="paragraph" w:customStyle="1" w:styleId="p1">
    <w:name w:val="p1"/>
    <w:basedOn w:val="Standaard"/>
    <w:rsid w:val="000D19A5"/>
    <w:pPr>
      <w:spacing w:before="100" w:beforeAutospacing="1" w:after="100" w:afterAutospacing="1"/>
    </w:pPr>
    <w:rPr>
      <w:rFonts w:ascii="Times New Roman" w:eastAsiaTheme="minorHAnsi" w:hAnsi="Times New Roman"/>
      <w:sz w:val="24"/>
    </w:rPr>
  </w:style>
  <w:style w:type="character" w:customStyle="1" w:styleId="s1">
    <w:name w:val="s1"/>
    <w:basedOn w:val="Standaardalinea-lettertype"/>
    <w:rsid w:val="000D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536</ap:Words>
  <ap:Characters>3067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2020-12-21T12:55:00.0000000Z</lastPrinted>
  <dcterms:created xsi:type="dcterms:W3CDTF">2020-12-21T12:55:00.0000000Z</dcterms:created>
  <dcterms:modified xsi:type="dcterms:W3CDTF">2020-12-21T12:57:00.0000000Z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0x0101009B2DADD74D552B49A92317ABFA4D82CE</vt:lpwstr>
  </property>
</Properties>
</file>