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AC2657" w:rsidRDefault="00AC2657">
      <w:pPr>
        <w:rPr>
          <w:rFonts w:asciiTheme="minorHAnsi" w:hAnsiTheme="minorHAnsi" w:cstheme="minorBidi"/>
          <w:b/>
          <w:bCs/>
        </w:rPr>
      </w:pPr>
      <w:bookmarkStart w:name="_GoBack" w:id="0"/>
      <w:bookmarkEnd w:id="0"/>
      <w:r>
        <w:rPr>
          <w:rFonts w:asciiTheme="minorHAnsi" w:hAnsiTheme="minorHAnsi" w:cstheme="minorBidi"/>
          <w:b/>
          <w:bCs/>
          <w:sz w:val="22"/>
          <w:szCs w:val="22"/>
        </w:rPr>
        <w:t>V</w:t>
      </w:r>
      <w:r w:rsidRPr="4E1298ED" w:rsidR="4E1298ED">
        <w:rPr>
          <w:rFonts w:asciiTheme="minorHAnsi" w:hAnsiTheme="minorHAnsi" w:cstheme="minorBidi"/>
          <w:b/>
          <w:bCs/>
          <w:sz w:val="22"/>
          <w:szCs w:val="22"/>
        </w:rPr>
        <w:t>aste commissie voor Justitie en Veiligheid</w:t>
      </w:r>
      <w:r w:rsidR="008775C9">
        <w:br/>
      </w:r>
      <w:r w:rsidRPr="4E1298ED" w:rsidR="4E1298ED">
        <w:rPr>
          <w:rFonts w:asciiTheme="minorHAnsi" w:hAnsiTheme="minorHAnsi" w:cstheme="minorBidi"/>
          <w:b/>
          <w:bCs/>
          <w:sz w:val="20"/>
          <w:szCs w:val="20"/>
        </w:rPr>
        <w:t>Overzicht nieuw gepubliceerde EU-voorstellen</w:t>
      </w:r>
    </w:p>
    <w:p w:rsidRPr="001B0359" w:rsidR="008775C9" w:rsidP="4E1298ED" w:rsidRDefault="00AC2657">
      <w:pPr>
        <w:rPr>
          <w:rFonts w:asciiTheme="minorHAnsi" w:hAnsiTheme="minorHAnsi" w:cstheme="minorBidi"/>
          <w:sz w:val="20"/>
          <w:szCs w:val="20"/>
        </w:rPr>
      </w:pPr>
      <w:r>
        <w:rPr>
          <w:rFonts w:asciiTheme="minorHAnsi" w:hAnsiTheme="minorHAnsi" w:cstheme="minorBidi"/>
          <w:sz w:val="20"/>
          <w:szCs w:val="20"/>
        </w:rPr>
        <w:t xml:space="preserve">Datum: </w:t>
      </w:r>
      <w:r w:rsidR="00976803">
        <w:rPr>
          <w:rFonts w:asciiTheme="minorHAnsi" w:hAnsiTheme="minorHAnsi" w:cstheme="minorBidi"/>
          <w:sz w:val="20"/>
          <w:szCs w:val="20"/>
        </w:rPr>
        <w:t>10</w:t>
      </w:r>
      <w:r w:rsidRPr="4E1298ED" w:rsidR="4E1298ED">
        <w:rPr>
          <w:rFonts w:asciiTheme="minorHAnsi" w:hAnsiTheme="minorHAnsi" w:cstheme="minorBidi"/>
          <w:sz w:val="20"/>
          <w:szCs w:val="20"/>
        </w:rPr>
        <w:t>-</w:t>
      </w:r>
      <w:r w:rsidR="00AF67A2">
        <w:rPr>
          <w:rFonts w:asciiTheme="minorHAnsi" w:hAnsiTheme="minorHAnsi" w:cstheme="minorBidi"/>
          <w:sz w:val="20"/>
          <w:szCs w:val="20"/>
        </w:rPr>
        <w:t>1</w:t>
      </w:r>
      <w:r w:rsidR="00976803">
        <w:rPr>
          <w:rFonts w:asciiTheme="minorHAnsi" w:hAnsiTheme="minorHAnsi" w:cstheme="minorBidi"/>
          <w:sz w:val="20"/>
          <w:szCs w:val="20"/>
        </w:rPr>
        <w:t>2</w:t>
      </w:r>
      <w:r w:rsidRPr="4E1298ED" w:rsidR="4E1298ED">
        <w:rPr>
          <w:rFonts w:asciiTheme="minorHAnsi" w:hAnsiTheme="minorHAnsi" w:cstheme="minorBidi"/>
          <w:sz w:val="20"/>
          <w:szCs w:val="20"/>
        </w:rPr>
        <w:t>-2020</w:t>
      </w:r>
    </w:p>
    <w:p w:rsidRPr="001B0359" w:rsidR="008775C9" w:rsidP="008775C9" w:rsidRDefault="008775C9">
      <w:pPr>
        <w:rPr>
          <w:rFonts w:asciiTheme="minorHAnsi" w:hAnsiTheme="minorHAnsi" w:cstheme="minorHAnsi"/>
          <w:sz w:val="20"/>
          <w:szCs w:val="22"/>
        </w:rPr>
      </w:pPr>
    </w:p>
    <w:p w:rsidRPr="001B0359" w:rsidR="008775C9" w:rsidP="4E1298ED" w:rsidRDefault="4E1298ED">
      <w:pPr>
        <w:rPr>
          <w:rFonts w:asciiTheme="minorHAnsi" w:hAnsiTheme="minorHAnsi" w:cstheme="minorBidi"/>
          <w:b/>
          <w:bCs/>
          <w:sz w:val="20"/>
          <w:szCs w:val="20"/>
          <w:u w:val="single"/>
        </w:rPr>
      </w:pPr>
      <w:r w:rsidRPr="4E1298ED">
        <w:rPr>
          <w:rFonts w:asciiTheme="minorHAnsi" w:hAnsiTheme="minorHAnsi" w:cstheme="minorBidi"/>
          <w:b/>
          <w:bCs/>
          <w:sz w:val="20"/>
          <w:szCs w:val="20"/>
          <w:u w:val="single"/>
        </w:rPr>
        <w:t>Voorstelle</w:t>
      </w:r>
      <w:r w:rsidR="00FC5EEF">
        <w:rPr>
          <w:rFonts w:asciiTheme="minorHAnsi" w:hAnsiTheme="minorHAnsi" w:cstheme="minorBidi"/>
          <w:b/>
          <w:bCs/>
          <w:sz w:val="20"/>
          <w:szCs w:val="20"/>
          <w:u w:val="single"/>
        </w:rPr>
        <w:t>n</w:t>
      </w:r>
      <w:r w:rsidR="001D532D">
        <w:rPr>
          <w:rFonts w:asciiTheme="minorHAnsi" w:hAnsiTheme="minorHAnsi" w:cstheme="minorBidi"/>
          <w:b/>
          <w:bCs/>
          <w:sz w:val="20"/>
          <w:szCs w:val="20"/>
          <w:u w:val="single"/>
        </w:rPr>
        <w:t xml:space="preserve"> verschenen in de periode t/m </w:t>
      </w:r>
      <w:r w:rsidR="00976803">
        <w:rPr>
          <w:rFonts w:asciiTheme="minorHAnsi" w:hAnsiTheme="minorHAnsi" w:cstheme="minorBidi"/>
          <w:b/>
          <w:bCs/>
          <w:sz w:val="20"/>
          <w:szCs w:val="20"/>
          <w:u w:val="single"/>
        </w:rPr>
        <w:t>10 december</w:t>
      </w:r>
      <w:r w:rsidRPr="4E1298ED">
        <w:rPr>
          <w:rFonts w:asciiTheme="minorHAnsi" w:hAnsiTheme="minorHAnsi" w:cstheme="minorBidi"/>
          <w:b/>
          <w:bCs/>
          <w:sz w:val="20"/>
          <w:szCs w:val="20"/>
          <w:u w:val="single"/>
        </w:rPr>
        <w:t xml:space="preserve"> 2020</w:t>
      </w:r>
    </w:p>
    <w:p w:rsidRPr="001B0359" w:rsidR="008775C9" w:rsidP="008775C9" w:rsidRDefault="008775C9">
      <w:pPr>
        <w:rPr>
          <w:rFonts w:asciiTheme="minorHAnsi" w:hAnsiTheme="minorHAnsi" w:cstheme="minorHAnsi"/>
          <w:b/>
          <w:sz w:val="22"/>
          <w:szCs w:val="22"/>
          <w:u w:val="single"/>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J&amp;V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725"/>
        <w:gridCol w:w="850"/>
        <w:gridCol w:w="5385"/>
      </w:tblGrid>
      <w:tr w:rsidRPr="001B0359" w:rsidR="001D7F4B" w:rsidTr="142D5265">
        <w:trPr>
          <w:trHeight w:val="1118"/>
        </w:trPr>
        <w:tc>
          <w:tcPr>
            <w:tcW w:w="435" w:type="dxa"/>
            <w:textDirection w:val="btLr"/>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Nummer</w:t>
            </w:r>
          </w:p>
        </w:tc>
        <w:tc>
          <w:tcPr>
            <w:tcW w:w="1490"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Publicatie-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datum</w:t>
            </w:r>
          </w:p>
        </w:tc>
        <w:tc>
          <w:tcPr>
            <w:tcW w:w="1257"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Soort</w:t>
            </w:r>
          </w:p>
        </w:tc>
        <w:tc>
          <w:tcPr>
            <w:tcW w:w="36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Titel</w:t>
            </w:r>
          </w:p>
        </w:tc>
        <w:tc>
          <w:tcPr>
            <w:tcW w:w="172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COM-nummer</w:t>
            </w:r>
          </w:p>
        </w:tc>
        <w:tc>
          <w:tcPr>
            <w:tcW w:w="850" w:type="dxa"/>
            <w:textDirection w:val="btLr"/>
          </w:tcPr>
          <w:p w:rsidRPr="001B0359" w:rsidR="00FA790A" w:rsidP="000A1F1F" w:rsidRDefault="00FA790A">
            <w:pPr>
              <w:jc w:val="center"/>
              <w:rPr>
                <w:rFonts w:asciiTheme="minorHAnsi" w:hAnsiTheme="minorHAnsi" w:cstheme="minorHAnsi"/>
                <w:b/>
                <w:bCs/>
                <w:sz w:val="22"/>
                <w:szCs w:val="22"/>
              </w:rPr>
            </w:pP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Deadline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Sub.toets</w:t>
            </w:r>
          </w:p>
        </w:tc>
        <w:tc>
          <w:tcPr>
            <w:tcW w:w="53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Opmerking</w:t>
            </w:r>
          </w:p>
        </w:tc>
      </w:tr>
      <w:tr w:rsidRPr="001B0359" w:rsidR="001D7F4B" w:rsidTr="142D5265">
        <w:trPr>
          <w:trHeight w:val="300"/>
        </w:trPr>
        <w:tc>
          <w:tcPr>
            <w:tcW w:w="435" w:type="dxa"/>
            <w:tcBorders>
              <w:bottom w:val="single" w:color="auto" w:sz="4" w:space="0"/>
            </w:tcBorders>
            <w:shd w:val="clear" w:color="auto" w:fill="538DD5"/>
          </w:tcPr>
          <w:p w:rsidRPr="001B0359" w:rsidR="00FA790A" w:rsidP="000A1F1F" w:rsidRDefault="00FA790A">
            <w:pPr>
              <w:jc w:val="center"/>
              <w:rPr>
                <w:rFonts w:asciiTheme="minorHAnsi" w:hAnsiTheme="minorHAnsi" w:cstheme="minorHAnsi"/>
                <w:b/>
                <w:bCs/>
                <w:sz w:val="22"/>
                <w:szCs w:val="22"/>
              </w:rPr>
            </w:pPr>
          </w:p>
        </w:tc>
        <w:tc>
          <w:tcPr>
            <w:tcW w:w="1490"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257" w:type="dxa"/>
            <w:tcBorders>
              <w:bottom w:val="single" w:color="auto" w:sz="4" w:space="0"/>
            </w:tcBorders>
            <w:shd w:val="clear" w:color="auto" w:fill="538DD5"/>
            <w:vAlign w:val="bottom"/>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368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72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850" w:type="dxa"/>
            <w:tcBorders>
              <w:bottom w:val="single" w:color="auto" w:sz="4" w:space="0"/>
            </w:tcBorders>
            <w:shd w:val="clear" w:color="auto" w:fill="538DD5"/>
          </w:tcPr>
          <w:p w:rsidRPr="001B0359" w:rsidR="00FA790A" w:rsidP="000A1F1F" w:rsidRDefault="00FA790A">
            <w:pPr>
              <w:rPr>
                <w:rFonts w:asciiTheme="minorHAnsi" w:hAnsiTheme="minorHAnsi" w:cstheme="minorHAnsi"/>
                <w:b/>
                <w:bCs/>
                <w:sz w:val="22"/>
                <w:szCs w:val="22"/>
              </w:rPr>
            </w:pPr>
          </w:p>
        </w:tc>
        <w:tc>
          <w:tcPr>
            <w:tcW w:w="5385" w:type="dxa"/>
            <w:tcBorders>
              <w:bottom w:val="single" w:color="auto" w:sz="4" w:space="0"/>
            </w:tcBorders>
            <w:shd w:val="clear" w:color="auto" w:fill="538DD5"/>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r>
      <w:tr w:rsidRPr="001B0359" w:rsidR="001D7F4B" w:rsidTr="142D5265">
        <w:trPr>
          <w:trHeight w:val="467"/>
        </w:trPr>
        <w:tc>
          <w:tcPr>
            <w:tcW w:w="14827" w:type="dxa"/>
            <w:gridSpan w:val="7"/>
            <w:shd w:val="clear" w:color="auto" w:fill="C2D69B" w:themeFill="accent3" w:themeFillTint="99"/>
          </w:tcPr>
          <w:p w:rsidRPr="001B0359" w:rsidR="008775C9" w:rsidP="4E1298ED" w:rsidRDefault="4E1298ED">
            <w:pPr>
              <w:rPr>
                <w:rFonts w:asciiTheme="minorHAnsi" w:hAnsiTheme="minorHAnsi" w:cstheme="minorBidi"/>
                <w:b/>
                <w:bCs/>
                <w:i/>
                <w:iCs/>
                <w:sz w:val="22"/>
                <w:szCs w:val="22"/>
              </w:rPr>
            </w:pPr>
            <w:r w:rsidRPr="4E1298ED">
              <w:rPr>
                <w:rFonts w:asciiTheme="minorHAnsi" w:hAnsiTheme="minorHAnsi" w:cstheme="minorBidi"/>
                <w:b/>
                <w:bCs/>
                <w:i/>
                <w:iCs/>
                <w:sz w:val="22"/>
                <w:szCs w:val="22"/>
              </w:rPr>
              <w:t>Onderwerpen op het terrein van Justitie</w:t>
            </w:r>
            <w:r w:rsidR="00EC0BBC">
              <w:rPr>
                <w:rFonts w:asciiTheme="minorHAnsi" w:hAnsiTheme="minorHAnsi" w:cstheme="minorBidi"/>
                <w:b/>
                <w:bCs/>
                <w:i/>
                <w:iCs/>
                <w:sz w:val="22"/>
                <w:szCs w:val="22"/>
              </w:rPr>
              <w:t xml:space="preserve"> </w:t>
            </w:r>
            <w:r w:rsidRPr="4E1298ED">
              <w:rPr>
                <w:rFonts w:asciiTheme="minorHAnsi" w:hAnsiTheme="minorHAnsi" w:cstheme="minorBidi"/>
                <w:b/>
                <w:bCs/>
                <w:i/>
                <w:iCs/>
                <w:sz w:val="22"/>
                <w:szCs w:val="22"/>
              </w:rPr>
              <w:t>&amp; Veiligheid</w:t>
            </w:r>
          </w:p>
        </w:tc>
      </w:tr>
      <w:tr w:rsidRPr="00133075" w:rsidR="001B1FFA" w:rsidTr="142D5265">
        <w:trPr>
          <w:trHeight w:val="699"/>
        </w:trPr>
        <w:tc>
          <w:tcPr>
            <w:tcW w:w="435" w:type="dxa"/>
          </w:tcPr>
          <w:p w:rsidR="001B1FFA" w:rsidP="4E1298ED" w:rsidRDefault="00133075">
            <w:pPr>
              <w:jc w:val="center"/>
              <w:rPr>
                <w:rFonts w:asciiTheme="minorHAnsi" w:hAnsiTheme="minorHAnsi" w:cstheme="minorBidi"/>
                <w:sz w:val="22"/>
                <w:szCs w:val="22"/>
              </w:rPr>
            </w:pPr>
            <w:r>
              <w:rPr>
                <w:rFonts w:asciiTheme="minorHAnsi" w:hAnsiTheme="minorHAnsi" w:cstheme="minorBidi"/>
                <w:sz w:val="22"/>
                <w:szCs w:val="22"/>
              </w:rPr>
              <w:t>1</w:t>
            </w:r>
            <w:r w:rsidR="001B1FFA">
              <w:rPr>
                <w:rFonts w:asciiTheme="minorHAnsi" w:hAnsiTheme="minorHAnsi" w:cstheme="minorBidi"/>
                <w:sz w:val="22"/>
                <w:szCs w:val="22"/>
              </w:rPr>
              <w:t>.</w:t>
            </w:r>
          </w:p>
        </w:tc>
        <w:tc>
          <w:tcPr>
            <w:tcW w:w="1490" w:type="dxa"/>
            <w:shd w:val="clear" w:color="auto" w:fill="auto"/>
            <w:noWrap/>
          </w:tcPr>
          <w:p w:rsidR="001B1FFA" w:rsidP="001D532D" w:rsidRDefault="001B1FFA">
            <w:pPr>
              <w:rPr>
                <w:rFonts w:asciiTheme="minorHAnsi" w:hAnsiTheme="minorHAnsi" w:cstheme="minorHAnsi"/>
                <w:sz w:val="22"/>
                <w:szCs w:val="22"/>
              </w:rPr>
            </w:pPr>
            <w:r>
              <w:rPr>
                <w:rFonts w:asciiTheme="minorHAnsi" w:hAnsiTheme="minorHAnsi" w:cstheme="minorHAnsi"/>
                <w:sz w:val="22"/>
                <w:szCs w:val="22"/>
              </w:rPr>
              <w:t>9 december 2020</w:t>
            </w:r>
          </w:p>
        </w:tc>
        <w:tc>
          <w:tcPr>
            <w:tcW w:w="1257" w:type="dxa"/>
            <w:shd w:val="clear" w:color="auto" w:fill="auto"/>
            <w:noWrap/>
          </w:tcPr>
          <w:p w:rsidR="001B1FFA" w:rsidP="001B1FFA" w:rsidRDefault="001B1FFA">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Verordening</w:t>
            </w:r>
          </w:p>
        </w:tc>
        <w:tc>
          <w:tcPr>
            <w:tcW w:w="3685" w:type="dxa"/>
            <w:shd w:val="clear" w:color="auto" w:fill="auto"/>
          </w:tcPr>
          <w:p w:rsidRPr="0056057B" w:rsidR="001B1FFA" w:rsidP="00D17DE6" w:rsidRDefault="0056057B">
            <w:pPr>
              <w:rPr>
                <w:rFonts w:ascii="Calibri" w:hAnsi="Calibri" w:cs="Calibri"/>
                <w:color w:val="000000"/>
                <w:sz w:val="22"/>
                <w:szCs w:val="22"/>
                <w:lang w:val="en-GB"/>
              </w:rPr>
            </w:pPr>
            <w:r w:rsidRPr="0056057B">
              <w:rPr>
                <w:rFonts w:ascii="Calibri" w:hAnsi="Calibri" w:cs="Calibri"/>
                <w:color w:val="000000"/>
                <w:sz w:val="22"/>
                <w:szCs w:val="22"/>
                <w:lang w:val="en-GB"/>
              </w:rPr>
              <w:t>REGULATION OF THE EUROPEAN PARLIAMENT AND OF THE COUNCIL amending Regulation (EU) 2016/794, as regards Europol’s cooperation with private parties, the processing of personal data by Europol in support of criminal investigations, and Europol’s role on research and innovation</w:t>
            </w:r>
          </w:p>
        </w:tc>
        <w:tc>
          <w:tcPr>
            <w:tcW w:w="1725" w:type="dxa"/>
            <w:shd w:val="clear" w:color="auto" w:fill="auto"/>
            <w:noWrap/>
          </w:tcPr>
          <w:p w:rsidRPr="0056057B" w:rsidR="001B1FFA" w:rsidP="00D17DE6" w:rsidRDefault="001D47C2">
            <w:pPr>
              <w:jc w:val="center"/>
              <w:rPr>
                <w:rStyle w:val="Hyperlink"/>
                <w:rFonts w:ascii="Calibri" w:hAnsi="Calibri" w:cs="Calibri"/>
                <w:sz w:val="22"/>
                <w:szCs w:val="22"/>
                <w:lang w:val="en-GB"/>
              </w:rPr>
            </w:pPr>
            <w:hyperlink w:history="1" r:id="rId10">
              <w:r w:rsidRPr="0056057B" w:rsidR="0056057B">
                <w:rPr>
                  <w:rStyle w:val="Hyperlink"/>
                  <w:rFonts w:ascii="Calibri" w:hAnsi="Calibri" w:cs="Calibri"/>
                  <w:sz w:val="22"/>
                  <w:szCs w:val="22"/>
                  <w:lang w:val="en-GB"/>
                </w:rPr>
                <w:t>COM(2020) 796</w:t>
              </w:r>
            </w:hyperlink>
          </w:p>
        </w:tc>
        <w:tc>
          <w:tcPr>
            <w:tcW w:w="850" w:type="dxa"/>
            <w:shd w:val="clear" w:color="auto" w:fill="auto"/>
          </w:tcPr>
          <w:p w:rsidRPr="0056057B" w:rsidR="001B1FFA" w:rsidP="00BC0461" w:rsidRDefault="0056057B">
            <w:pPr>
              <w:rPr>
                <w:rFonts w:asciiTheme="minorHAnsi" w:hAnsiTheme="minorHAnsi" w:cstheme="minorHAnsi"/>
                <w:sz w:val="22"/>
                <w:szCs w:val="22"/>
                <w:lang w:val="en-GB"/>
              </w:rPr>
            </w:pPr>
            <w:r>
              <w:rPr>
                <w:rFonts w:asciiTheme="minorHAnsi" w:hAnsiTheme="minorHAnsi" w:cstheme="minorHAnsi"/>
                <w:sz w:val="22"/>
                <w:szCs w:val="22"/>
                <w:lang w:val="en-GB"/>
              </w:rPr>
              <w:t>nnb</w:t>
            </w:r>
          </w:p>
        </w:tc>
        <w:tc>
          <w:tcPr>
            <w:tcW w:w="5385" w:type="dxa"/>
            <w:shd w:val="clear" w:color="auto" w:fill="auto"/>
          </w:tcPr>
          <w:p w:rsidR="00133075" w:rsidP="004B339C" w:rsidRDefault="004B339C">
            <w:pPr>
              <w:rPr>
                <w:rFonts w:asciiTheme="minorHAnsi" w:hAnsiTheme="minorHAnsi" w:cstheme="minorHAnsi"/>
                <w:iCs/>
                <w:sz w:val="22"/>
                <w:szCs w:val="22"/>
              </w:rPr>
            </w:pPr>
            <w:r>
              <w:rPr>
                <w:rFonts w:asciiTheme="minorHAnsi" w:hAnsiTheme="minorHAnsi" w:cstheme="minorHAnsi"/>
                <w:iCs/>
                <w:sz w:val="22"/>
                <w:szCs w:val="22"/>
                <w:u w:val="single"/>
              </w:rPr>
              <w:t>Voorstel</w:t>
            </w:r>
            <w:r w:rsidRPr="001B1FFA">
              <w:rPr>
                <w:rFonts w:asciiTheme="minorHAnsi" w:hAnsiTheme="minorHAnsi" w:cstheme="minorHAnsi"/>
                <w:iCs/>
                <w:sz w:val="22"/>
                <w:szCs w:val="22"/>
              </w:rPr>
              <w:t>:</w:t>
            </w:r>
            <w:r>
              <w:rPr>
                <w:rFonts w:asciiTheme="minorHAnsi" w:hAnsiTheme="minorHAnsi" w:cstheme="minorHAnsi"/>
                <w:iCs/>
                <w:sz w:val="22"/>
                <w:szCs w:val="22"/>
              </w:rPr>
              <w:t xml:space="preserve"> het betreft een door uw commissie </w:t>
            </w:r>
            <w:r w:rsidRPr="003E6FE4">
              <w:rPr>
                <w:rFonts w:asciiTheme="minorHAnsi" w:hAnsiTheme="minorHAnsi" w:cstheme="minorHAnsi"/>
                <w:i/>
                <w:iCs/>
                <w:sz w:val="22"/>
                <w:szCs w:val="22"/>
              </w:rPr>
              <w:t>prioritair</w:t>
            </w:r>
            <w:r>
              <w:rPr>
                <w:rFonts w:asciiTheme="minorHAnsi" w:hAnsiTheme="minorHAnsi" w:cstheme="minorHAnsi"/>
                <w:iCs/>
                <w:sz w:val="22"/>
                <w:szCs w:val="22"/>
              </w:rPr>
              <w:t xml:space="preserve"> verklaard EU-voorstel</w:t>
            </w:r>
          </w:p>
          <w:p w:rsidR="00133075" w:rsidP="004B339C" w:rsidRDefault="00133075">
            <w:pPr>
              <w:rPr>
                <w:rFonts w:asciiTheme="minorHAnsi" w:hAnsiTheme="minorHAnsi" w:cstheme="minorHAnsi"/>
                <w:iCs/>
                <w:sz w:val="22"/>
                <w:szCs w:val="22"/>
              </w:rPr>
            </w:pPr>
          </w:p>
          <w:p w:rsidRPr="00133075" w:rsidR="004B339C" w:rsidP="00133075" w:rsidRDefault="004B339C">
            <w:pPr>
              <w:pStyle w:val="Lijstalinea"/>
              <w:numPr>
                <w:ilvl w:val="0"/>
                <w:numId w:val="7"/>
              </w:numPr>
              <w:rPr>
                <w:rFonts w:asciiTheme="minorHAnsi" w:hAnsiTheme="minorHAnsi" w:cstheme="minorHAnsi"/>
                <w:b/>
                <w:i/>
                <w:iCs/>
                <w:sz w:val="22"/>
                <w:szCs w:val="22"/>
              </w:rPr>
            </w:pPr>
            <w:r w:rsidRPr="00133075">
              <w:rPr>
                <w:rFonts w:asciiTheme="minorHAnsi" w:hAnsiTheme="minorHAnsi" w:cstheme="minorHAnsi"/>
                <w:b/>
                <w:i/>
                <w:iCs/>
                <w:sz w:val="22"/>
                <w:szCs w:val="22"/>
              </w:rPr>
              <w:t xml:space="preserve">zie </w:t>
            </w:r>
            <w:r w:rsidRPr="00E74EB1">
              <w:rPr>
                <w:rFonts w:asciiTheme="minorHAnsi" w:hAnsiTheme="minorHAnsi" w:cstheme="minorHAnsi"/>
                <w:b/>
                <w:i/>
                <w:iCs/>
                <w:sz w:val="22"/>
                <w:szCs w:val="22"/>
                <w:highlight w:val="yellow"/>
              </w:rPr>
              <w:t>separate stafnotitie</w:t>
            </w:r>
            <w:r w:rsidRPr="00133075">
              <w:rPr>
                <w:rFonts w:asciiTheme="minorHAnsi" w:hAnsiTheme="minorHAnsi" w:cstheme="minorHAnsi"/>
                <w:b/>
                <w:i/>
                <w:iCs/>
                <w:sz w:val="22"/>
                <w:szCs w:val="22"/>
              </w:rPr>
              <w:t xml:space="preserve"> </w:t>
            </w:r>
            <w:r w:rsidRPr="00133075" w:rsidR="00133075">
              <w:rPr>
                <w:rFonts w:asciiTheme="minorHAnsi" w:hAnsiTheme="minorHAnsi" w:cstheme="minorHAnsi"/>
                <w:b/>
                <w:i/>
                <w:iCs/>
                <w:sz w:val="22"/>
                <w:szCs w:val="22"/>
              </w:rPr>
              <w:t>betreffende</w:t>
            </w:r>
            <w:r w:rsidRPr="00133075">
              <w:rPr>
                <w:rFonts w:asciiTheme="minorHAnsi" w:hAnsiTheme="minorHAnsi" w:cstheme="minorHAnsi"/>
                <w:b/>
                <w:i/>
                <w:iCs/>
                <w:sz w:val="22"/>
                <w:szCs w:val="22"/>
              </w:rPr>
              <w:t xml:space="preserve"> de behandelmogelijkheden</w:t>
            </w:r>
          </w:p>
          <w:p w:rsidR="004B339C" w:rsidP="004B339C" w:rsidRDefault="004B339C">
            <w:pPr>
              <w:rPr>
                <w:rFonts w:asciiTheme="minorHAnsi" w:hAnsiTheme="minorHAnsi" w:cstheme="minorHAnsi"/>
                <w:iCs/>
                <w:sz w:val="22"/>
                <w:szCs w:val="22"/>
                <w:u w:val="single"/>
              </w:rPr>
            </w:pPr>
          </w:p>
          <w:p w:rsidRPr="00133075" w:rsidR="001B1FFA" w:rsidP="004B339C" w:rsidRDefault="001B1FFA">
            <w:pPr>
              <w:rPr>
                <w:rFonts w:asciiTheme="minorHAnsi" w:hAnsiTheme="minorHAnsi" w:cstheme="minorHAnsi"/>
                <w:iCs/>
                <w:sz w:val="22"/>
                <w:szCs w:val="22"/>
                <w:u w:val="single"/>
              </w:rPr>
            </w:pPr>
          </w:p>
        </w:tc>
      </w:tr>
      <w:tr w:rsidRPr="002424A4" w:rsidR="00A83847" w:rsidTr="142D5265">
        <w:trPr>
          <w:trHeight w:val="699"/>
        </w:trPr>
        <w:tc>
          <w:tcPr>
            <w:tcW w:w="435" w:type="dxa"/>
          </w:tcPr>
          <w:p w:rsidR="00A83847" w:rsidP="00CA4251" w:rsidRDefault="00133075">
            <w:pPr>
              <w:jc w:val="center"/>
              <w:rPr>
                <w:rFonts w:asciiTheme="minorHAnsi" w:hAnsiTheme="minorHAnsi" w:cstheme="minorBidi"/>
                <w:sz w:val="22"/>
                <w:szCs w:val="22"/>
              </w:rPr>
            </w:pPr>
            <w:r>
              <w:rPr>
                <w:rFonts w:asciiTheme="minorHAnsi" w:hAnsiTheme="minorHAnsi" w:cstheme="minorBidi"/>
                <w:sz w:val="22"/>
                <w:szCs w:val="22"/>
              </w:rPr>
              <w:t>2</w:t>
            </w:r>
            <w:r w:rsidR="005B17C2">
              <w:rPr>
                <w:rFonts w:asciiTheme="minorHAnsi" w:hAnsiTheme="minorHAnsi" w:cstheme="minorBidi"/>
                <w:sz w:val="22"/>
                <w:szCs w:val="22"/>
              </w:rPr>
              <w:t>.</w:t>
            </w:r>
          </w:p>
        </w:tc>
        <w:tc>
          <w:tcPr>
            <w:tcW w:w="1490" w:type="dxa"/>
            <w:shd w:val="clear" w:color="auto" w:fill="auto"/>
            <w:noWrap/>
          </w:tcPr>
          <w:p w:rsidRPr="004C7880" w:rsidR="00A83847" w:rsidP="001D532D" w:rsidRDefault="00976803">
            <w:pPr>
              <w:rPr>
                <w:rFonts w:asciiTheme="minorHAnsi" w:hAnsiTheme="minorHAnsi" w:cstheme="minorHAnsi"/>
                <w:sz w:val="22"/>
                <w:szCs w:val="22"/>
              </w:rPr>
            </w:pPr>
            <w:r>
              <w:rPr>
                <w:rFonts w:asciiTheme="minorHAnsi" w:hAnsiTheme="minorHAnsi" w:cstheme="minorHAnsi"/>
                <w:sz w:val="22"/>
                <w:szCs w:val="22"/>
              </w:rPr>
              <w:t>25</w:t>
            </w:r>
            <w:r w:rsidR="00010662">
              <w:rPr>
                <w:rFonts w:asciiTheme="minorHAnsi" w:hAnsiTheme="minorHAnsi" w:cstheme="minorHAnsi"/>
                <w:sz w:val="22"/>
                <w:szCs w:val="22"/>
              </w:rPr>
              <w:t xml:space="preserve"> november 2020</w:t>
            </w:r>
          </w:p>
        </w:tc>
        <w:tc>
          <w:tcPr>
            <w:tcW w:w="1257" w:type="dxa"/>
            <w:shd w:val="clear" w:color="auto" w:fill="auto"/>
            <w:noWrap/>
          </w:tcPr>
          <w:p w:rsidRPr="004C7880" w:rsidR="00A83847" w:rsidP="4E1298ED" w:rsidRDefault="00976803">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Verslag</w:t>
            </w:r>
          </w:p>
        </w:tc>
        <w:tc>
          <w:tcPr>
            <w:tcW w:w="3685" w:type="dxa"/>
            <w:shd w:val="clear" w:color="auto" w:fill="auto"/>
          </w:tcPr>
          <w:p w:rsidRPr="00534299" w:rsidR="00A83847" w:rsidP="00D17DE6" w:rsidRDefault="00976803">
            <w:pPr>
              <w:rPr>
                <w:rFonts w:asciiTheme="minorHAnsi" w:hAnsiTheme="minorHAnsi" w:cstheme="minorHAnsi"/>
                <w:color w:val="000000" w:themeColor="text1"/>
                <w:sz w:val="22"/>
                <w:szCs w:val="22"/>
                <w:lang w:val="en-US"/>
              </w:rPr>
            </w:pPr>
            <w:r w:rsidRPr="00534299">
              <w:rPr>
                <w:rFonts w:ascii="Calibri" w:hAnsi="Calibri" w:cs="Calibri"/>
                <w:color w:val="000000"/>
                <w:sz w:val="22"/>
                <w:szCs w:val="22"/>
                <w:lang w:val="en-US"/>
              </w:rPr>
              <w:t xml:space="preserve">REPORT FROM THE COMMISSION TO THE COUNCIL AND THE EUROPEAN PARLIAMENT on the Functioning of the Schengen Evaluation and Monitoring Mechanism pursuant to Article 22 of Council Regulation (EU) No 1053/2013 </w:t>
            </w:r>
            <w:r w:rsidRPr="00534299">
              <w:rPr>
                <w:rFonts w:ascii="Calibri" w:hAnsi="Calibri" w:cs="Calibri"/>
                <w:color w:val="000000"/>
                <w:sz w:val="22"/>
                <w:szCs w:val="22"/>
                <w:lang w:val="en-US"/>
              </w:rPr>
              <w:lastRenderedPageBreak/>
              <w:t>First Multiannual Evaluation Programme (2015-2019)</w:t>
            </w:r>
          </w:p>
        </w:tc>
        <w:tc>
          <w:tcPr>
            <w:tcW w:w="1725" w:type="dxa"/>
            <w:shd w:val="clear" w:color="auto" w:fill="auto"/>
            <w:noWrap/>
          </w:tcPr>
          <w:p w:rsidRPr="004C7880" w:rsidR="00A83847" w:rsidP="00D17DE6" w:rsidRDefault="001D47C2">
            <w:pPr>
              <w:jc w:val="center"/>
              <w:rPr>
                <w:rFonts w:asciiTheme="minorHAnsi" w:hAnsiTheme="minorHAnsi" w:cstheme="minorHAnsi"/>
                <w:sz w:val="22"/>
                <w:szCs w:val="22"/>
              </w:rPr>
            </w:pPr>
            <w:hyperlink w:history="1" r:id="rId11">
              <w:r w:rsidR="005C2D58">
                <w:rPr>
                  <w:rStyle w:val="Hyperlink"/>
                  <w:rFonts w:ascii="Calibri" w:hAnsi="Calibri" w:cs="Calibri"/>
                  <w:sz w:val="22"/>
                  <w:szCs w:val="22"/>
                </w:rPr>
                <w:t>COM (2020) 779</w:t>
              </w:r>
            </w:hyperlink>
            <w:hyperlink w:history="1" r:id="rId12"/>
          </w:p>
        </w:tc>
        <w:tc>
          <w:tcPr>
            <w:tcW w:w="850" w:type="dxa"/>
            <w:shd w:val="clear" w:color="auto" w:fill="auto"/>
          </w:tcPr>
          <w:p w:rsidRPr="004C7880" w:rsidR="00A83847" w:rsidP="00BC0461" w:rsidRDefault="0056057B">
            <w:pPr>
              <w:rPr>
                <w:rFonts w:asciiTheme="minorHAnsi" w:hAnsiTheme="minorHAnsi" w:cstheme="minorHAnsi"/>
                <w:sz w:val="22"/>
                <w:szCs w:val="22"/>
              </w:rPr>
            </w:pPr>
            <w:r>
              <w:rPr>
                <w:rFonts w:asciiTheme="minorHAnsi" w:hAnsiTheme="minorHAnsi" w:cstheme="minorHAnsi"/>
                <w:sz w:val="22"/>
                <w:szCs w:val="22"/>
              </w:rPr>
              <w:t>nvt</w:t>
            </w:r>
          </w:p>
        </w:tc>
        <w:tc>
          <w:tcPr>
            <w:tcW w:w="5385" w:type="dxa"/>
            <w:shd w:val="clear" w:color="auto" w:fill="auto"/>
          </w:tcPr>
          <w:p w:rsidRPr="005C2D58" w:rsidR="005B17C2" w:rsidP="005B17C2" w:rsidRDefault="00FD571F">
            <w:pPr>
              <w:rPr>
                <w:rFonts w:asciiTheme="minorHAnsi" w:hAnsiTheme="minorHAnsi" w:cstheme="minorHAnsi"/>
                <w:iCs/>
                <w:sz w:val="22"/>
                <w:szCs w:val="22"/>
              </w:rPr>
            </w:pPr>
            <w:r w:rsidRPr="005C2D58">
              <w:rPr>
                <w:rFonts w:asciiTheme="minorHAnsi" w:hAnsiTheme="minorHAnsi" w:cstheme="minorHAnsi"/>
                <w:iCs/>
                <w:sz w:val="22"/>
                <w:szCs w:val="22"/>
                <w:u w:val="single"/>
              </w:rPr>
              <w:t>Voorstel</w:t>
            </w:r>
            <w:r w:rsidRPr="005C2D58">
              <w:rPr>
                <w:rFonts w:asciiTheme="minorHAnsi" w:hAnsiTheme="minorHAnsi" w:cstheme="minorHAnsi"/>
                <w:iCs/>
                <w:sz w:val="22"/>
                <w:szCs w:val="22"/>
              </w:rPr>
              <w:t>:</w:t>
            </w:r>
            <w:r w:rsidRPr="005C2D58" w:rsidR="00A047B2">
              <w:rPr>
                <w:rFonts w:asciiTheme="minorHAnsi" w:hAnsiTheme="minorHAnsi" w:cstheme="minorHAnsi"/>
                <w:i/>
                <w:iCs/>
                <w:sz w:val="22"/>
                <w:szCs w:val="22"/>
              </w:rPr>
              <w:t xml:space="preserve"> </w:t>
            </w:r>
            <w:r w:rsidRPr="001B1FFA" w:rsidR="00534299">
              <w:rPr>
                <w:rFonts w:asciiTheme="minorHAnsi" w:hAnsiTheme="minorHAnsi" w:cstheme="minorHAnsi"/>
                <w:iCs/>
                <w:sz w:val="22"/>
                <w:szCs w:val="22"/>
              </w:rPr>
              <w:t>voor kennisgeving aannemen</w:t>
            </w:r>
          </w:p>
          <w:p w:rsidRPr="005C2D58" w:rsidR="001D532D" w:rsidP="005B17C2" w:rsidRDefault="001D532D">
            <w:pPr>
              <w:rPr>
                <w:rFonts w:asciiTheme="minorHAnsi" w:hAnsiTheme="minorHAnsi" w:cstheme="minorHAnsi"/>
                <w:i/>
                <w:iCs/>
                <w:sz w:val="22"/>
                <w:szCs w:val="22"/>
              </w:rPr>
            </w:pPr>
          </w:p>
          <w:p w:rsidRPr="00F948A5" w:rsidR="00133075" w:rsidP="005F61AB" w:rsidRDefault="001D532D">
            <w:pPr>
              <w:rPr>
                <w:rFonts w:asciiTheme="minorHAnsi" w:hAnsiTheme="minorHAnsi" w:cstheme="minorHAnsi"/>
                <w:iCs/>
                <w:sz w:val="22"/>
                <w:szCs w:val="22"/>
                <w:u w:val="single"/>
              </w:rPr>
            </w:pPr>
            <w:r w:rsidRPr="001B1FFA">
              <w:rPr>
                <w:rFonts w:asciiTheme="minorHAnsi" w:hAnsiTheme="minorHAnsi" w:cstheme="minorHAnsi"/>
                <w:b/>
                <w:i/>
                <w:iCs/>
                <w:sz w:val="22"/>
                <w:szCs w:val="22"/>
              </w:rPr>
              <w:t>Noot</w:t>
            </w:r>
            <w:r w:rsidRPr="005C2D58" w:rsidR="00D17DE6">
              <w:rPr>
                <w:rFonts w:asciiTheme="minorHAnsi" w:hAnsiTheme="minorHAnsi" w:cstheme="minorHAnsi"/>
                <w:i/>
                <w:iCs/>
                <w:sz w:val="22"/>
                <w:szCs w:val="22"/>
              </w:rPr>
              <w:t>:</w:t>
            </w:r>
            <w:r w:rsidRPr="005C2D58" w:rsidR="00FF338D">
              <w:rPr>
                <w:rFonts w:asciiTheme="minorHAnsi" w:hAnsiTheme="minorHAnsi" w:cstheme="minorHAnsi"/>
                <w:i/>
                <w:iCs/>
                <w:sz w:val="22"/>
                <w:szCs w:val="22"/>
              </w:rPr>
              <w:t xml:space="preserve"> </w:t>
            </w:r>
            <w:r w:rsidR="003E6FE4">
              <w:rPr>
                <w:rFonts w:asciiTheme="minorHAnsi" w:hAnsiTheme="minorHAnsi" w:cstheme="minorHAnsi"/>
                <w:i/>
                <w:iCs/>
                <w:sz w:val="22"/>
                <w:szCs w:val="22"/>
              </w:rPr>
              <w:t>d</w:t>
            </w:r>
            <w:r w:rsidR="002A0969">
              <w:rPr>
                <w:rFonts w:asciiTheme="minorHAnsi" w:hAnsiTheme="minorHAnsi" w:cstheme="minorHAnsi"/>
                <w:i/>
                <w:iCs/>
                <w:sz w:val="22"/>
                <w:szCs w:val="22"/>
              </w:rPr>
              <w:t xml:space="preserve">it verslag gaat in op het functioneren van het stelsel van Schengenevaluaties, dat bedoeld is om tekortkomingen in de bewaking van de EU-buitengrenzen vast te stellen. De Europese Commissie concludeert dat er </w:t>
            </w:r>
            <w:r w:rsidR="002A0969">
              <w:rPr>
                <w:rFonts w:asciiTheme="minorHAnsi" w:hAnsiTheme="minorHAnsi" w:cstheme="minorHAnsi"/>
                <w:i/>
                <w:iCs/>
                <w:sz w:val="22"/>
                <w:szCs w:val="22"/>
              </w:rPr>
              <w:lastRenderedPageBreak/>
              <w:t>operationele verbeteringen mogelijk zijn en dat in de aankomende Schengenstrategie aandacht nodig is voor governance.</w:t>
            </w:r>
          </w:p>
        </w:tc>
      </w:tr>
      <w:tr w:rsidRPr="002424A4" w:rsidR="007D2307" w:rsidTr="007D2307">
        <w:trPr>
          <w:trHeight w:val="699"/>
        </w:trPr>
        <w:tc>
          <w:tcPr>
            <w:tcW w:w="435" w:type="dxa"/>
          </w:tcPr>
          <w:p w:rsidR="007D2307" w:rsidP="007D2307" w:rsidRDefault="007D2307">
            <w:pPr>
              <w:jc w:val="center"/>
              <w:rPr>
                <w:rFonts w:asciiTheme="minorHAnsi" w:hAnsiTheme="minorHAnsi" w:cstheme="minorBidi"/>
                <w:sz w:val="22"/>
                <w:szCs w:val="22"/>
              </w:rPr>
            </w:pPr>
            <w:r>
              <w:rPr>
                <w:rFonts w:asciiTheme="minorHAnsi" w:hAnsiTheme="minorHAnsi" w:cstheme="minorBidi"/>
                <w:sz w:val="22"/>
                <w:szCs w:val="22"/>
              </w:rPr>
              <w:lastRenderedPageBreak/>
              <w:t>3.</w:t>
            </w:r>
          </w:p>
        </w:tc>
        <w:tc>
          <w:tcPr>
            <w:tcW w:w="1490" w:type="dxa"/>
            <w:tcBorders>
              <w:top w:val="nil"/>
              <w:left w:val="single" w:color="auto" w:sz="8" w:space="0"/>
              <w:bottom w:val="single" w:color="auto" w:sz="8" w:space="0"/>
              <w:right w:val="single" w:color="auto" w:sz="8" w:space="0"/>
            </w:tcBorders>
            <w:noWrap/>
          </w:tcPr>
          <w:p w:rsidR="007D2307" w:rsidP="003B10A1" w:rsidRDefault="007D2307">
            <w:pPr>
              <w:rPr>
                <w:rFonts w:ascii="Calibri" w:hAnsi="Calibri" w:cs="Calibri"/>
                <w:color w:val="000000"/>
                <w:sz w:val="22"/>
                <w:szCs w:val="22"/>
              </w:rPr>
            </w:pPr>
            <w:r>
              <w:rPr>
                <w:rFonts w:ascii="Calibri" w:hAnsi="Calibri" w:cs="Calibri"/>
                <w:color w:val="000000"/>
                <w:sz w:val="22"/>
                <w:szCs w:val="22"/>
              </w:rPr>
              <w:t>2</w:t>
            </w:r>
            <w:r w:rsidR="003B10A1">
              <w:rPr>
                <w:rFonts w:ascii="Calibri" w:hAnsi="Calibri" w:cs="Calibri"/>
                <w:color w:val="000000"/>
                <w:sz w:val="22"/>
                <w:szCs w:val="22"/>
              </w:rPr>
              <w:t xml:space="preserve"> </w:t>
            </w:r>
            <w:r>
              <w:rPr>
                <w:rFonts w:ascii="Calibri" w:hAnsi="Calibri" w:cs="Calibri"/>
                <w:color w:val="000000"/>
                <w:sz w:val="22"/>
                <w:szCs w:val="22"/>
              </w:rPr>
              <w:t>dec</w:t>
            </w:r>
            <w:r w:rsidR="003B10A1">
              <w:rPr>
                <w:rFonts w:ascii="Calibri" w:hAnsi="Calibri" w:cs="Calibri"/>
                <w:color w:val="000000"/>
                <w:sz w:val="22"/>
                <w:szCs w:val="22"/>
              </w:rPr>
              <w:t>ember 20</w:t>
            </w:r>
            <w:r>
              <w:rPr>
                <w:rFonts w:ascii="Calibri" w:hAnsi="Calibri" w:cs="Calibri"/>
                <w:color w:val="000000"/>
                <w:sz w:val="22"/>
                <w:szCs w:val="22"/>
              </w:rPr>
              <w:t>20</w:t>
            </w:r>
          </w:p>
        </w:tc>
        <w:tc>
          <w:tcPr>
            <w:tcW w:w="1257" w:type="dxa"/>
            <w:tcBorders>
              <w:top w:val="nil"/>
              <w:left w:val="nil"/>
              <w:bottom w:val="single" w:color="auto" w:sz="8" w:space="0"/>
              <w:right w:val="single" w:color="auto" w:sz="8" w:space="0"/>
            </w:tcBorders>
            <w:shd w:val="clear" w:color="auto" w:fill="FFFFFF"/>
            <w:noWrap/>
          </w:tcPr>
          <w:p w:rsidR="007D2307" w:rsidP="003B10A1" w:rsidRDefault="007255C7">
            <w:pPr>
              <w:rPr>
                <w:rFonts w:ascii="Calibri" w:hAnsi="Calibri" w:cs="Calibri"/>
                <w:color w:val="000000"/>
                <w:sz w:val="22"/>
                <w:szCs w:val="22"/>
              </w:rPr>
            </w:pPr>
            <w:r>
              <w:rPr>
                <w:rFonts w:ascii="Calibri" w:hAnsi="Calibri" w:cs="Calibri"/>
                <w:color w:val="000000"/>
                <w:sz w:val="22"/>
                <w:szCs w:val="22"/>
              </w:rPr>
              <w:t>M</w:t>
            </w:r>
            <w:r w:rsidR="007D2307">
              <w:rPr>
                <w:rFonts w:ascii="Calibri" w:hAnsi="Calibri" w:cs="Calibri"/>
                <w:color w:val="000000"/>
                <w:sz w:val="22"/>
                <w:szCs w:val="22"/>
              </w:rPr>
              <w:t>ededeling</w:t>
            </w:r>
          </w:p>
        </w:tc>
        <w:tc>
          <w:tcPr>
            <w:tcW w:w="3685" w:type="dxa"/>
            <w:tcBorders>
              <w:top w:val="nil"/>
              <w:left w:val="nil"/>
              <w:bottom w:val="single" w:color="auto" w:sz="8" w:space="0"/>
              <w:right w:val="single" w:color="auto" w:sz="8" w:space="0"/>
            </w:tcBorders>
            <w:shd w:val="clear" w:color="auto" w:fill="FFFFFF"/>
          </w:tcPr>
          <w:p w:rsidR="007D2307" w:rsidP="007D2307" w:rsidRDefault="007D2307">
            <w:pPr>
              <w:rPr>
                <w:rFonts w:ascii="Calibri" w:hAnsi="Calibri" w:cs="Calibri"/>
                <w:color w:val="000000"/>
                <w:sz w:val="22"/>
                <w:szCs w:val="22"/>
              </w:rPr>
            </w:pPr>
            <w:r>
              <w:rPr>
                <w:rFonts w:ascii="Calibri" w:hAnsi="Calibri" w:cs="Calibri"/>
                <w:color w:val="000000"/>
                <w:sz w:val="22"/>
                <w:szCs w:val="22"/>
              </w:rPr>
              <w:t>MEDEDELING VAN DE COMMISSIE AAN HET EUROPEES PARLEMENT, DE RAAD, HET EUROPEES ECONOMISCH EN SOCIAAL COMITÉ EN HET COMITÉ VAN DE REGIO'S Strategie ter versterking van de toepassing van het Handvest van de Grondrechten in de EU</w:t>
            </w:r>
          </w:p>
        </w:tc>
        <w:tc>
          <w:tcPr>
            <w:tcW w:w="1725" w:type="dxa"/>
            <w:tcBorders>
              <w:top w:val="nil"/>
              <w:left w:val="nil"/>
              <w:bottom w:val="single" w:color="auto" w:sz="8" w:space="0"/>
              <w:right w:val="single" w:color="auto" w:sz="8" w:space="0"/>
            </w:tcBorders>
            <w:noWrap/>
          </w:tcPr>
          <w:p w:rsidR="007D2307" w:rsidP="007D2307" w:rsidRDefault="001D47C2">
            <w:pPr>
              <w:rPr>
                <w:rFonts w:ascii="Calibri" w:hAnsi="Calibri" w:cs="Calibri"/>
                <w:color w:val="000000"/>
                <w:sz w:val="22"/>
                <w:szCs w:val="22"/>
              </w:rPr>
            </w:pPr>
            <w:hyperlink w:history="1" r:id="rId13">
              <w:r w:rsidR="007D2307">
                <w:rPr>
                  <w:rStyle w:val="Hyperlink"/>
                  <w:rFonts w:ascii="Calibri" w:hAnsi="Calibri" w:cs="Calibri"/>
                  <w:sz w:val="22"/>
                  <w:szCs w:val="22"/>
                </w:rPr>
                <w:t>COM (2020) 711</w:t>
              </w:r>
            </w:hyperlink>
          </w:p>
        </w:tc>
        <w:tc>
          <w:tcPr>
            <w:tcW w:w="850" w:type="dxa"/>
            <w:tcBorders>
              <w:top w:val="nil"/>
              <w:left w:val="nil"/>
              <w:bottom w:val="single" w:color="auto" w:sz="8" w:space="0"/>
              <w:right w:val="single" w:color="auto" w:sz="8" w:space="0"/>
            </w:tcBorders>
            <w:shd w:val="clear" w:color="auto" w:fill="FFFFFF"/>
          </w:tcPr>
          <w:p w:rsidR="007D2307" w:rsidP="003B10A1" w:rsidRDefault="003B10A1">
            <w:pPr>
              <w:rPr>
                <w:rFonts w:ascii="Calibri" w:hAnsi="Calibri" w:cs="Calibri"/>
                <w:color w:val="0000FF"/>
                <w:sz w:val="22"/>
                <w:szCs w:val="22"/>
                <w:u w:val="single"/>
              </w:rPr>
            </w:pPr>
            <w:r w:rsidRPr="003B10A1">
              <w:rPr>
                <w:rFonts w:ascii="Calibri" w:hAnsi="Calibri" w:cs="Calibri"/>
                <w:color w:val="000000"/>
                <w:sz w:val="22"/>
                <w:szCs w:val="22"/>
              </w:rPr>
              <w:t>nvt</w:t>
            </w:r>
          </w:p>
        </w:tc>
        <w:tc>
          <w:tcPr>
            <w:tcW w:w="5385" w:type="dxa"/>
            <w:shd w:val="clear" w:color="auto" w:fill="auto"/>
          </w:tcPr>
          <w:p w:rsidR="00FD17FB" w:rsidP="00FD17FB" w:rsidRDefault="00FD17FB">
            <w:pPr>
              <w:rPr>
                <w:rFonts w:asciiTheme="minorHAnsi" w:hAnsiTheme="minorHAnsi" w:cstheme="minorHAnsi"/>
                <w:iCs/>
                <w:sz w:val="22"/>
                <w:szCs w:val="22"/>
                <w:u w:val="single"/>
              </w:rPr>
            </w:pPr>
            <w:r>
              <w:rPr>
                <w:rFonts w:asciiTheme="minorHAnsi" w:hAnsiTheme="minorHAnsi" w:cstheme="minorHAnsi"/>
                <w:iCs/>
                <w:sz w:val="22"/>
                <w:szCs w:val="22"/>
                <w:u w:val="single"/>
              </w:rPr>
              <w:t>Voorstel</w:t>
            </w:r>
            <w:r w:rsidRPr="001B1FFA">
              <w:rPr>
                <w:rFonts w:asciiTheme="minorHAnsi" w:hAnsiTheme="minorHAnsi" w:cstheme="minorHAnsi"/>
                <w:iCs/>
                <w:sz w:val="22"/>
                <w:szCs w:val="22"/>
              </w:rPr>
              <w:t>:</w:t>
            </w:r>
            <w:r>
              <w:rPr>
                <w:rFonts w:asciiTheme="minorHAnsi" w:hAnsiTheme="minorHAnsi" w:cstheme="minorHAnsi"/>
                <w:iCs/>
                <w:sz w:val="22"/>
                <w:szCs w:val="22"/>
              </w:rPr>
              <w:t xml:space="preserve"> </w:t>
            </w:r>
            <w:r w:rsidRPr="006264F1">
              <w:rPr>
                <w:rFonts w:asciiTheme="minorHAnsi" w:hAnsiTheme="minorHAnsi" w:cstheme="minorHAnsi"/>
                <w:iCs/>
                <w:sz w:val="22"/>
                <w:szCs w:val="22"/>
              </w:rPr>
              <w:t>BNC-fiche afwachten en t.z.t. agenderen voor een overleg over de JBZ-Raad</w:t>
            </w:r>
          </w:p>
          <w:p w:rsidR="00FD17FB" w:rsidP="00FD17FB" w:rsidRDefault="00FD17FB">
            <w:pPr>
              <w:rPr>
                <w:rFonts w:asciiTheme="minorHAnsi" w:hAnsiTheme="minorHAnsi" w:cstheme="minorHAnsi"/>
                <w:iCs/>
                <w:sz w:val="22"/>
                <w:szCs w:val="22"/>
                <w:u w:val="single"/>
              </w:rPr>
            </w:pPr>
          </w:p>
          <w:p w:rsidR="007D2307" w:rsidP="00E74EB1" w:rsidRDefault="00FD17FB">
            <w:pPr>
              <w:rPr>
                <w:rFonts w:asciiTheme="minorHAnsi" w:hAnsiTheme="minorHAnsi" w:cstheme="minorHAnsi"/>
                <w:iCs/>
                <w:sz w:val="22"/>
                <w:szCs w:val="22"/>
                <w:u w:val="single"/>
              </w:rPr>
            </w:pPr>
            <w:r w:rsidRPr="006264F1">
              <w:rPr>
                <w:rFonts w:asciiTheme="minorHAnsi" w:hAnsiTheme="minorHAnsi" w:cstheme="minorHAnsi"/>
                <w:b/>
                <w:i/>
                <w:iCs/>
                <w:sz w:val="22"/>
                <w:szCs w:val="22"/>
              </w:rPr>
              <w:t>Noot</w:t>
            </w:r>
            <w:r>
              <w:rPr>
                <w:rFonts w:asciiTheme="minorHAnsi" w:hAnsiTheme="minorHAnsi" w:cstheme="minorHAnsi"/>
                <w:i/>
                <w:iCs/>
                <w:sz w:val="22"/>
                <w:szCs w:val="22"/>
              </w:rPr>
              <w:t>: m</w:t>
            </w:r>
            <w:r w:rsidRPr="00FD17FB">
              <w:rPr>
                <w:rFonts w:asciiTheme="minorHAnsi" w:hAnsiTheme="minorHAnsi" w:cstheme="minorHAnsi"/>
                <w:i/>
                <w:iCs/>
                <w:sz w:val="22"/>
                <w:szCs w:val="22"/>
              </w:rPr>
              <w:t xml:space="preserve">et deze strategie worden specifieke acties voorgesteld om de toepassing van het </w:t>
            </w:r>
            <w:r w:rsidR="00E74EB1">
              <w:rPr>
                <w:rFonts w:asciiTheme="minorHAnsi" w:hAnsiTheme="minorHAnsi" w:cstheme="minorHAnsi"/>
                <w:i/>
                <w:iCs/>
                <w:sz w:val="22"/>
                <w:szCs w:val="22"/>
              </w:rPr>
              <w:t>EU-</w:t>
            </w:r>
            <w:r w:rsidR="00F02C1A">
              <w:rPr>
                <w:rFonts w:asciiTheme="minorHAnsi" w:hAnsiTheme="minorHAnsi" w:cstheme="minorHAnsi"/>
                <w:i/>
                <w:iCs/>
                <w:sz w:val="22"/>
                <w:szCs w:val="22"/>
              </w:rPr>
              <w:t>h</w:t>
            </w:r>
            <w:r w:rsidRPr="00FD17FB">
              <w:rPr>
                <w:rFonts w:asciiTheme="minorHAnsi" w:hAnsiTheme="minorHAnsi" w:cstheme="minorHAnsi"/>
                <w:i/>
                <w:iCs/>
                <w:sz w:val="22"/>
                <w:szCs w:val="22"/>
              </w:rPr>
              <w:t xml:space="preserve">andvest </w:t>
            </w:r>
            <w:r w:rsidRPr="00E74EB1" w:rsidR="00E74EB1">
              <w:rPr>
                <w:rFonts w:asciiTheme="minorHAnsi" w:hAnsiTheme="minorHAnsi" w:cstheme="minorHAnsi"/>
                <w:i/>
                <w:iCs/>
                <w:sz w:val="22"/>
                <w:szCs w:val="22"/>
              </w:rPr>
              <w:t xml:space="preserve">van de </w:t>
            </w:r>
            <w:r w:rsidR="00E74EB1">
              <w:rPr>
                <w:rFonts w:asciiTheme="minorHAnsi" w:hAnsiTheme="minorHAnsi" w:cstheme="minorHAnsi"/>
                <w:i/>
                <w:iCs/>
                <w:sz w:val="22"/>
                <w:szCs w:val="22"/>
              </w:rPr>
              <w:t>g</w:t>
            </w:r>
            <w:r w:rsidRPr="00E74EB1" w:rsidR="00E74EB1">
              <w:rPr>
                <w:rFonts w:asciiTheme="minorHAnsi" w:hAnsiTheme="minorHAnsi" w:cstheme="minorHAnsi"/>
                <w:i/>
                <w:iCs/>
                <w:sz w:val="22"/>
                <w:szCs w:val="22"/>
              </w:rPr>
              <w:t xml:space="preserve">rondrechten </w:t>
            </w:r>
            <w:r w:rsidRPr="00FD17FB">
              <w:rPr>
                <w:rFonts w:asciiTheme="minorHAnsi" w:hAnsiTheme="minorHAnsi" w:cstheme="minorHAnsi"/>
                <w:i/>
                <w:iCs/>
                <w:sz w:val="22"/>
                <w:szCs w:val="22"/>
              </w:rPr>
              <w:t xml:space="preserve">te versterken. Ze is toegespitst op vier onderdelen: effectieve toepassing van het </w:t>
            </w:r>
            <w:r w:rsidR="00F02C1A">
              <w:rPr>
                <w:rFonts w:asciiTheme="minorHAnsi" w:hAnsiTheme="minorHAnsi" w:cstheme="minorHAnsi"/>
                <w:i/>
                <w:iCs/>
                <w:sz w:val="22"/>
                <w:szCs w:val="22"/>
              </w:rPr>
              <w:t>h</w:t>
            </w:r>
            <w:r w:rsidRPr="00FD17FB">
              <w:rPr>
                <w:rFonts w:asciiTheme="minorHAnsi" w:hAnsiTheme="minorHAnsi" w:cstheme="minorHAnsi"/>
                <w:i/>
                <w:iCs/>
                <w:sz w:val="22"/>
                <w:szCs w:val="22"/>
              </w:rPr>
              <w:t xml:space="preserve">andvest door de lidstaten; organisaties uit het maatschappelijk middenveld, rechtenverdedigers en beoefenaren van juridische beroepen </w:t>
            </w:r>
            <w:r w:rsidR="009642F4">
              <w:rPr>
                <w:rFonts w:asciiTheme="minorHAnsi" w:hAnsiTheme="minorHAnsi" w:cstheme="minorHAnsi"/>
                <w:i/>
                <w:iCs/>
                <w:sz w:val="22"/>
                <w:szCs w:val="22"/>
              </w:rPr>
              <w:t>een sterkere positie</w:t>
            </w:r>
            <w:r w:rsidRPr="00FD17FB">
              <w:rPr>
                <w:rFonts w:asciiTheme="minorHAnsi" w:hAnsiTheme="minorHAnsi" w:cstheme="minorHAnsi"/>
                <w:i/>
                <w:iCs/>
                <w:sz w:val="22"/>
                <w:szCs w:val="22"/>
              </w:rPr>
              <w:t xml:space="preserve"> geven; gebruik van het </w:t>
            </w:r>
            <w:r w:rsidR="00F02C1A">
              <w:rPr>
                <w:rFonts w:asciiTheme="minorHAnsi" w:hAnsiTheme="minorHAnsi" w:cstheme="minorHAnsi"/>
                <w:i/>
                <w:iCs/>
                <w:sz w:val="22"/>
                <w:szCs w:val="22"/>
              </w:rPr>
              <w:t>h</w:t>
            </w:r>
            <w:r w:rsidRPr="00FD17FB">
              <w:rPr>
                <w:rFonts w:asciiTheme="minorHAnsi" w:hAnsiTheme="minorHAnsi" w:cstheme="minorHAnsi"/>
                <w:i/>
                <w:iCs/>
                <w:sz w:val="22"/>
                <w:szCs w:val="22"/>
              </w:rPr>
              <w:t xml:space="preserve">andvest als </w:t>
            </w:r>
            <w:r w:rsidR="009642F4">
              <w:rPr>
                <w:rFonts w:asciiTheme="minorHAnsi" w:hAnsiTheme="minorHAnsi" w:cstheme="minorHAnsi"/>
                <w:i/>
                <w:iCs/>
                <w:sz w:val="22"/>
                <w:szCs w:val="22"/>
              </w:rPr>
              <w:t>'</w:t>
            </w:r>
            <w:r w:rsidRPr="00FD17FB">
              <w:rPr>
                <w:rFonts w:asciiTheme="minorHAnsi" w:hAnsiTheme="minorHAnsi" w:cstheme="minorHAnsi"/>
                <w:i/>
                <w:iCs/>
                <w:sz w:val="22"/>
                <w:szCs w:val="22"/>
              </w:rPr>
              <w:t>kompas</w:t>
            </w:r>
            <w:r w:rsidR="009642F4">
              <w:rPr>
                <w:rFonts w:asciiTheme="minorHAnsi" w:hAnsiTheme="minorHAnsi" w:cstheme="minorHAnsi"/>
                <w:i/>
                <w:iCs/>
                <w:sz w:val="22"/>
                <w:szCs w:val="22"/>
              </w:rPr>
              <w:t>'</w:t>
            </w:r>
            <w:r w:rsidRPr="00FD17FB">
              <w:rPr>
                <w:rFonts w:asciiTheme="minorHAnsi" w:hAnsiTheme="minorHAnsi" w:cstheme="minorHAnsi"/>
                <w:i/>
                <w:iCs/>
                <w:sz w:val="22"/>
                <w:szCs w:val="22"/>
              </w:rPr>
              <w:t xml:space="preserve"> voor EU-instellingen stimuleren; mensen bewuster maken van hun rechten krachtens het </w:t>
            </w:r>
            <w:r w:rsidR="00F02C1A">
              <w:rPr>
                <w:rFonts w:asciiTheme="minorHAnsi" w:hAnsiTheme="minorHAnsi" w:cstheme="minorHAnsi"/>
                <w:i/>
                <w:iCs/>
                <w:sz w:val="22"/>
                <w:szCs w:val="22"/>
              </w:rPr>
              <w:t>h</w:t>
            </w:r>
            <w:r w:rsidRPr="00FD17FB">
              <w:rPr>
                <w:rFonts w:asciiTheme="minorHAnsi" w:hAnsiTheme="minorHAnsi" w:cstheme="minorHAnsi"/>
                <w:i/>
                <w:iCs/>
                <w:sz w:val="22"/>
                <w:szCs w:val="22"/>
              </w:rPr>
              <w:t>andvest.</w:t>
            </w:r>
          </w:p>
        </w:tc>
      </w:tr>
      <w:tr w:rsidRPr="002424A4" w:rsidR="007D2307" w:rsidTr="142D5265">
        <w:trPr>
          <w:trHeight w:val="699"/>
        </w:trPr>
        <w:tc>
          <w:tcPr>
            <w:tcW w:w="435" w:type="dxa"/>
          </w:tcPr>
          <w:p w:rsidR="007D2307" w:rsidP="007D2307" w:rsidRDefault="007D2307">
            <w:pPr>
              <w:jc w:val="center"/>
              <w:rPr>
                <w:rFonts w:asciiTheme="minorHAnsi" w:hAnsiTheme="minorHAnsi" w:cstheme="minorBidi"/>
                <w:sz w:val="22"/>
                <w:szCs w:val="22"/>
              </w:rPr>
            </w:pPr>
            <w:r>
              <w:rPr>
                <w:rFonts w:asciiTheme="minorHAnsi" w:hAnsiTheme="minorHAnsi" w:cstheme="minorBidi"/>
                <w:sz w:val="22"/>
                <w:szCs w:val="22"/>
              </w:rPr>
              <w:t>4.</w:t>
            </w:r>
          </w:p>
        </w:tc>
        <w:tc>
          <w:tcPr>
            <w:tcW w:w="1490" w:type="dxa"/>
            <w:shd w:val="clear" w:color="auto" w:fill="auto"/>
            <w:noWrap/>
          </w:tcPr>
          <w:p w:rsidR="007D2307" w:rsidP="007D2307" w:rsidRDefault="007D2307">
            <w:pPr>
              <w:rPr>
                <w:rFonts w:asciiTheme="minorHAnsi" w:hAnsiTheme="minorHAnsi" w:cstheme="minorHAnsi"/>
                <w:sz w:val="22"/>
                <w:szCs w:val="22"/>
              </w:rPr>
            </w:pPr>
            <w:r>
              <w:rPr>
                <w:rFonts w:asciiTheme="minorHAnsi" w:hAnsiTheme="minorHAnsi" w:cstheme="minorHAnsi"/>
                <w:sz w:val="22"/>
                <w:szCs w:val="22"/>
              </w:rPr>
              <w:t>30 november 2020</w:t>
            </w:r>
          </w:p>
        </w:tc>
        <w:tc>
          <w:tcPr>
            <w:tcW w:w="1257" w:type="dxa"/>
            <w:shd w:val="clear" w:color="auto" w:fill="auto"/>
            <w:noWrap/>
          </w:tcPr>
          <w:p w:rsidR="007D2307" w:rsidP="007D2307" w:rsidRDefault="007D2307">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Verslag</w:t>
            </w:r>
          </w:p>
        </w:tc>
        <w:tc>
          <w:tcPr>
            <w:tcW w:w="3685" w:type="dxa"/>
            <w:shd w:val="clear" w:color="auto" w:fill="auto"/>
          </w:tcPr>
          <w:p w:rsidRPr="001B1FFA" w:rsidR="007D2307" w:rsidP="007D2307" w:rsidRDefault="007D2307">
            <w:pPr>
              <w:rPr>
                <w:rFonts w:ascii="Calibri" w:hAnsi="Calibri" w:cs="Calibri"/>
                <w:color w:val="000000"/>
                <w:sz w:val="22"/>
                <w:szCs w:val="22"/>
              </w:rPr>
            </w:pPr>
            <w:r w:rsidRPr="001B1FFA">
              <w:rPr>
                <w:rFonts w:ascii="Calibri" w:hAnsi="Calibri" w:cs="Calibri"/>
                <w:color w:val="000000"/>
                <w:sz w:val="22"/>
                <w:szCs w:val="22"/>
              </w:rPr>
              <w:t>VERSLAG VAN DE COMMISSIE AAN HET EUROPEES PARLEMENT EN DE RAAD</w:t>
            </w:r>
          </w:p>
          <w:p w:rsidR="007D2307" w:rsidP="007D2307" w:rsidRDefault="007D2307">
            <w:pPr>
              <w:rPr>
                <w:rFonts w:ascii="Calibri" w:hAnsi="Calibri" w:cs="Calibri"/>
                <w:color w:val="000000"/>
                <w:sz w:val="22"/>
                <w:szCs w:val="22"/>
              </w:rPr>
            </w:pPr>
            <w:r w:rsidRPr="001B1FFA">
              <w:rPr>
                <w:rFonts w:ascii="Calibri" w:hAnsi="Calibri" w:cs="Calibri"/>
                <w:color w:val="000000"/>
                <w:sz w:val="22"/>
                <w:szCs w:val="22"/>
              </w:rPr>
              <w:t>Evaluatie van de EU-verordeningen inzake drugsprecursoren</w:t>
            </w:r>
          </w:p>
        </w:tc>
        <w:tc>
          <w:tcPr>
            <w:tcW w:w="1725" w:type="dxa"/>
            <w:shd w:val="clear" w:color="auto" w:fill="auto"/>
            <w:noWrap/>
          </w:tcPr>
          <w:p w:rsidR="007D2307" w:rsidP="007D2307" w:rsidRDefault="001D47C2">
            <w:pPr>
              <w:jc w:val="center"/>
              <w:rPr>
                <w:rFonts w:ascii="Calibri" w:hAnsi="Calibri" w:cs="Calibri"/>
                <w:color w:val="0000FF"/>
                <w:sz w:val="22"/>
                <w:szCs w:val="22"/>
                <w:u w:val="single"/>
              </w:rPr>
            </w:pPr>
            <w:hyperlink w:history="1" r:id="rId14">
              <w:r w:rsidR="007D2307">
                <w:rPr>
                  <w:rStyle w:val="Hyperlink"/>
                  <w:rFonts w:ascii="Calibri" w:hAnsi="Calibri" w:cs="Calibri"/>
                  <w:sz w:val="22"/>
                  <w:szCs w:val="22"/>
                </w:rPr>
                <w:t>COM (2020) 768</w:t>
              </w:r>
            </w:hyperlink>
          </w:p>
        </w:tc>
        <w:tc>
          <w:tcPr>
            <w:tcW w:w="850" w:type="dxa"/>
            <w:shd w:val="clear" w:color="auto" w:fill="auto"/>
          </w:tcPr>
          <w:p w:rsidRPr="004C7880" w:rsidR="007D2307" w:rsidP="007D2307" w:rsidRDefault="007D2307">
            <w:pPr>
              <w:rPr>
                <w:rFonts w:asciiTheme="minorHAnsi" w:hAnsiTheme="minorHAnsi" w:cstheme="minorHAnsi"/>
                <w:sz w:val="22"/>
                <w:szCs w:val="22"/>
              </w:rPr>
            </w:pPr>
            <w:r>
              <w:rPr>
                <w:rFonts w:asciiTheme="minorHAnsi" w:hAnsiTheme="minorHAnsi" w:cstheme="minorHAnsi"/>
                <w:sz w:val="22"/>
                <w:szCs w:val="22"/>
              </w:rPr>
              <w:t>nvt</w:t>
            </w:r>
          </w:p>
        </w:tc>
        <w:tc>
          <w:tcPr>
            <w:tcW w:w="5385" w:type="dxa"/>
            <w:shd w:val="clear" w:color="auto" w:fill="auto"/>
          </w:tcPr>
          <w:p w:rsidR="007D2307" w:rsidP="007D2307" w:rsidRDefault="007D2307">
            <w:pPr>
              <w:rPr>
                <w:rFonts w:asciiTheme="minorHAnsi" w:hAnsiTheme="minorHAnsi" w:cstheme="minorHAnsi"/>
                <w:iCs/>
                <w:sz w:val="22"/>
                <w:szCs w:val="22"/>
                <w:u w:val="single"/>
              </w:rPr>
            </w:pPr>
            <w:r>
              <w:rPr>
                <w:rFonts w:asciiTheme="minorHAnsi" w:hAnsiTheme="minorHAnsi" w:cstheme="minorHAnsi"/>
                <w:iCs/>
                <w:sz w:val="22"/>
                <w:szCs w:val="22"/>
                <w:u w:val="single"/>
              </w:rPr>
              <w:t>Voorstel</w:t>
            </w:r>
            <w:r w:rsidRPr="001B1FFA">
              <w:rPr>
                <w:rFonts w:asciiTheme="minorHAnsi" w:hAnsiTheme="minorHAnsi" w:cstheme="minorHAnsi"/>
                <w:iCs/>
                <w:sz w:val="22"/>
                <w:szCs w:val="22"/>
              </w:rPr>
              <w:t>:</w:t>
            </w:r>
            <w:r w:rsidRPr="001B1FFA">
              <w:rPr>
                <w:rFonts w:asciiTheme="minorHAnsi" w:hAnsiTheme="minorHAnsi" w:cstheme="minorHAnsi"/>
                <w:i/>
                <w:iCs/>
                <w:sz w:val="22"/>
                <w:szCs w:val="22"/>
              </w:rPr>
              <w:t xml:space="preserve"> </w:t>
            </w:r>
            <w:r w:rsidRPr="001B1FFA">
              <w:rPr>
                <w:rFonts w:asciiTheme="minorHAnsi" w:hAnsiTheme="minorHAnsi" w:cstheme="minorHAnsi"/>
                <w:iCs/>
                <w:sz w:val="22"/>
                <w:szCs w:val="22"/>
              </w:rPr>
              <w:t>voor kennisgeving aannemen</w:t>
            </w:r>
          </w:p>
          <w:p w:rsidR="007D2307" w:rsidP="007D2307" w:rsidRDefault="007D2307">
            <w:pPr>
              <w:rPr>
                <w:rFonts w:asciiTheme="minorHAnsi" w:hAnsiTheme="minorHAnsi" w:cstheme="minorHAnsi"/>
                <w:iCs/>
                <w:sz w:val="22"/>
                <w:szCs w:val="22"/>
                <w:u w:val="single"/>
              </w:rPr>
            </w:pPr>
          </w:p>
          <w:p w:rsidRPr="005C2D58" w:rsidR="005F61AB" w:rsidP="005F61AB" w:rsidRDefault="007D2307">
            <w:pPr>
              <w:rPr>
                <w:rFonts w:asciiTheme="minorHAnsi" w:hAnsiTheme="minorHAnsi" w:cstheme="minorHAnsi"/>
                <w:i/>
                <w:iCs/>
                <w:sz w:val="22"/>
                <w:szCs w:val="22"/>
              </w:rPr>
            </w:pPr>
            <w:r w:rsidRPr="001B1FFA">
              <w:rPr>
                <w:rFonts w:asciiTheme="minorHAnsi" w:hAnsiTheme="minorHAnsi" w:cstheme="minorHAnsi"/>
                <w:b/>
                <w:i/>
                <w:iCs/>
                <w:sz w:val="22"/>
                <w:szCs w:val="22"/>
              </w:rPr>
              <w:t>Noot</w:t>
            </w:r>
            <w:r w:rsidRPr="005C2D58">
              <w:rPr>
                <w:rFonts w:asciiTheme="minorHAnsi" w:hAnsiTheme="minorHAnsi" w:cstheme="minorHAnsi"/>
                <w:i/>
                <w:iCs/>
                <w:sz w:val="22"/>
                <w:szCs w:val="22"/>
              </w:rPr>
              <w:t>:</w:t>
            </w:r>
            <w:r>
              <w:rPr>
                <w:rFonts w:asciiTheme="minorHAnsi" w:hAnsiTheme="minorHAnsi" w:cstheme="minorHAnsi"/>
                <w:i/>
                <w:iCs/>
                <w:sz w:val="22"/>
                <w:szCs w:val="22"/>
              </w:rPr>
              <w:t xml:space="preserve"> v</w:t>
            </w:r>
            <w:r w:rsidRPr="001B1FFA">
              <w:rPr>
                <w:rFonts w:asciiTheme="minorHAnsi" w:hAnsiTheme="minorHAnsi" w:cstheme="minorHAnsi"/>
                <w:i/>
                <w:iCs/>
                <w:sz w:val="22"/>
                <w:szCs w:val="22"/>
              </w:rPr>
              <w:t xml:space="preserve">oor de vervaardiging van illegale drugs zoals heroïne, cocaïne en amfetaminen zijn </w:t>
            </w:r>
            <w:r>
              <w:rPr>
                <w:rFonts w:asciiTheme="minorHAnsi" w:hAnsiTheme="minorHAnsi" w:cstheme="minorHAnsi"/>
                <w:i/>
                <w:iCs/>
                <w:sz w:val="22"/>
                <w:szCs w:val="22"/>
              </w:rPr>
              <w:t xml:space="preserve">reguliere </w:t>
            </w:r>
            <w:r w:rsidRPr="001B1FFA">
              <w:rPr>
                <w:rFonts w:asciiTheme="minorHAnsi" w:hAnsiTheme="minorHAnsi" w:cstheme="minorHAnsi"/>
                <w:i/>
                <w:iCs/>
                <w:sz w:val="22"/>
                <w:szCs w:val="22"/>
              </w:rPr>
              <w:t>chemische stoffen nodig</w:t>
            </w:r>
            <w:r>
              <w:rPr>
                <w:rFonts w:asciiTheme="minorHAnsi" w:hAnsiTheme="minorHAnsi" w:cstheme="minorHAnsi"/>
                <w:i/>
                <w:iCs/>
                <w:sz w:val="22"/>
                <w:szCs w:val="22"/>
              </w:rPr>
              <w:t>, ‘</w:t>
            </w:r>
            <w:r w:rsidRPr="001B1FFA">
              <w:rPr>
                <w:rFonts w:asciiTheme="minorHAnsi" w:hAnsiTheme="minorHAnsi" w:cstheme="minorHAnsi"/>
                <w:i/>
                <w:iCs/>
                <w:sz w:val="22"/>
                <w:szCs w:val="22"/>
              </w:rPr>
              <w:t>drugsprecursoren</w:t>
            </w:r>
            <w:r>
              <w:rPr>
                <w:rFonts w:asciiTheme="minorHAnsi" w:hAnsiTheme="minorHAnsi" w:cstheme="minorHAnsi"/>
                <w:i/>
                <w:iCs/>
                <w:sz w:val="22"/>
                <w:szCs w:val="22"/>
              </w:rPr>
              <w:t>’</w:t>
            </w:r>
            <w:r w:rsidRPr="001B1FFA">
              <w:rPr>
                <w:rFonts w:asciiTheme="minorHAnsi" w:hAnsiTheme="minorHAnsi" w:cstheme="minorHAnsi"/>
                <w:i/>
                <w:iCs/>
                <w:sz w:val="22"/>
                <w:szCs w:val="22"/>
              </w:rPr>
              <w:t xml:space="preserve"> gen</w:t>
            </w:r>
            <w:r>
              <w:rPr>
                <w:rFonts w:asciiTheme="minorHAnsi" w:hAnsiTheme="minorHAnsi" w:cstheme="minorHAnsi"/>
                <w:i/>
                <w:iCs/>
                <w:sz w:val="22"/>
                <w:szCs w:val="22"/>
              </w:rPr>
              <w:t>aa</w:t>
            </w:r>
            <w:r w:rsidRPr="001B1FFA">
              <w:rPr>
                <w:rFonts w:asciiTheme="minorHAnsi" w:hAnsiTheme="minorHAnsi" w:cstheme="minorHAnsi"/>
                <w:i/>
                <w:iCs/>
                <w:sz w:val="22"/>
                <w:szCs w:val="22"/>
              </w:rPr>
              <w:t xml:space="preserve">md. </w:t>
            </w:r>
            <w:r>
              <w:rPr>
                <w:rFonts w:asciiTheme="minorHAnsi" w:hAnsiTheme="minorHAnsi" w:cstheme="minorHAnsi"/>
                <w:i/>
                <w:iCs/>
                <w:sz w:val="22"/>
                <w:szCs w:val="22"/>
              </w:rPr>
              <w:t xml:space="preserve">Deze stoffen worden ook gebruikt voor </w:t>
            </w:r>
            <w:r w:rsidRPr="001B1FFA">
              <w:rPr>
                <w:rFonts w:asciiTheme="minorHAnsi" w:hAnsiTheme="minorHAnsi" w:cstheme="minorHAnsi"/>
                <w:i/>
                <w:iCs/>
                <w:sz w:val="22"/>
                <w:szCs w:val="22"/>
              </w:rPr>
              <w:t>rechtmatige toepassingen</w:t>
            </w:r>
            <w:r>
              <w:rPr>
                <w:rFonts w:asciiTheme="minorHAnsi" w:hAnsiTheme="minorHAnsi" w:cstheme="minorHAnsi"/>
                <w:i/>
                <w:iCs/>
                <w:sz w:val="22"/>
                <w:szCs w:val="22"/>
              </w:rPr>
              <w:t xml:space="preserve"> zoals de productie van </w:t>
            </w:r>
            <w:r w:rsidRPr="001B1FFA">
              <w:rPr>
                <w:rFonts w:asciiTheme="minorHAnsi" w:hAnsiTheme="minorHAnsi" w:cstheme="minorHAnsi"/>
                <w:i/>
                <w:iCs/>
                <w:sz w:val="22"/>
                <w:szCs w:val="22"/>
              </w:rPr>
              <w:t xml:space="preserve">geneesmiddelen, cosmetica, kunststoffen en parfums. </w:t>
            </w:r>
            <w:r>
              <w:rPr>
                <w:rFonts w:asciiTheme="minorHAnsi" w:hAnsiTheme="minorHAnsi" w:cstheme="minorHAnsi"/>
                <w:i/>
                <w:iCs/>
                <w:sz w:val="22"/>
                <w:szCs w:val="22"/>
              </w:rPr>
              <w:t>Binnen de EU zijn verordeningen van kracht om te voorkomen dat c</w:t>
            </w:r>
            <w:r w:rsidRPr="001B1FFA">
              <w:rPr>
                <w:rFonts w:asciiTheme="minorHAnsi" w:hAnsiTheme="minorHAnsi" w:cstheme="minorHAnsi"/>
                <w:i/>
                <w:iCs/>
                <w:sz w:val="22"/>
                <w:szCs w:val="22"/>
              </w:rPr>
              <w:t xml:space="preserve">riminelen deze stoffen uit de rechtmatige handel </w:t>
            </w:r>
            <w:r>
              <w:rPr>
                <w:rFonts w:asciiTheme="minorHAnsi" w:hAnsiTheme="minorHAnsi" w:cstheme="minorHAnsi"/>
                <w:i/>
                <w:iCs/>
                <w:sz w:val="22"/>
                <w:szCs w:val="22"/>
              </w:rPr>
              <w:t>kunnen betrekken. Dit verslag evalueert deze verordeningen</w:t>
            </w:r>
            <w:r w:rsidRPr="001B1FFA">
              <w:rPr>
                <w:rFonts w:asciiTheme="minorHAnsi" w:hAnsiTheme="minorHAnsi" w:cstheme="minorHAnsi"/>
                <w:i/>
                <w:iCs/>
                <w:sz w:val="22"/>
                <w:szCs w:val="22"/>
              </w:rPr>
              <w:t>.</w:t>
            </w:r>
          </w:p>
        </w:tc>
      </w:tr>
      <w:tr w:rsidRPr="002424A4" w:rsidR="007D2307" w:rsidTr="142D5265">
        <w:trPr>
          <w:trHeight w:val="699"/>
        </w:trPr>
        <w:tc>
          <w:tcPr>
            <w:tcW w:w="435" w:type="dxa"/>
          </w:tcPr>
          <w:p w:rsidR="007D2307" w:rsidP="007D2307" w:rsidRDefault="007D2307">
            <w:pPr>
              <w:jc w:val="center"/>
              <w:rPr>
                <w:rFonts w:asciiTheme="minorHAnsi" w:hAnsiTheme="minorHAnsi" w:cstheme="minorBidi"/>
                <w:sz w:val="22"/>
                <w:szCs w:val="22"/>
              </w:rPr>
            </w:pPr>
            <w:r>
              <w:rPr>
                <w:rFonts w:asciiTheme="minorHAnsi" w:hAnsiTheme="minorHAnsi" w:cstheme="minorBidi"/>
                <w:sz w:val="22"/>
                <w:szCs w:val="22"/>
              </w:rPr>
              <w:t>5.</w:t>
            </w:r>
          </w:p>
        </w:tc>
        <w:tc>
          <w:tcPr>
            <w:tcW w:w="1490" w:type="dxa"/>
            <w:shd w:val="clear" w:color="auto" w:fill="auto"/>
            <w:noWrap/>
          </w:tcPr>
          <w:p w:rsidR="007D2307" w:rsidP="007D2307" w:rsidRDefault="007D2307">
            <w:pPr>
              <w:rPr>
                <w:rFonts w:asciiTheme="minorHAnsi" w:hAnsiTheme="minorHAnsi" w:cstheme="minorHAnsi"/>
                <w:sz w:val="22"/>
                <w:szCs w:val="22"/>
              </w:rPr>
            </w:pPr>
            <w:r>
              <w:rPr>
                <w:rFonts w:asciiTheme="minorHAnsi" w:hAnsiTheme="minorHAnsi" w:cstheme="minorHAnsi"/>
                <w:sz w:val="22"/>
                <w:szCs w:val="22"/>
              </w:rPr>
              <w:t>2 december 2020</w:t>
            </w:r>
          </w:p>
        </w:tc>
        <w:tc>
          <w:tcPr>
            <w:tcW w:w="1257" w:type="dxa"/>
            <w:shd w:val="clear" w:color="auto" w:fill="auto"/>
            <w:noWrap/>
          </w:tcPr>
          <w:p w:rsidR="007D2307" w:rsidP="007D2307" w:rsidRDefault="007D2307">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Mededeling</w:t>
            </w:r>
          </w:p>
        </w:tc>
        <w:tc>
          <w:tcPr>
            <w:tcW w:w="3685" w:type="dxa"/>
            <w:shd w:val="clear" w:color="auto" w:fill="auto"/>
          </w:tcPr>
          <w:p w:rsidR="007D2307" w:rsidP="007D2307" w:rsidRDefault="007D2307">
            <w:pPr>
              <w:rPr>
                <w:rFonts w:ascii="Calibri" w:hAnsi="Calibri" w:cs="Calibri"/>
                <w:color w:val="000000"/>
                <w:sz w:val="22"/>
                <w:szCs w:val="22"/>
              </w:rPr>
            </w:pPr>
            <w:r w:rsidRPr="000F0D37">
              <w:rPr>
                <w:rFonts w:ascii="Calibri" w:hAnsi="Calibri" w:cs="Calibri"/>
                <w:color w:val="000000"/>
                <w:sz w:val="22"/>
                <w:szCs w:val="22"/>
              </w:rPr>
              <w:t>MEDEDELING VAN DE COMMISSIE AAN HET EUROPEES PARLEMENT, DE RAAD, HET EUROPEES ECONOMISCH EN SOCIAAL COMITÉ EN HET COMITÉ VAN DE REGIO'S Zorgen voor gerechtigheid in de EU – een strategie voor de Europese justitiële opleiding 2021-2024</w:t>
            </w:r>
          </w:p>
        </w:tc>
        <w:tc>
          <w:tcPr>
            <w:tcW w:w="1725" w:type="dxa"/>
            <w:shd w:val="clear" w:color="auto" w:fill="auto"/>
            <w:noWrap/>
          </w:tcPr>
          <w:p w:rsidR="007D2307" w:rsidP="007D2307" w:rsidRDefault="001D47C2">
            <w:pPr>
              <w:jc w:val="center"/>
              <w:rPr>
                <w:rFonts w:ascii="Calibri" w:hAnsi="Calibri" w:cs="Calibri"/>
                <w:color w:val="0000FF"/>
                <w:sz w:val="22"/>
                <w:szCs w:val="22"/>
                <w:u w:val="single"/>
              </w:rPr>
            </w:pPr>
            <w:hyperlink w:history="1" r:id="rId15">
              <w:r w:rsidR="007D2307">
                <w:rPr>
                  <w:rStyle w:val="Hyperlink"/>
                  <w:rFonts w:ascii="Calibri" w:hAnsi="Calibri" w:cs="Calibri"/>
                  <w:sz w:val="22"/>
                  <w:szCs w:val="22"/>
                </w:rPr>
                <w:t>COM (2020) 713</w:t>
              </w:r>
            </w:hyperlink>
          </w:p>
          <w:p w:rsidR="007D2307" w:rsidP="007D2307" w:rsidRDefault="007D2307">
            <w:pPr>
              <w:jc w:val="center"/>
              <w:rPr>
                <w:rFonts w:ascii="Calibri" w:hAnsi="Calibri" w:cs="Calibri"/>
                <w:color w:val="0000FF"/>
                <w:sz w:val="22"/>
                <w:szCs w:val="22"/>
                <w:u w:val="single"/>
              </w:rPr>
            </w:pPr>
          </w:p>
        </w:tc>
        <w:tc>
          <w:tcPr>
            <w:tcW w:w="850" w:type="dxa"/>
            <w:shd w:val="clear" w:color="auto" w:fill="auto"/>
          </w:tcPr>
          <w:p w:rsidRPr="004C7880" w:rsidR="007D2307" w:rsidP="007D2307" w:rsidRDefault="007D2307">
            <w:pPr>
              <w:rPr>
                <w:rFonts w:asciiTheme="minorHAnsi" w:hAnsiTheme="minorHAnsi" w:cstheme="minorHAnsi"/>
                <w:sz w:val="22"/>
                <w:szCs w:val="22"/>
              </w:rPr>
            </w:pPr>
            <w:r>
              <w:rPr>
                <w:rFonts w:asciiTheme="minorHAnsi" w:hAnsiTheme="minorHAnsi" w:cstheme="minorHAnsi"/>
                <w:sz w:val="22"/>
                <w:szCs w:val="22"/>
              </w:rPr>
              <w:t>nvt</w:t>
            </w:r>
          </w:p>
        </w:tc>
        <w:tc>
          <w:tcPr>
            <w:tcW w:w="5385" w:type="dxa"/>
            <w:shd w:val="clear" w:color="auto" w:fill="auto"/>
          </w:tcPr>
          <w:p w:rsidR="007D2307" w:rsidP="007D2307" w:rsidRDefault="007D2307">
            <w:pPr>
              <w:rPr>
                <w:rFonts w:asciiTheme="minorHAnsi" w:hAnsiTheme="minorHAnsi" w:cstheme="minorHAnsi"/>
                <w:iCs/>
                <w:sz w:val="22"/>
                <w:szCs w:val="22"/>
                <w:u w:val="single"/>
              </w:rPr>
            </w:pPr>
            <w:r>
              <w:rPr>
                <w:rFonts w:asciiTheme="minorHAnsi" w:hAnsiTheme="minorHAnsi" w:cstheme="minorHAnsi"/>
                <w:iCs/>
                <w:sz w:val="22"/>
                <w:szCs w:val="22"/>
                <w:u w:val="single"/>
              </w:rPr>
              <w:t>Voorstel</w:t>
            </w:r>
            <w:r w:rsidRPr="001B1FFA">
              <w:rPr>
                <w:rFonts w:asciiTheme="minorHAnsi" w:hAnsiTheme="minorHAnsi" w:cstheme="minorHAnsi"/>
                <w:iCs/>
                <w:sz w:val="22"/>
                <w:szCs w:val="22"/>
              </w:rPr>
              <w:t>:</w:t>
            </w:r>
            <w:r>
              <w:rPr>
                <w:rFonts w:asciiTheme="minorHAnsi" w:hAnsiTheme="minorHAnsi" w:cstheme="minorHAnsi"/>
                <w:iCs/>
                <w:sz w:val="22"/>
                <w:szCs w:val="22"/>
              </w:rPr>
              <w:t xml:space="preserve"> </w:t>
            </w:r>
            <w:r w:rsidRPr="006264F1">
              <w:rPr>
                <w:rFonts w:asciiTheme="minorHAnsi" w:hAnsiTheme="minorHAnsi" w:cstheme="minorHAnsi"/>
                <w:iCs/>
                <w:sz w:val="22"/>
                <w:szCs w:val="22"/>
              </w:rPr>
              <w:t>BNC-fiche afwachten en t.z.t. agenderen voor een overleg over de JBZ-Raad</w:t>
            </w:r>
          </w:p>
          <w:p w:rsidR="007D2307" w:rsidP="007D2307" w:rsidRDefault="007D2307">
            <w:pPr>
              <w:rPr>
                <w:rFonts w:asciiTheme="minorHAnsi" w:hAnsiTheme="minorHAnsi" w:cstheme="minorHAnsi"/>
                <w:iCs/>
                <w:sz w:val="22"/>
                <w:szCs w:val="22"/>
                <w:u w:val="single"/>
              </w:rPr>
            </w:pPr>
          </w:p>
          <w:p w:rsidRPr="000F0D37" w:rsidR="007D2307" w:rsidP="005F61AB" w:rsidRDefault="007D2307">
            <w:pPr>
              <w:rPr>
                <w:rFonts w:asciiTheme="minorHAnsi" w:hAnsiTheme="minorHAnsi" w:cstheme="minorHAnsi"/>
                <w:i/>
                <w:iCs/>
                <w:sz w:val="22"/>
                <w:szCs w:val="22"/>
              </w:rPr>
            </w:pPr>
            <w:r w:rsidRPr="006264F1">
              <w:rPr>
                <w:rFonts w:asciiTheme="minorHAnsi" w:hAnsiTheme="minorHAnsi" w:cstheme="minorHAnsi"/>
                <w:b/>
                <w:i/>
                <w:iCs/>
                <w:sz w:val="22"/>
                <w:szCs w:val="22"/>
              </w:rPr>
              <w:t>Noot</w:t>
            </w:r>
            <w:r>
              <w:rPr>
                <w:rFonts w:asciiTheme="minorHAnsi" w:hAnsiTheme="minorHAnsi" w:cstheme="minorHAnsi"/>
                <w:i/>
                <w:iCs/>
                <w:sz w:val="22"/>
                <w:szCs w:val="22"/>
              </w:rPr>
              <w:t>: h</w:t>
            </w:r>
            <w:r w:rsidRPr="006264F1">
              <w:rPr>
                <w:rFonts w:asciiTheme="minorHAnsi" w:hAnsiTheme="minorHAnsi" w:cstheme="minorHAnsi"/>
                <w:i/>
                <w:iCs/>
                <w:sz w:val="22"/>
                <w:szCs w:val="22"/>
              </w:rPr>
              <w:t xml:space="preserve">et </w:t>
            </w:r>
            <w:r>
              <w:rPr>
                <w:rFonts w:asciiTheme="minorHAnsi" w:hAnsiTheme="minorHAnsi" w:cstheme="minorHAnsi"/>
                <w:i/>
                <w:iCs/>
                <w:sz w:val="22"/>
                <w:szCs w:val="22"/>
              </w:rPr>
              <w:t>EU-</w:t>
            </w:r>
            <w:r w:rsidRPr="006264F1">
              <w:rPr>
                <w:rFonts w:asciiTheme="minorHAnsi" w:hAnsiTheme="minorHAnsi" w:cstheme="minorHAnsi"/>
                <w:i/>
                <w:iCs/>
                <w:sz w:val="22"/>
                <w:szCs w:val="22"/>
              </w:rPr>
              <w:t>Verdrag verleent de EU bevoegdheden om de justitiële samenwerking in burgerlijke en strafzaken te ondersteunen door middel van de “opleiding van magistraten en justitieel personeel”</w:t>
            </w:r>
            <w:r>
              <w:rPr>
                <w:rFonts w:asciiTheme="minorHAnsi" w:hAnsiTheme="minorHAnsi" w:cstheme="minorHAnsi"/>
                <w:i/>
                <w:iCs/>
                <w:sz w:val="22"/>
                <w:szCs w:val="22"/>
              </w:rPr>
              <w:t>. Deze mededeling zet de strategie voor de periode 2021-2024 uiteen.</w:t>
            </w:r>
          </w:p>
        </w:tc>
      </w:tr>
      <w:tr w:rsidRPr="002424A4" w:rsidR="007D2307" w:rsidTr="142D5265">
        <w:trPr>
          <w:trHeight w:val="699"/>
        </w:trPr>
        <w:tc>
          <w:tcPr>
            <w:tcW w:w="435" w:type="dxa"/>
          </w:tcPr>
          <w:p w:rsidR="007D2307" w:rsidP="007D2307" w:rsidRDefault="007D2307">
            <w:pPr>
              <w:jc w:val="center"/>
              <w:rPr>
                <w:rFonts w:asciiTheme="minorHAnsi" w:hAnsiTheme="minorHAnsi" w:cstheme="minorBidi"/>
                <w:sz w:val="22"/>
                <w:szCs w:val="22"/>
              </w:rPr>
            </w:pPr>
            <w:r>
              <w:rPr>
                <w:rFonts w:asciiTheme="minorHAnsi" w:hAnsiTheme="minorHAnsi" w:cstheme="minorBidi"/>
                <w:sz w:val="22"/>
                <w:szCs w:val="22"/>
              </w:rPr>
              <w:lastRenderedPageBreak/>
              <w:t>6.</w:t>
            </w:r>
          </w:p>
        </w:tc>
        <w:tc>
          <w:tcPr>
            <w:tcW w:w="1490" w:type="dxa"/>
            <w:shd w:val="clear" w:color="auto" w:fill="auto"/>
            <w:noWrap/>
          </w:tcPr>
          <w:p w:rsidR="007D2307" w:rsidP="007D2307" w:rsidRDefault="007D2307">
            <w:pPr>
              <w:rPr>
                <w:rFonts w:asciiTheme="minorHAnsi" w:hAnsiTheme="minorHAnsi" w:cstheme="minorHAnsi"/>
                <w:sz w:val="22"/>
                <w:szCs w:val="22"/>
              </w:rPr>
            </w:pPr>
            <w:r>
              <w:rPr>
                <w:rFonts w:asciiTheme="minorHAnsi" w:hAnsiTheme="minorHAnsi" w:cstheme="minorHAnsi"/>
                <w:sz w:val="22"/>
                <w:szCs w:val="22"/>
              </w:rPr>
              <w:t>2 december 2020</w:t>
            </w:r>
          </w:p>
        </w:tc>
        <w:tc>
          <w:tcPr>
            <w:tcW w:w="1257" w:type="dxa"/>
            <w:shd w:val="clear" w:color="auto" w:fill="auto"/>
            <w:noWrap/>
          </w:tcPr>
          <w:p w:rsidR="007D2307" w:rsidP="007D2307" w:rsidRDefault="007D2307">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Mededeling</w:t>
            </w:r>
          </w:p>
        </w:tc>
        <w:tc>
          <w:tcPr>
            <w:tcW w:w="3685" w:type="dxa"/>
            <w:shd w:val="clear" w:color="auto" w:fill="auto"/>
          </w:tcPr>
          <w:p w:rsidRPr="00534299" w:rsidR="007D2307" w:rsidP="007D2307" w:rsidRDefault="007D2307">
            <w:pPr>
              <w:rPr>
                <w:rFonts w:ascii="Calibri" w:hAnsi="Calibri" w:cs="Calibri"/>
                <w:color w:val="000000"/>
                <w:sz w:val="22"/>
                <w:szCs w:val="22"/>
                <w:lang w:val="en-US"/>
              </w:rPr>
            </w:pPr>
            <w:r w:rsidRPr="00534299">
              <w:rPr>
                <w:rFonts w:ascii="Calibri" w:hAnsi="Calibri" w:cs="Calibri"/>
                <w:color w:val="000000"/>
                <w:sz w:val="22"/>
                <w:szCs w:val="22"/>
                <w:lang w:val="en-US"/>
              </w:rPr>
              <w:t>COMMUNICATION FROM THE COMMISSION TO THE EUROPEAN PARLIAMENT, THE COUNCIL, THE EUROPEAN ECONOMIC AND SOCIAL COMMITTEE AND THE COMMITTEE OF THE REGIONS Digitalisation of justice in the European Union A toolbox of opportunities</w:t>
            </w:r>
          </w:p>
        </w:tc>
        <w:tc>
          <w:tcPr>
            <w:tcW w:w="1725" w:type="dxa"/>
            <w:shd w:val="clear" w:color="auto" w:fill="auto"/>
            <w:noWrap/>
          </w:tcPr>
          <w:p w:rsidR="007D2307" w:rsidP="007D2307" w:rsidRDefault="001D47C2">
            <w:pPr>
              <w:jc w:val="center"/>
              <w:rPr>
                <w:rFonts w:ascii="Calibri" w:hAnsi="Calibri" w:cs="Calibri"/>
                <w:color w:val="0000FF"/>
                <w:sz w:val="22"/>
                <w:szCs w:val="22"/>
                <w:u w:val="single"/>
              </w:rPr>
            </w:pPr>
            <w:hyperlink w:history="1" r:id="rId16">
              <w:r w:rsidR="007D2307">
                <w:rPr>
                  <w:rStyle w:val="Hyperlink"/>
                  <w:rFonts w:ascii="Calibri" w:hAnsi="Calibri" w:cs="Calibri"/>
                  <w:sz w:val="22"/>
                  <w:szCs w:val="22"/>
                </w:rPr>
                <w:t>COM (2020) 710</w:t>
              </w:r>
            </w:hyperlink>
          </w:p>
          <w:p w:rsidR="007D2307" w:rsidP="007D2307" w:rsidRDefault="007D2307">
            <w:pPr>
              <w:jc w:val="center"/>
              <w:rPr>
                <w:rFonts w:ascii="Calibri" w:hAnsi="Calibri" w:cs="Calibri"/>
                <w:color w:val="0000FF"/>
                <w:sz w:val="22"/>
                <w:szCs w:val="22"/>
                <w:u w:val="single"/>
              </w:rPr>
            </w:pPr>
          </w:p>
        </w:tc>
        <w:tc>
          <w:tcPr>
            <w:tcW w:w="850" w:type="dxa"/>
            <w:shd w:val="clear" w:color="auto" w:fill="auto"/>
          </w:tcPr>
          <w:p w:rsidRPr="004C7880" w:rsidR="007D2307" w:rsidP="007D2307" w:rsidRDefault="007D2307">
            <w:pPr>
              <w:rPr>
                <w:rFonts w:asciiTheme="minorHAnsi" w:hAnsiTheme="minorHAnsi" w:cstheme="minorHAnsi"/>
                <w:sz w:val="22"/>
                <w:szCs w:val="22"/>
              </w:rPr>
            </w:pPr>
            <w:r>
              <w:rPr>
                <w:rFonts w:asciiTheme="minorHAnsi" w:hAnsiTheme="minorHAnsi" w:cstheme="minorHAnsi"/>
                <w:sz w:val="22"/>
                <w:szCs w:val="22"/>
              </w:rPr>
              <w:t>nvt</w:t>
            </w:r>
          </w:p>
        </w:tc>
        <w:tc>
          <w:tcPr>
            <w:tcW w:w="5385" w:type="dxa"/>
            <w:shd w:val="clear" w:color="auto" w:fill="auto"/>
          </w:tcPr>
          <w:p w:rsidRPr="001B1FFA" w:rsidR="007D2307" w:rsidP="007D2307" w:rsidRDefault="007D2307">
            <w:pPr>
              <w:rPr>
                <w:rFonts w:asciiTheme="minorHAnsi" w:hAnsiTheme="minorHAnsi" w:cstheme="minorHAnsi"/>
                <w:iCs/>
                <w:sz w:val="22"/>
                <w:szCs w:val="22"/>
                <w:u w:val="single"/>
              </w:rPr>
            </w:pPr>
            <w:r>
              <w:rPr>
                <w:rFonts w:asciiTheme="minorHAnsi" w:hAnsiTheme="minorHAnsi" w:cstheme="minorHAnsi"/>
                <w:iCs/>
                <w:sz w:val="22"/>
                <w:szCs w:val="22"/>
                <w:u w:val="single"/>
              </w:rPr>
              <w:t>Voorstel</w:t>
            </w:r>
            <w:r w:rsidRPr="001B1FFA">
              <w:rPr>
                <w:rFonts w:asciiTheme="minorHAnsi" w:hAnsiTheme="minorHAnsi" w:cstheme="minorHAnsi"/>
                <w:iCs/>
                <w:sz w:val="22"/>
                <w:szCs w:val="22"/>
              </w:rPr>
              <w:t>:</w:t>
            </w:r>
            <w:r w:rsidRPr="001B1FFA">
              <w:rPr>
                <w:rFonts w:asciiTheme="minorHAnsi" w:hAnsiTheme="minorHAnsi" w:cstheme="minorHAnsi"/>
                <w:i/>
                <w:iCs/>
                <w:sz w:val="22"/>
                <w:szCs w:val="22"/>
              </w:rPr>
              <w:t xml:space="preserve"> </w:t>
            </w:r>
            <w:r w:rsidRPr="00CA4251">
              <w:rPr>
                <w:rFonts w:asciiTheme="minorHAnsi" w:hAnsiTheme="minorHAnsi" w:cstheme="minorHAnsi"/>
                <w:iCs/>
                <w:sz w:val="22"/>
                <w:szCs w:val="22"/>
              </w:rPr>
              <w:t>BNC-fiche afwachten en t.z.t. agenderen voor een overleg over de JBZ-Raad</w:t>
            </w:r>
          </w:p>
          <w:p w:rsidR="007D2307" w:rsidP="007D2307" w:rsidRDefault="007D2307">
            <w:pPr>
              <w:rPr>
                <w:rFonts w:asciiTheme="minorHAnsi" w:hAnsiTheme="minorHAnsi" w:cstheme="minorHAnsi"/>
                <w:iCs/>
                <w:sz w:val="22"/>
                <w:szCs w:val="22"/>
                <w:u w:val="single"/>
              </w:rPr>
            </w:pPr>
          </w:p>
          <w:p w:rsidRPr="000F0D37" w:rsidR="007D2307" w:rsidP="007D2307" w:rsidRDefault="007D2307">
            <w:pPr>
              <w:rPr>
                <w:rFonts w:asciiTheme="minorHAnsi" w:hAnsiTheme="minorHAnsi" w:cstheme="minorHAnsi"/>
                <w:i/>
                <w:iCs/>
                <w:sz w:val="22"/>
                <w:szCs w:val="22"/>
              </w:rPr>
            </w:pPr>
            <w:r w:rsidRPr="006A4876">
              <w:rPr>
                <w:rFonts w:asciiTheme="minorHAnsi" w:hAnsiTheme="minorHAnsi" w:cstheme="minorHAnsi"/>
                <w:b/>
                <w:i/>
                <w:iCs/>
                <w:sz w:val="22"/>
                <w:szCs w:val="22"/>
              </w:rPr>
              <w:t>Noot</w:t>
            </w:r>
            <w:r>
              <w:rPr>
                <w:rFonts w:asciiTheme="minorHAnsi" w:hAnsiTheme="minorHAnsi" w:cstheme="minorHAnsi"/>
                <w:i/>
                <w:iCs/>
                <w:sz w:val="22"/>
                <w:szCs w:val="22"/>
              </w:rPr>
              <w:t xml:space="preserve">: </w:t>
            </w:r>
            <w:r w:rsidRPr="006A4876">
              <w:rPr>
                <w:rFonts w:asciiTheme="minorHAnsi" w:hAnsiTheme="minorHAnsi" w:cstheme="minorHAnsi"/>
                <w:i/>
                <w:iCs/>
                <w:sz w:val="22"/>
                <w:szCs w:val="22"/>
              </w:rPr>
              <w:t xml:space="preserve">deze mededeling </w:t>
            </w:r>
            <w:r>
              <w:rPr>
                <w:rFonts w:asciiTheme="minorHAnsi" w:hAnsiTheme="minorHAnsi" w:cstheme="minorHAnsi"/>
                <w:i/>
                <w:iCs/>
                <w:sz w:val="22"/>
                <w:szCs w:val="22"/>
              </w:rPr>
              <w:t xml:space="preserve">beoogt in te zetten op toepassing van </w:t>
            </w:r>
            <w:r w:rsidRPr="006A4876">
              <w:rPr>
                <w:rFonts w:asciiTheme="minorHAnsi" w:hAnsiTheme="minorHAnsi" w:cstheme="minorHAnsi"/>
                <w:i/>
                <w:iCs/>
                <w:sz w:val="22"/>
                <w:szCs w:val="22"/>
              </w:rPr>
              <w:t>digitale technologieën in gerechtelijke procedures</w:t>
            </w:r>
            <w:r>
              <w:rPr>
                <w:rFonts w:asciiTheme="minorHAnsi" w:hAnsiTheme="minorHAnsi" w:cstheme="minorHAnsi"/>
                <w:i/>
                <w:iCs/>
                <w:sz w:val="22"/>
                <w:szCs w:val="22"/>
              </w:rPr>
              <w:t xml:space="preserve"> door</w:t>
            </w:r>
            <w:r w:rsidRPr="006A4876">
              <w:rPr>
                <w:rFonts w:asciiTheme="minorHAnsi" w:hAnsiTheme="minorHAnsi" w:cstheme="minorHAnsi"/>
                <w:i/>
                <w:iCs/>
                <w:sz w:val="22"/>
                <w:szCs w:val="22"/>
              </w:rPr>
              <w:t xml:space="preserve">: </w:t>
            </w:r>
            <w:r>
              <w:rPr>
                <w:rFonts w:asciiTheme="minorHAnsi" w:hAnsiTheme="minorHAnsi" w:cstheme="minorHAnsi"/>
                <w:i/>
                <w:iCs/>
                <w:sz w:val="22"/>
                <w:szCs w:val="22"/>
              </w:rPr>
              <w:t xml:space="preserve">1) </w:t>
            </w:r>
            <w:r w:rsidRPr="006A4876">
              <w:rPr>
                <w:rFonts w:asciiTheme="minorHAnsi" w:hAnsiTheme="minorHAnsi" w:cstheme="minorHAnsi"/>
                <w:i/>
                <w:iCs/>
                <w:sz w:val="22"/>
                <w:szCs w:val="22"/>
              </w:rPr>
              <w:t xml:space="preserve">op nationaal niveau de lidstaten verder te ondersteunen </w:t>
            </w:r>
            <w:r>
              <w:rPr>
                <w:rFonts w:asciiTheme="minorHAnsi" w:hAnsiTheme="minorHAnsi" w:cstheme="minorHAnsi"/>
                <w:i/>
                <w:iCs/>
                <w:sz w:val="22"/>
                <w:szCs w:val="22"/>
              </w:rPr>
              <w:t xml:space="preserve">bij het digitaliseren van </w:t>
            </w:r>
            <w:r w:rsidRPr="006A4876">
              <w:rPr>
                <w:rFonts w:asciiTheme="minorHAnsi" w:hAnsiTheme="minorHAnsi" w:cstheme="minorHAnsi"/>
                <w:i/>
                <w:iCs/>
                <w:sz w:val="22"/>
                <w:szCs w:val="22"/>
              </w:rPr>
              <w:t>hun nationale rechtsstelsels</w:t>
            </w:r>
            <w:r>
              <w:rPr>
                <w:rFonts w:asciiTheme="minorHAnsi" w:hAnsiTheme="minorHAnsi" w:cstheme="minorHAnsi"/>
                <w:i/>
                <w:iCs/>
                <w:sz w:val="22"/>
                <w:szCs w:val="22"/>
              </w:rPr>
              <w:t xml:space="preserve">, en 2) </w:t>
            </w:r>
            <w:r w:rsidRPr="006A4876">
              <w:rPr>
                <w:rFonts w:asciiTheme="minorHAnsi" w:hAnsiTheme="minorHAnsi" w:cstheme="minorHAnsi"/>
                <w:i/>
                <w:iCs/>
                <w:sz w:val="22"/>
                <w:szCs w:val="22"/>
              </w:rPr>
              <w:t>op E</w:t>
            </w:r>
            <w:r>
              <w:rPr>
                <w:rFonts w:asciiTheme="minorHAnsi" w:hAnsiTheme="minorHAnsi" w:cstheme="minorHAnsi"/>
                <w:i/>
                <w:iCs/>
                <w:sz w:val="22"/>
                <w:szCs w:val="22"/>
              </w:rPr>
              <w:t>U-</w:t>
            </w:r>
            <w:r w:rsidRPr="006A4876">
              <w:rPr>
                <w:rFonts w:asciiTheme="minorHAnsi" w:hAnsiTheme="minorHAnsi" w:cstheme="minorHAnsi"/>
                <w:i/>
                <w:iCs/>
                <w:sz w:val="22"/>
                <w:szCs w:val="22"/>
              </w:rPr>
              <w:t>niveau de grensoverschrijdende justitiële samenwerking tussen bevoegde autoriteiten verder te verbeteren</w:t>
            </w:r>
            <w:r>
              <w:rPr>
                <w:rFonts w:asciiTheme="minorHAnsi" w:hAnsiTheme="minorHAnsi" w:cstheme="minorHAnsi"/>
                <w:i/>
                <w:iCs/>
                <w:sz w:val="22"/>
                <w:szCs w:val="22"/>
              </w:rPr>
              <w:t xml:space="preserve"> (mbt onder meer </w:t>
            </w:r>
            <w:r w:rsidRPr="006A4876">
              <w:rPr>
                <w:rFonts w:asciiTheme="minorHAnsi" w:hAnsiTheme="minorHAnsi" w:cstheme="minorHAnsi"/>
                <w:i/>
                <w:iCs/>
                <w:sz w:val="22"/>
                <w:szCs w:val="22"/>
              </w:rPr>
              <w:t xml:space="preserve">de verdere digitalisering van openbare justitiële diensten, </w:t>
            </w:r>
            <w:r>
              <w:rPr>
                <w:rFonts w:asciiTheme="minorHAnsi" w:hAnsiTheme="minorHAnsi" w:cstheme="minorHAnsi"/>
                <w:i/>
                <w:iCs/>
                <w:sz w:val="22"/>
                <w:szCs w:val="22"/>
              </w:rPr>
              <w:t xml:space="preserve">de </w:t>
            </w:r>
            <w:r w:rsidRPr="006A4876">
              <w:rPr>
                <w:rFonts w:asciiTheme="minorHAnsi" w:hAnsiTheme="minorHAnsi" w:cstheme="minorHAnsi"/>
                <w:i/>
                <w:iCs/>
                <w:sz w:val="22"/>
                <w:szCs w:val="22"/>
              </w:rPr>
              <w:t xml:space="preserve">bevordering van het gebruik van veilige en hoogwaardige communicatietechnologie </w:t>
            </w:r>
            <w:r>
              <w:rPr>
                <w:rFonts w:asciiTheme="minorHAnsi" w:hAnsiTheme="minorHAnsi" w:cstheme="minorHAnsi"/>
                <w:i/>
                <w:iCs/>
                <w:sz w:val="22"/>
                <w:szCs w:val="22"/>
              </w:rPr>
              <w:t xml:space="preserve">zoals </w:t>
            </w:r>
            <w:r w:rsidRPr="006A4876">
              <w:rPr>
                <w:rFonts w:asciiTheme="minorHAnsi" w:hAnsiTheme="minorHAnsi" w:cstheme="minorHAnsi"/>
                <w:i/>
                <w:iCs/>
                <w:sz w:val="22"/>
                <w:szCs w:val="22"/>
              </w:rPr>
              <w:t xml:space="preserve">videoconferenties, </w:t>
            </w:r>
            <w:r>
              <w:rPr>
                <w:rFonts w:asciiTheme="minorHAnsi" w:hAnsiTheme="minorHAnsi" w:cstheme="minorHAnsi"/>
                <w:i/>
                <w:iCs/>
                <w:sz w:val="22"/>
                <w:szCs w:val="22"/>
              </w:rPr>
              <w:t xml:space="preserve">de </w:t>
            </w:r>
            <w:r w:rsidRPr="006A4876">
              <w:rPr>
                <w:rFonts w:asciiTheme="minorHAnsi" w:hAnsiTheme="minorHAnsi" w:cstheme="minorHAnsi"/>
                <w:i/>
                <w:iCs/>
                <w:sz w:val="22"/>
                <w:szCs w:val="22"/>
              </w:rPr>
              <w:t xml:space="preserve">bevordering van de onderlinge koppeling van nationale databanken en registers, en </w:t>
            </w:r>
            <w:r>
              <w:rPr>
                <w:rFonts w:asciiTheme="minorHAnsi" w:hAnsiTheme="minorHAnsi" w:cstheme="minorHAnsi"/>
                <w:i/>
                <w:iCs/>
                <w:sz w:val="22"/>
                <w:szCs w:val="22"/>
              </w:rPr>
              <w:t xml:space="preserve">de </w:t>
            </w:r>
            <w:r w:rsidRPr="006A4876">
              <w:rPr>
                <w:rFonts w:asciiTheme="minorHAnsi" w:hAnsiTheme="minorHAnsi" w:cstheme="minorHAnsi"/>
                <w:i/>
                <w:iCs/>
                <w:sz w:val="22"/>
                <w:szCs w:val="22"/>
              </w:rPr>
              <w:t>bevordering van het gebruik van beveiligde elektronische transmissiekanalen tussen bevoegde autoriteiten</w:t>
            </w:r>
            <w:r>
              <w:rPr>
                <w:rFonts w:asciiTheme="minorHAnsi" w:hAnsiTheme="minorHAnsi" w:cstheme="minorHAnsi"/>
                <w:i/>
                <w:iCs/>
                <w:sz w:val="22"/>
                <w:szCs w:val="22"/>
              </w:rPr>
              <w:t>)</w:t>
            </w:r>
            <w:r w:rsidRPr="006A4876">
              <w:rPr>
                <w:rFonts w:asciiTheme="minorHAnsi" w:hAnsiTheme="minorHAnsi" w:cstheme="minorHAnsi"/>
                <w:i/>
                <w:iCs/>
                <w:sz w:val="22"/>
                <w:szCs w:val="22"/>
              </w:rPr>
              <w:t>.</w:t>
            </w:r>
          </w:p>
        </w:tc>
      </w:tr>
    </w:tbl>
    <w:p w:rsidR="00F948A5" w:rsidRDefault="00F948A5">
      <w:pPr>
        <w:rPr>
          <w:rFonts w:asciiTheme="minorHAnsi" w:hAnsiTheme="minorHAnsi" w:cstheme="minorHAnsi"/>
          <w:b/>
        </w:rPr>
      </w:pPr>
      <w:r>
        <w:rPr>
          <w:rFonts w:asciiTheme="minorHAnsi" w:hAnsiTheme="minorHAnsi" w:cstheme="minorHAnsi"/>
          <w:b/>
        </w:rPr>
        <w:br w:type="page"/>
      </w:r>
    </w:p>
    <w:p w:rsidR="003A2CE4" w:rsidRDefault="003A2CE4">
      <w:pPr>
        <w:rPr>
          <w:rFonts w:asciiTheme="minorHAnsi" w:hAnsiTheme="minorHAnsi" w:cstheme="minorHAnsi"/>
          <w:b/>
        </w:rPr>
      </w:pPr>
    </w:p>
    <w:p w:rsidRPr="001B0359" w:rsidR="008775C9" w:rsidP="4E1298ED" w:rsidRDefault="4E1298ED">
      <w:pPr>
        <w:rPr>
          <w:rFonts w:asciiTheme="minorHAnsi" w:hAnsiTheme="minorHAnsi" w:cstheme="minorBidi"/>
          <w:b/>
          <w:bCs/>
        </w:rPr>
      </w:pPr>
      <w:r w:rsidRPr="4E1298ED">
        <w:rPr>
          <w:rFonts w:asciiTheme="minorHAnsi" w:hAnsiTheme="minorHAnsi" w:cstheme="minorBidi"/>
          <w:b/>
          <w:bCs/>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4E1298ED">
        <w:tc>
          <w:tcPr>
            <w:tcW w:w="209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Soort Instrument</w:t>
            </w:r>
          </w:p>
        </w:tc>
        <w:tc>
          <w:tcPr>
            <w:tcW w:w="6946"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Toelichting</w:t>
            </w:r>
          </w:p>
        </w:tc>
        <w:tc>
          <w:tcPr>
            <w:tcW w:w="510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 xml:space="preserve">Mogelijke beïnvloedingsmomenten </w:t>
            </w:r>
          </w:p>
        </w:tc>
      </w:tr>
      <w:tr w:rsidRPr="001B0359" w:rsidR="001D7F4B" w:rsidTr="4E1298ED">
        <w:tc>
          <w:tcPr>
            <w:tcW w:w="14142" w:type="dxa"/>
            <w:gridSpan w:val="3"/>
          </w:tcPr>
          <w:p w:rsidRPr="001B0359" w:rsidR="008775C9" w:rsidP="000A1F1F" w:rsidRDefault="008775C9">
            <w:pPr>
              <w:pStyle w:val="Voetnoottekst"/>
              <w:rPr>
                <w:rFonts w:asciiTheme="minorHAnsi" w:hAnsiTheme="minorHAnsi" w:cstheme="minorHAnsi"/>
                <w:i/>
                <w:sz w:val="18"/>
                <w:szCs w:val="18"/>
              </w:rPr>
            </w:pPr>
          </w:p>
          <w:p w:rsidRPr="001B0359" w:rsidR="008775C9" w:rsidP="4E1298ED" w:rsidRDefault="008775C9">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Wetgevende, bindende rechtshandelingen</w:t>
            </w:r>
            <w:r w:rsidRPr="4E1298ED">
              <w:rPr>
                <w:rStyle w:val="Voetnootmarkering"/>
                <w:rFonts w:asciiTheme="minorHAnsi" w:hAnsiTheme="minorHAnsi" w:cstheme="minorBidi"/>
                <w:i/>
                <w:iCs/>
                <w:sz w:val="18"/>
                <w:szCs w:val="18"/>
              </w:rPr>
              <w:footnoteReference w:id="2"/>
            </w:r>
            <w:r w:rsidRPr="4E1298ED">
              <w:rPr>
                <w:rFonts w:asciiTheme="minorHAnsi" w:hAnsiTheme="minorHAnsi" w:cstheme="minorBidi"/>
                <w:i/>
                <w:iCs/>
                <w:sz w:val="18"/>
                <w:szCs w:val="18"/>
              </w:rPr>
              <w:t xml:space="preserve">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Verordening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subsidiariteitstoets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behandelvoorbehoud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ad-hoc rapporteur(s) binnen de commissie(s) benoemen.</w:t>
            </w:r>
          </w:p>
          <w:p w:rsidRPr="001B0359" w:rsidR="008775C9" w:rsidP="4E1298ED" w:rsidRDefault="008775C9">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overleg met kabinet NL onderhandelingsinzet aan de orde stellen, evt. aan de hand van het “BNC-fiche”.</w:t>
            </w:r>
            <w:r w:rsidRPr="4E1298ED">
              <w:rPr>
                <w:rStyle w:val="Voetnootmarkering"/>
                <w:rFonts w:asciiTheme="minorHAnsi" w:hAnsiTheme="minorHAnsi" w:cstheme="minorBidi"/>
                <w:sz w:val="18"/>
                <w:szCs w:val="18"/>
              </w:rPr>
              <w:footnoteReference w:id="3"/>
            </w:r>
            <w:r w:rsidRPr="4E1298ED">
              <w:rPr>
                <w:rFonts w:asciiTheme="minorHAnsi" w:hAnsiTheme="minorHAnsi" w:cstheme="minorBidi"/>
                <w:sz w:val="18"/>
                <w:szCs w:val="18"/>
              </w:rPr>
              <w:t xml:space="preserve"> </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EP-rapporteur uitnodigen, evt. via videoconferentie.</w:t>
            </w:r>
            <w:r w:rsidR="008775C9">
              <w:br/>
            </w:r>
            <w:r w:rsidR="008775C9">
              <w:br/>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NB: Pas na afronding van het onderhandelingstraject: nationale wetgevingstraject monitoren (i.h.k.v. omzetting naar nationale wetgeving).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Richtlijn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(Besluit)</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w:t>
            </w:r>
            <w:r w:rsidRPr="4E1298ED">
              <w:rPr>
                <w:rFonts w:asciiTheme="minorHAnsi" w:hAnsiTheme="minorHAnsi" w:cstheme="minorBidi"/>
                <w:sz w:val="18"/>
                <w:szCs w:val="18"/>
              </w:rPr>
              <w:lastRenderedPageBreak/>
              <w:t xml:space="preserve">verbindende voorschriften bevatten. In dat laatste geval is sprake van een wetgevende handeling, in dat eerste geval niet. </w:t>
            </w:r>
            <w:r w:rsidR="008775C9">
              <w:br/>
            </w:r>
            <w:r w:rsidRPr="4E1298ED">
              <w:rPr>
                <w:rFonts w:asciiTheme="minorHAnsi" w:hAnsiTheme="minorHAnsi" w:cstheme="minorBidi"/>
                <w:sz w:val="18"/>
                <w:szCs w:val="18"/>
              </w:rP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Niet-wetgevende bindende rechtshandelingen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Gedelegeerde 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0A1F1F" w:rsidRDefault="008775C9">
            <w:pPr>
              <w:pStyle w:val="Voetnoottekst"/>
              <w:ind w:left="360"/>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Uitvoerings-handeling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algemeen overleg/debat bevragen over stand van zaken en appreciatie EU onderhandelingen en NL inzet.</w:t>
            </w:r>
          </w:p>
          <w:p w:rsidRPr="001B0359" w:rsidR="008775C9" w:rsidP="4E1298ED" w:rsidRDefault="4E1298ED">
            <w:pPr>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op basis van de </w:t>
            </w:r>
            <w:hyperlink r:id="rId17">
              <w:r w:rsidRPr="4E1298ED">
                <w:rPr>
                  <w:rFonts w:asciiTheme="minorHAnsi" w:hAnsiTheme="minorHAnsi" w:cstheme="minorBidi"/>
                  <w:sz w:val="18"/>
                  <w:szCs w:val="18"/>
                  <w:u w:val="single"/>
                </w:rPr>
                <w:t>(gewijzigde) motie Van Gent</w:t>
              </w:r>
            </w:hyperlink>
            <w:r w:rsidRPr="4E1298ED">
              <w:rPr>
                <w:rFonts w:asciiTheme="minorHAnsi" w:hAnsiTheme="minorHAnsi" w:cstheme="minorBidi"/>
                <w:sz w:val="18"/>
                <w:szCs w:val="18"/>
              </w:rPr>
              <w:t xml:space="preserve"> dient het kabinet de Kamer afschriften te sturen van zijn correspondentie met de Europese Commissie over de uitvoering van Europese regelgeving.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Handelingen vastgesteld volgens de regelgevingsprocedure met toetsing</w:t>
            </w:r>
          </w:p>
        </w:tc>
        <w:tc>
          <w:tcPr>
            <w:tcW w:w="6946" w:type="dxa"/>
          </w:tcPr>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0A1F1F" w:rsidRDefault="008775C9">
            <w:pPr>
              <w:pStyle w:val="Voetnoottekst"/>
              <w:numPr>
                <w:ilvl w:val="0"/>
                <w:numId w:val="1"/>
              </w:numPr>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Bijzondere rechtshandelingen</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Er bestaan nog andere typen niet-wetgevende rechtshandelingen waarvan op voorhand niet te zeggen zijn of zij bindend zijn of niet. Bijvoorbeeld meerjarige kaderprogramma’s of actieprogramma’s. Deze programma’s worden vastgesteld volgens dezelfde </w:t>
            </w:r>
            <w:r w:rsidRPr="4E1298ED">
              <w:rPr>
                <w:rFonts w:asciiTheme="minorHAnsi" w:hAnsiTheme="minorHAnsi" w:cstheme="minorBidi"/>
                <w:sz w:val="18"/>
                <w:szCs w:val="18"/>
              </w:rPr>
              <w:lastRenderedPageBreak/>
              <w:t>wetgevingsprocedures als richtlijnen en verordeningen. Het is zaak goed in de teksten te bezien wat de voorgestelde rechtskracht is.</w:t>
            </w:r>
          </w:p>
          <w:p w:rsidRPr="001B0359" w:rsidR="008775C9" w:rsidP="000A1F1F" w:rsidRDefault="008775C9">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kabinetsappreciatie (‘BNC-fiche’) vragen, bespreken.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van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indien het Europees Parlement een rapporteur heeft aangesteld kan deze desgewenst worden uitgenodigd voor een gesprek.</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uw commissie kan op dit onderwerp een ad-hoc rapporteur benoemen</w:t>
            </w:r>
          </w:p>
          <w:p w:rsidRPr="001B0359" w:rsidR="008775C9" w:rsidP="4E1298ED" w:rsidRDefault="4E1298ED">
            <w:pPr>
              <w:pStyle w:val="Voetnoottekst"/>
              <w:ind w:left="360"/>
              <w:rPr>
                <w:rFonts w:asciiTheme="minorHAnsi" w:hAnsiTheme="minorHAnsi" w:cstheme="minorBidi"/>
                <w:sz w:val="18"/>
                <w:szCs w:val="18"/>
              </w:rPr>
            </w:pPr>
            <w:r w:rsidRPr="4E1298ED">
              <w:rPr>
                <w:rFonts w:asciiTheme="minorHAnsi" w:hAnsiTheme="minorHAnsi" w:cstheme="minorBidi"/>
                <w:sz w:val="18"/>
                <w:szCs w:val="18"/>
              </w:rPr>
              <w:t>nationale wetgevingstraject (i.h.k.v. omzetting van richtlijn naar nationale wetgeving).</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lastRenderedPageBreak/>
              <w:t>Niet-bindende handelingen (soft-law)</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Advies, aanbeveling, mededeling</w:t>
            </w: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 xml:space="preserve">Overige handelingen en instrumenten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Routekaart, actieplannen, strategie, agenda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Via routekaarten, actieplannen, strategieën en agenda’s informeert de Europese Commissie belanghebbenden en burgers over nieuwe initiatieven, evaluaties en geschiktheidscontroles. In deze documenten </w:t>
            </w:r>
            <w:r w:rsidRPr="4E1298ED">
              <w:rPr>
                <w:rStyle w:val="Zwaar"/>
                <w:rFonts w:asciiTheme="minorHAnsi" w:hAnsiTheme="minorHAnsi" w:cstheme="minorBidi"/>
                <w:sz w:val="18"/>
                <w:szCs w:val="18"/>
              </w:rPr>
              <w:t>voor nieuwe initiatieven</w:t>
            </w:r>
            <w:r w:rsidRPr="4E1298ED">
              <w:rPr>
                <w:rFonts w:asciiTheme="minorHAnsi" w:hAnsiTheme="minorHAnsi" w:cstheme="minorBidi"/>
                <w:sz w:val="18"/>
                <w:szCs w:val="18"/>
              </w:rPr>
              <w:t xml:space="preserve"> wordt uitgelegd wat het probleem is, wat de Commissie wil bereiken, waarom juist de EU maatregelen moet nemen, wat de toegevoegde waarde is en welke alternatieven er zijn. In deze documenten</w:t>
            </w:r>
            <w:r w:rsidRPr="4E1298ED">
              <w:rPr>
                <w:rStyle w:val="Zwaar"/>
                <w:rFonts w:asciiTheme="minorHAnsi" w:hAnsiTheme="minorHAnsi" w:cstheme="minorBidi"/>
                <w:sz w:val="18"/>
                <w:szCs w:val="18"/>
              </w:rPr>
              <w:t xml:space="preserve"> voor evaluaties en geschiktheidscontroles</w:t>
            </w:r>
            <w:r w:rsidRPr="4E1298ED">
              <w:rPr>
                <w:rFonts w:asciiTheme="minorHAnsi" w:hAnsiTheme="minorHAnsi" w:cstheme="minorBidi"/>
                <w:sz w:val="18"/>
                <w:szCs w:val="18"/>
              </w:rPr>
              <w:t xml:space="preserve"> wordt bepaald wat er geëvalueerd moet worden en welke aspecten moeten worden onderzocht.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en/of kabinet vragen om NL inzet (per commissiebrief of tijdens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Groen- en witboek</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Groenboek: een discussiestuk, waarmee de Europese Commissie de stand van zaken inventariseert omtrent een onderwerp. Ook doet ze aanbevelingen voor nieuw beleid. </w:t>
            </w:r>
          </w:p>
          <w:p w:rsidRPr="001B0359" w:rsidR="008775C9" w:rsidP="000A1F1F" w:rsidRDefault="008775C9">
            <w:pPr>
              <w:pStyle w:val="Voetnoottekst"/>
              <w:rPr>
                <w:rFonts w:asciiTheme="minorHAnsi" w:hAnsiTheme="minorHAnsi" w:cstheme="minorHAnsi"/>
                <w:sz w:val="18"/>
                <w:szCs w:val="18"/>
              </w:rPr>
            </w:pP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Witboek: hierin zet de Europese Commissie uiteen hoe zij bepaalde doelen wil bereiken. Vaak worden in een witboek al concrete voorstellen uitgewerkt en toegelicht.</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desgewenst ambtenaren EC of Europees Commissaris uitnodigen voor een toelichting.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in commissieverband (via schriftelijke inbreng in de vorm van een politieke dialoog) of als lid, burger of via fracties een reactie sturen aan de Europese Commissie.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Openbare raadpleging (consultatie)</w:t>
            </w: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r:id="rId18">
              <w:r w:rsidRPr="4E1298ED">
                <w:rPr>
                  <w:rStyle w:val="Hyperlink"/>
                  <w:rFonts w:asciiTheme="minorHAnsi" w:hAnsiTheme="minorHAnsi" w:cstheme="minorBidi"/>
                  <w:color w:val="auto"/>
                  <w:sz w:val="18"/>
                  <w:szCs w:val="18"/>
                </w:rPr>
                <w:t>Bekijk alle openbare raadplegingen op "Uw stem in Europa"</w:t>
              </w:r>
            </w:hyperlink>
            <w:r w:rsidRPr="4E1298ED">
              <w:rPr>
                <w:rFonts w:asciiTheme="minorHAnsi" w:hAnsiTheme="minorHAnsi" w:cstheme="minorBidi"/>
                <w:sz w:val="18"/>
                <w:szCs w:val="18"/>
              </w:rPr>
              <w:t xml:space="preserve"> . </w:t>
            </w:r>
          </w:p>
        </w:tc>
        <w:tc>
          <w:tcPr>
            <w:tcW w:w="5103" w:type="dxa"/>
          </w:tcPr>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als burger, lid, fractie of in commissieverband (via schriftelijke inbreng in de vorm van een politieke dialoog). meedoen aan de openbare raadpleging.</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de Kamer ontvangt krachtens de standaard-informatieafspraken de definitieve kabinetsreactie op alle consultaties van de Europese Commissie waarop het kabinet reageert.</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Uitgelicht: twee specifieke parlementaire instrumenten bij nieuw gepubliceerde EU-voorstellen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Subsidiariteitstoets </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(richting EU)</w:t>
            </w:r>
          </w:p>
        </w:tc>
        <w:tc>
          <w:tcPr>
            <w:tcW w:w="6946" w:type="dxa"/>
          </w:tcPr>
          <w:p w:rsidRPr="001B0359" w:rsidR="008775C9" w:rsidP="4E1298ED" w:rsidRDefault="4E1298ED">
            <w:pPr>
              <w:pStyle w:val="Lijstalinea"/>
              <w:ind w:left="0"/>
              <w:rPr>
                <w:rFonts w:asciiTheme="minorHAnsi" w:hAnsiTheme="minorHAnsi" w:cstheme="minorBidi"/>
                <w:sz w:val="18"/>
                <w:szCs w:val="18"/>
              </w:rPr>
            </w:pPr>
            <w:r w:rsidRPr="4E1298ED">
              <w:rPr>
                <w:rFonts w:asciiTheme="minorHAnsi" w:hAnsiTheme="minorHAnsi" w:cstheme="minorBid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Kamercommissie besluiten tot het uitvoeren van een subsidiariteitstoets. Let op: dit moet binnen acht weken na het uitkomen van alle taalversies van het voorstel.</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subsidiariteitstoetsen binnen drie weken t.b.v. een snelle behandeling.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met andere parlementen in overleg treden t.b.v. behalen meerderheid voor ’gele kaart’ (1/3 stemmen) via parlementaire vertegenwoordiging en/of fractielijnen. </w:t>
            </w:r>
          </w:p>
        </w:tc>
      </w:tr>
      <w:tr w:rsidRPr="001B0359" w:rsidR="008775C9"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Behandel-voorbehoud (richting regering)</w:t>
            </w:r>
          </w:p>
        </w:tc>
        <w:tc>
          <w:tcPr>
            <w:tcW w:w="6946" w:type="dxa"/>
          </w:tcPr>
          <w:p w:rsidRPr="001B0359" w:rsidR="008775C9" w:rsidP="4E1298ED" w:rsidRDefault="4E1298ED">
            <w:pPr>
              <w:pStyle w:val="Lijstalinea"/>
              <w:ind w:left="34"/>
              <w:rPr>
                <w:rFonts w:asciiTheme="minorHAnsi" w:hAnsiTheme="minorHAnsi" w:cstheme="minorBidi"/>
                <w:sz w:val="18"/>
                <w:szCs w:val="18"/>
              </w:rPr>
            </w:pPr>
            <w:r w:rsidRPr="4E1298ED">
              <w:rPr>
                <w:rFonts w:asciiTheme="minorHAnsi" w:hAnsiTheme="minorHAnsi" w:cstheme="minorBid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commissie besluiten tot het uitvoeren van een zgn. ‘behandelvoorbehoud’. Over deze brief moet plenair gestemd worden (let op de termijnen).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een speciaal overleg kan de commissie afspraken maken over informatieverstrekking (bv. in kwartaalrapportages) zolang het desbetreffende dossier in onderhandeling is.</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behandelvoorbehouden binnen drie weken t.b.v. een snelle behandeling.</w:t>
            </w:r>
          </w:p>
          <w:p w:rsidRPr="001B0359" w:rsidR="008775C9" w:rsidP="000A1F1F" w:rsidRDefault="008775C9">
            <w:pPr>
              <w:pStyle w:val="Voetnoottekst"/>
              <w:rPr>
                <w:rFonts w:asciiTheme="minorHAnsi" w:hAnsiTheme="minorHAnsi" w:cstheme="minorHAnsi"/>
                <w:sz w:val="18"/>
                <w:szCs w:val="18"/>
              </w:rPr>
            </w:pPr>
          </w:p>
        </w:tc>
      </w:tr>
    </w:tbl>
    <w:p w:rsidRPr="001B0359" w:rsidR="0046131B" w:rsidRDefault="0046131B">
      <w:pPr>
        <w:rPr>
          <w:rFonts w:asciiTheme="minorHAnsi" w:hAnsiTheme="minorHAnsi" w:cstheme="minorHAnsi"/>
        </w:rPr>
      </w:pPr>
    </w:p>
    <w:sectPr w:rsidRPr="001B0359" w:rsidR="0046131B" w:rsidSect="000A1F1F">
      <w:footerReference w:type="default" r:id="rId19"/>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33" w:rsidRDefault="00142533" w:rsidP="008775C9">
      <w:r>
        <w:separator/>
      </w:r>
    </w:p>
  </w:endnote>
  <w:endnote w:type="continuationSeparator" w:id="0">
    <w:p w:rsidR="00142533" w:rsidRDefault="00142533" w:rsidP="008775C9">
      <w:r>
        <w:continuationSeparator/>
      </w:r>
    </w:p>
  </w:endnote>
  <w:endnote w:type="continuationNotice" w:id="1">
    <w:p w:rsidR="00142533" w:rsidRDefault="00142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0A1F1F" w:rsidRPr="00BF35EE" w:rsidRDefault="000A1F1F">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1D47C2">
          <w:rPr>
            <w:rFonts w:asciiTheme="minorHAnsi" w:hAnsiTheme="minorHAnsi"/>
            <w:noProof/>
            <w:sz w:val="22"/>
            <w:szCs w:val="22"/>
          </w:rPr>
          <w:t>2</w:t>
        </w:r>
        <w:r w:rsidRPr="00BF35EE">
          <w:rPr>
            <w:rFonts w:asciiTheme="minorHAnsi" w:hAnsiTheme="minorHAnsi"/>
            <w:sz w:val="22"/>
            <w:szCs w:val="22"/>
          </w:rPr>
          <w:fldChar w:fldCharType="end"/>
        </w:r>
      </w:p>
    </w:sdtContent>
  </w:sdt>
  <w:p w:rsidR="000A1F1F" w:rsidRDefault="000A1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33" w:rsidRDefault="00142533" w:rsidP="008775C9">
      <w:r>
        <w:separator/>
      </w:r>
    </w:p>
  </w:footnote>
  <w:footnote w:type="continuationSeparator" w:id="0">
    <w:p w:rsidR="00142533" w:rsidRDefault="00142533" w:rsidP="008775C9">
      <w:r>
        <w:continuationSeparator/>
      </w:r>
    </w:p>
  </w:footnote>
  <w:footnote w:type="continuationNotice" w:id="1">
    <w:p w:rsidR="00142533" w:rsidRDefault="00142533"/>
  </w:footnote>
  <w:footnote w:id="2">
    <w:p w:rsidR="000A1F1F" w:rsidRDefault="000A1F1F"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0A1F1F" w:rsidRPr="00B45904" w:rsidRDefault="000A1F1F"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EFB2095"/>
    <w:multiLevelType w:val="hybridMultilevel"/>
    <w:tmpl w:val="641A96F0"/>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0662"/>
    <w:rsid w:val="00014D4C"/>
    <w:rsid w:val="000152BA"/>
    <w:rsid w:val="00020E0D"/>
    <w:rsid w:val="00022509"/>
    <w:rsid w:val="00023230"/>
    <w:rsid w:val="00026673"/>
    <w:rsid w:val="0002669C"/>
    <w:rsid w:val="00032E74"/>
    <w:rsid w:val="00042E34"/>
    <w:rsid w:val="00052AA2"/>
    <w:rsid w:val="000553EC"/>
    <w:rsid w:val="000560FA"/>
    <w:rsid w:val="00067B41"/>
    <w:rsid w:val="000703BE"/>
    <w:rsid w:val="00074B0D"/>
    <w:rsid w:val="00077A11"/>
    <w:rsid w:val="00080700"/>
    <w:rsid w:val="0008084A"/>
    <w:rsid w:val="000817A6"/>
    <w:rsid w:val="000817FE"/>
    <w:rsid w:val="0009230A"/>
    <w:rsid w:val="00094266"/>
    <w:rsid w:val="00095203"/>
    <w:rsid w:val="0009526D"/>
    <w:rsid w:val="00095742"/>
    <w:rsid w:val="000A1F1F"/>
    <w:rsid w:val="000A7984"/>
    <w:rsid w:val="000B5048"/>
    <w:rsid w:val="000F0D37"/>
    <w:rsid w:val="000F201E"/>
    <w:rsid w:val="000F49E2"/>
    <w:rsid w:val="001054B6"/>
    <w:rsid w:val="001132E9"/>
    <w:rsid w:val="00127364"/>
    <w:rsid w:val="00133075"/>
    <w:rsid w:val="00134142"/>
    <w:rsid w:val="0013507D"/>
    <w:rsid w:val="00137D71"/>
    <w:rsid w:val="00142533"/>
    <w:rsid w:val="001429D9"/>
    <w:rsid w:val="00142AF8"/>
    <w:rsid w:val="0015013C"/>
    <w:rsid w:val="001607F5"/>
    <w:rsid w:val="0016325D"/>
    <w:rsid w:val="001635FC"/>
    <w:rsid w:val="00164AFF"/>
    <w:rsid w:val="0017040E"/>
    <w:rsid w:val="00175D08"/>
    <w:rsid w:val="00180467"/>
    <w:rsid w:val="001806B5"/>
    <w:rsid w:val="001812B3"/>
    <w:rsid w:val="00183FB5"/>
    <w:rsid w:val="00185618"/>
    <w:rsid w:val="00185A66"/>
    <w:rsid w:val="00190846"/>
    <w:rsid w:val="001932CB"/>
    <w:rsid w:val="00195551"/>
    <w:rsid w:val="00195ADD"/>
    <w:rsid w:val="00196177"/>
    <w:rsid w:val="001A1D1B"/>
    <w:rsid w:val="001A38EA"/>
    <w:rsid w:val="001B0359"/>
    <w:rsid w:val="001B1FFA"/>
    <w:rsid w:val="001B7E0D"/>
    <w:rsid w:val="001C3742"/>
    <w:rsid w:val="001C6E93"/>
    <w:rsid w:val="001D47C2"/>
    <w:rsid w:val="001D532D"/>
    <w:rsid w:val="001D7F4B"/>
    <w:rsid w:val="001E3140"/>
    <w:rsid w:val="001E62F6"/>
    <w:rsid w:val="001F199D"/>
    <w:rsid w:val="00207091"/>
    <w:rsid w:val="002234B9"/>
    <w:rsid w:val="002246A5"/>
    <w:rsid w:val="002246D5"/>
    <w:rsid w:val="00224D31"/>
    <w:rsid w:val="00227567"/>
    <w:rsid w:val="00232BD7"/>
    <w:rsid w:val="002405B3"/>
    <w:rsid w:val="002424A4"/>
    <w:rsid w:val="002567C8"/>
    <w:rsid w:val="0026057B"/>
    <w:rsid w:val="0027067A"/>
    <w:rsid w:val="0027137C"/>
    <w:rsid w:val="00273A0F"/>
    <w:rsid w:val="002746E4"/>
    <w:rsid w:val="00275236"/>
    <w:rsid w:val="00285023"/>
    <w:rsid w:val="002853FC"/>
    <w:rsid w:val="002856DC"/>
    <w:rsid w:val="002967AC"/>
    <w:rsid w:val="002A0969"/>
    <w:rsid w:val="002A1E0B"/>
    <w:rsid w:val="002A27FC"/>
    <w:rsid w:val="002A4223"/>
    <w:rsid w:val="002A722B"/>
    <w:rsid w:val="002D5265"/>
    <w:rsid w:val="002D7E85"/>
    <w:rsid w:val="002F12DB"/>
    <w:rsid w:val="002F6178"/>
    <w:rsid w:val="003109C3"/>
    <w:rsid w:val="0031695B"/>
    <w:rsid w:val="003238D2"/>
    <w:rsid w:val="00336B7C"/>
    <w:rsid w:val="00352B37"/>
    <w:rsid w:val="00363638"/>
    <w:rsid w:val="003674E1"/>
    <w:rsid w:val="00371621"/>
    <w:rsid w:val="00391056"/>
    <w:rsid w:val="00393694"/>
    <w:rsid w:val="00396624"/>
    <w:rsid w:val="003A2CE4"/>
    <w:rsid w:val="003A7D53"/>
    <w:rsid w:val="003B10A1"/>
    <w:rsid w:val="003B2BAD"/>
    <w:rsid w:val="003C3B43"/>
    <w:rsid w:val="003C42AD"/>
    <w:rsid w:val="003D5D3A"/>
    <w:rsid w:val="003E6FE4"/>
    <w:rsid w:val="003F31F5"/>
    <w:rsid w:val="00403CDB"/>
    <w:rsid w:val="00406893"/>
    <w:rsid w:val="00407201"/>
    <w:rsid w:val="0041175C"/>
    <w:rsid w:val="00433D6E"/>
    <w:rsid w:val="00440016"/>
    <w:rsid w:val="00447FAC"/>
    <w:rsid w:val="0046131B"/>
    <w:rsid w:val="0046547F"/>
    <w:rsid w:val="00467AFC"/>
    <w:rsid w:val="00482374"/>
    <w:rsid w:val="00484A47"/>
    <w:rsid w:val="0048527A"/>
    <w:rsid w:val="0049138B"/>
    <w:rsid w:val="004A0445"/>
    <w:rsid w:val="004A6B49"/>
    <w:rsid w:val="004B1D1B"/>
    <w:rsid w:val="004B22EE"/>
    <w:rsid w:val="004B339C"/>
    <w:rsid w:val="004B6B9F"/>
    <w:rsid w:val="004C2A46"/>
    <w:rsid w:val="004C2E69"/>
    <w:rsid w:val="004C545A"/>
    <w:rsid w:val="004C7880"/>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4299"/>
    <w:rsid w:val="00536C52"/>
    <w:rsid w:val="005420AB"/>
    <w:rsid w:val="00551CCE"/>
    <w:rsid w:val="0056057B"/>
    <w:rsid w:val="005605F4"/>
    <w:rsid w:val="0057477D"/>
    <w:rsid w:val="00586C32"/>
    <w:rsid w:val="005946A6"/>
    <w:rsid w:val="00594D20"/>
    <w:rsid w:val="00596B6D"/>
    <w:rsid w:val="005A2877"/>
    <w:rsid w:val="005B17C2"/>
    <w:rsid w:val="005B2F2D"/>
    <w:rsid w:val="005C2D58"/>
    <w:rsid w:val="005C2E82"/>
    <w:rsid w:val="005D204D"/>
    <w:rsid w:val="005E1E46"/>
    <w:rsid w:val="005F61AB"/>
    <w:rsid w:val="006063AD"/>
    <w:rsid w:val="006104A0"/>
    <w:rsid w:val="00613486"/>
    <w:rsid w:val="00625363"/>
    <w:rsid w:val="006264F1"/>
    <w:rsid w:val="00643A55"/>
    <w:rsid w:val="00657603"/>
    <w:rsid w:val="00671C27"/>
    <w:rsid w:val="00672A7E"/>
    <w:rsid w:val="00675952"/>
    <w:rsid w:val="006935C7"/>
    <w:rsid w:val="006A0DA0"/>
    <w:rsid w:val="006A4876"/>
    <w:rsid w:val="006A49AB"/>
    <w:rsid w:val="006A63FE"/>
    <w:rsid w:val="006B0B0C"/>
    <w:rsid w:val="006B40D4"/>
    <w:rsid w:val="006B6A65"/>
    <w:rsid w:val="006C63FB"/>
    <w:rsid w:val="006C705A"/>
    <w:rsid w:val="006F0A0E"/>
    <w:rsid w:val="006F2B83"/>
    <w:rsid w:val="00700A5A"/>
    <w:rsid w:val="007031FF"/>
    <w:rsid w:val="0070769D"/>
    <w:rsid w:val="00707EE8"/>
    <w:rsid w:val="0072229A"/>
    <w:rsid w:val="007255C7"/>
    <w:rsid w:val="007261A4"/>
    <w:rsid w:val="0074375A"/>
    <w:rsid w:val="00743DDD"/>
    <w:rsid w:val="00744D60"/>
    <w:rsid w:val="00746F71"/>
    <w:rsid w:val="00752F49"/>
    <w:rsid w:val="00754B8C"/>
    <w:rsid w:val="00761446"/>
    <w:rsid w:val="00761C79"/>
    <w:rsid w:val="007647E8"/>
    <w:rsid w:val="00764DB5"/>
    <w:rsid w:val="00764F41"/>
    <w:rsid w:val="00781D6B"/>
    <w:rsid w:val="007904B9"/>
    <w:rsid w:val="00794BAF"/>
    <w:rsid w:val="007A6026"/>
    <w:rsid w:val="007B167B"/>
    <w:rsid w:val="007B3DC3"/>
    <w:rsid w:val="007C59E0"/>
    <w:rsid w:val="007D2307"/>
    <w:rsid w:val="007E42DA"/>
    <w:rsid w:val="007E4B39"/>
    <w:rsid w:val="007E7E44"/>
    <w:rsid w:val="00803506"/>
    <w:rsid w:val="00805A06"/>
    <w:rsid w:val="00811E1E"/>
    <w:rsid w:val="008256C6"/>
    <w:rsid w:val="008414D0"/>
    <w:rsid w:val="008422B3"/>
    <w:rsid w:val="00846C01"/>
    <w:rsid w:val="008502B7"/>
    <w:rsid w:val="008526E2"/>
    <w:rsid w:val="00860EE1"/>
    <w:rsid w:val="00864E96"/>
    <w:rsid w:val="00871EEC"/>
    <w:rsid w:val="00873D83"/>
    <w:rsid w:val="008757FC"/>
    <w:rsid w:val="008775C9"/>
    <w:rsid w:val="00882D47"/>
    <w:rsid w:val="0089164C"/>
    <w:rsid w:val="008A5C8A"/>
    <w:rsid w:val="008A7D69"/>
    <w:rsid w:val="008C0AD1"/>
    <w:rsid w:val="008C0D58"/>
    <w:rsid w:val="008C6DDB"/>
    <w:rsid w:val="008D64D9"/>
    <w:rsid w:val="00902B0E"/>
    <w:rsid w:val="00902CE1"/>
    <w:rsid w:val="00905708"/>
    <w:rsid w:val="009110FC"/>
    <w:rsid w:val="00915BA8"/>
    <w:rsid w:val="0091640D"/>
    <w:rsid w:val="00917375"/>
    <w:rsid w:val="00933C4E"/>
    <w:rsid w:val="0093585A"/>
    <w:rsid w:val="00937F8B"/>
    <w:rsid w:val="0094663D"/>
    <w:rsid w:val="00946E5B"/>
    <w:rsid w:val="00956B10"/>
    <w:rsid w:val="0096069B"/>
    <w:rsid w:val="00960ECE"/>
    <w:rsid w:val="00961E78"/>
    <w:rsid w:val="009628E4"/>
    <w:rsid w:val="0096397C"/>
    <w:rsid w:val="009642F4"/>
    <w:rsid w:val="00964476"/>
    <w:rsid w:val="009745EC"/>
    <w:rsid w:val="009761DD"/>
    <w:rsid w:val="00976803"/>
    <w:rsid w:val="00984A95"/>
    <w:rsid w:val="009934BC"/>
    <w:rsid w:val="00993877"/>
    <w:rsid w:val="009962A3"/>
    <w:rsid w:val="009B1C8A"/>
    <w:rsid w:val="009B2A4C"/>
    <w:rsid w:val="009B3E04"/>
    <w:rsid w:val="009B7D2A"/>
    <w:rsid w:val="009C64C2"/>
    <w:rsid w:val="009C7D3D"/>
    <w:rsid w:val="009D163E"/>
    <w:rsid w:val="009E6A25"/>
    <w:rsid w:val="009F77F1"/>
    <w:rsid w:val="009F7EAA"/>
    <w:rsid w:val="00A047B2"/>
    <w:rsid w:val="00A11D9A"/>
    <w:rsid w:val="00A1569A"/>
    <w:rsid w:val="00A2373B"/>
    <w:rsid w:val="00A24C1E"/>
    <w:rsid w:val="00A31FBF"/>
    <w:rsid w:val="00A3285B"/>
    <w:rsid w:val="00A355CF"/>
    <w:rsid w:val="00A3565B"/>
    <w:rsid w:val="00A43657"/>
    <w:rsid w:val="00A44C2A"/>
    <w:rsid w:val="00A520DA"/>
    <w:rsid w:val="00A61840"/>
    <w:rsid w:val="00A741CA"/>
    <w:rsid w:val="00A74725"/>
    <w:rsid w:val="00A80533"/>
    <w:rsid w:val="00A83847"/>
    <w:rsid w:val="00A864D0"/>
    <w:rsid w:val="00A91DA8"/>
    <w:rsid w:val="00A962C3"/>
    <w:rsid w:val="00AB00B1"/>
    <w:rsid w:val="00AB2618"/>
    <w:rsid w:val="00AC2657"/>
    <w:rsid w:val="00AC6E3A"/>
    <w:rsid w:val="00AC7E89"/>
    <w:rsid w:val="00AC7F2B"/>
    <w:rsid w:val="00AE4F42"/>
    <w:rsid w:val="00AF0AB2"/>
    <w:rsid w:val="00AF5AAA"/>
    <w:rsid w:val="00AF67A2"/>
    <w:rsid w:val="00B028CC"/>
    <w:rsid w:val="00B13BAC"/>
    <w:rsid w:val="00B22DD3"/>
    <w:rsid w:val="00B30B36"/>
    <w:rsid w:val="00B3154A"/>
    <w:rsid w:val="00B37074"/>
    <w:rsid w:val="00B37BCC"/>
    <w:rsid w:val="00B57427"/>
    <w:rsid w:val="00B57A12"/>
    <w:rsid w:val="00B70231"/>
    <w:rsid w:val="00B803EF"/>
    <w:rsid w:val="00B81109"/>
    <w:rsid w:val="00B83FC2"/>
    <w:rsid w:val="00BA076F"/>
    <w:rsid w:val="00BA2630"/>
    <w:rsid w:val="00BA2FB8"/>
    <w:rsid w:val="00BA4767"/>
    <w:rsid w:val="00BA5328"/>
    <w:rsid w:val="00BB20D2"/>
    <w:rsid w:val="00BB3307"/>
    <w:rsid w:val="00BB7C54"/>
    <w:rsid w:val="00BC0461"/>
    <w:rsid w:val="00BC1850"/>
    <w:rsid w:val="00BC4469"/>
    <w:rsid w:val="00BC4FA6"/>
    <w:rsid w:val="00BC752C"/>
    <w:rsid w:val="00BE4600"/>
    <w:rsid w:val="00BE55D3"/>
    <w:rsid w:val="00BF4525"/>
    <w:rsid w:val="00BF6083"/>
    <w:rsid w:val="00C123A1"/>
    <w:rsid w:val="00C1373F"/>
    <w:rsid w:val="00C15B68"/>
    <w:rsid w:val="00C2199D"/>
    <w:rsid w:val="00C30C9F"/>
    <w:rsid w:val="00C32E58"/>
    <w:rsid w:val="00C3546B"/>
    <w:rsid w:val="00C36937"/>
    <w:rsid w:val="00C37322"/>
    <w:rsid w:val="00C45BE6"/>
    <w:rsid w:val="00C527BD"/>
    <w:rsid w:val="00C718A9"/>
    <w:rsid w:val="00C732CD"/>
    <w:rsid w:val="00C82B9A"/>
    <w:rsid w:val="00C90BAD"/>
    <w:rsid w:val="00C9165B"/>
    <w:rsid w:val="00C91E10"/>
    <w:rsid w:val="00C93CE3"/>
    <w:rsid w:val="00CA4251"/>
    <w:rsid w:val="00CB0113"/>
    <w:rsid w:val="00CC479E"/>
    <w:rsid w:val="00CD4165"/>
    <w:rsid w:val="00CD4B01"/>
    <w:rsid w:val="00CF1E79"/>
    <w:rsid w:val="00CF3AB4"/>
    <w:rsid w:val="00CF4F26"/>
    <w:rsid w:val="00CF6ECA"/>
    <w:rsid w:val="00D05B54"/>
    <w:rsid w:val="00D10859"/>
    <w:rsid w:val="00D1098D"/>
    <w:rsid w:val="00D1117F"/>
    <w:rsid w:val="00D163B9"/>
    <w:rsid w:val="00D17DE6"/>
    <w:rsid w:val="00D25AAF"/>
    <w:rsid w:val="00D33F03"/>
    <w:rsid w:val="00D441F8"/>
    <w:rsid w:val="00D50D77"/>
    <w:rsid w:val="00D52F5D"/>
    <w:rsid w:val="00D60B33"/>
    <w:rsid w:val="00D651A8"/>
    <w:rsid w:val="00D7048D"/>
    <w:rsid w:val="00D827D7"/>
    <w:rsid w:val="00D84194"/>
    <w:rsid w:val="00D9298D"/>
    <w:rsid w:val="00D92B22"/>
    <w:rsid w:val="00D92B5B"/>
    <w:rsid w:val="00DA1BB7"/>
    <w:rsid w:val="00DA20B5"/>
    <w:rsid w:val="00DA2D2F"/>
    <w:rsid w:val="00DA4FC6"/>
    <w:rsid w:val="00DB09FA"/>
    <w:rsid w:val="00DB138D"/>
    <w:rsid w:val="00DB6708"/>
    <w:rsid w:val="00DC35FE"/>
    <w:rsid w:val="00DD270D"/>
    <w:rsid w:val="00DE3665"/>
    <w:rsid w:val="00DE3D53"/>
    <w:rsid w:val="00DF0900"/>
    <w:rsid w:val="00E00613"/>
    <w:rsid w:val="00E07A44"/>
    <w:rsid w:val="00E124F7"/>
    <w:rsid w:val="00E149AE"/>
    <w:rsid w:val="00E16C18"/>
    <w:rsid w:val="00E33CA1"/>
    <w:rsid w:val="00E3560E"/>
    <w:rsid w:val="00E367A6"/>
    <w:rsid w:val="00E42EA8"/>
    <w:rsid w:val="00E54740"/>
    <w:rsid w:val="00E6436C"/>
    <w:rsid w:val="00E65BC3"/>
    <w:rsid w:val="00E74EB1"/>
    <w:rsid w:val="00E76830"/>
    <w:rsid w:val="00EA0B95"/>
    <w:rsid w:val="00EA1E08"/>
    <w:rsid w:val="00EA49F6"/>
    <w:rsid w:val="00EB26AB"/>
    <w:rsid w:val="00EC0BBC"/>
    <w:rsid w:val="00EC0D95"/>
    <w:rsid w:val="00EC413F"/>
    <w:rsid w:val="00EC4200"/>
    <w:rsid w:val="00EE022B"/>
    <w:rsid w:val="00EE486A"/>
    <w:rsid w:val="00EF2850"/>
    <w:rsid w:val="00EF5A5D"/>
    <w:rsid w:val="00F02C1A"/>
    <w:rsid w:val="00F26C28"/>
    <w:rsid w:val="00F36BE2"/>
    <w:rsid w:val="00F40BFC"/>
    <w:rsid w:val="00F4280F"/>
    <w:rsid w:val="00F54E40"/>
    <w:rsid w:val="00F56E0C"/>
    <w:rsid w:val="00F61A7B"/>
    <w:rsid w:val="00F670DC"/>
    <w:rsid w:val="00F72549"/>
    <w:rsid w:val="00F74EAE"/>
    <w:rsid w:val="00F74F09"/>
    <w:rsid w:val="00F7593E"/>
    <w:rsid w:val="00F85E22"/>
    <w:rsid w:val="00F948A5"/>
    <w:rsid w:val="00F97960"/>
    <w:rsid w:val="00FA5B2E"/>
    <w:rsid w:val="00FA790A"/>
    <w:rsid w:val="00FB5545"/>
    <w:rsid w:val="00FC5EEF"/>
    <w:rsid w:val="00FD17FB"/>
    <w:rsid w:val="00FD1FF9"/>
    <w:rsid w:val="00FD571F"/>
    <w:rsid w:val="00FE0E94"/>
    <w:rsid w:val="00FF08F5"/>
    <w:rsid w:val="00FF19D6"/>
    <w:rsid w:val="00FF338D"/>
    <w:rsid w:val="142D5265"/>
    <w:rsid w:val="4E129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 w:type="paragraph" w:styleId="Normaalweb">
    <w:name w:val="Normal (Web)"/>
    <w:basedOn w:val="Standaard"/>
    <w:uiPriority w:val="99"/>
    <w:unhideWhenUsed/>
    <w:rsid w:val="00BB7C54"/>
    <w:pPr>
      <w:spacing w:before="48"/>
    </w:pPr>
  </w:style>
  <w:style w:type="character" w:customStyle="1" w:styleId="highlightcontent1">
    <w:name w:val="highlightcontent1"/>
    <w:basedOn w:val="Standaardalinea-lettertype"/>
    <w:rsid w:val="00BB7C54"/>
    <w:rPr>
      <w:shd w:val="clear" w:color="auto" w:fill="FFBA78"/>
    </w:rPr>
  </w:style>
  <w:style w:type="paragraph" w:styleId="Koptekst">
    <w:name w:val="header"/>
    <w:basedOn w:val="Standaard"/>
    <w:link w:val="KoptekstChar"/>
    <w:semiHidden/>
    <w:unhideWhenUsed/>
    <w:rsid w:val="00C37322"/>
    <w:pPr>
      <w:tabs>
        <w:tab w:val="center" w:pos="4536"/>
        <w:tab w:val="right" w:pos="9072"/>
      </w:tabs>
    </w:pPr>
  </w:style>
  <w:style w:type="character" w:customStyle="1" w:styleId="KoptekstChar">
    <w:name w:val="Koptekst Char"/>
    <w:basedOn w:val="Standaardalinea-lettertype"/>
    <w:link w:val="Koptekst"/>
    <w:semiHidden/>
    <w:rsid w:val="00C3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488728">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62409950">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086423">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7622358">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22010801">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48413473">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3258575">
      <w:bodyDiv w:val="1"/>
      <w:marLeft w:val="0"/>
      <w:marRight w:val="0"/>
      <w:marTop w:val="0"/>
      <w:marBottom w:val="0"/>
      <w:divBdr>
        <w:top w:val="none" w:sz="0" w:space="0" w:color="auto"/>
        <w:left w:val="none" w:sz="0" w:space="0" w:color="auto"/>
        <w:bottom w:val="none" w:sz="0" w:space="0" w:color="auto"/>
        <w:right w:val="none" w:sz="0" w:space="0" w:color="auto"/>
      </w:divBdr>
    </w:div>
    <w:div w:id="417480371">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180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8768871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1786363">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43706640">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54283773">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1191855">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6383945">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20991298">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40257265">
      <w:bodyDiv w:val="1"/>
      <w:marLeft w:val="0"/>
      <w:marRight w:val="0"/>
      <w:marTop w:val="0"/>
      <w:marBottom w:val="0"/>
      <w:divBdr>
        <w:top w:val="none" w:sz="0" w:space="0" w:color="auto"/>
        <w:left w:val="none" w:sz="0" w:space="0" w:color="auto"/>
        <w:bottom w:val="none" w:sz="0" w:space="0" w:color="auto"/>
        <w:right w:val="none" w:sz="0" w:space="0" w:color="auto"/>
      </w:divBdr>
    </w:div>
    <w:div w:id="94326547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69629353">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3750536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3457165">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0442071">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2351499">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62302833">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3525598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40815333">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3886885">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597639880">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31521228">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6084348">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170277">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48403976">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
    <w:div w:id="1871600157">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1152425">
      <w:bodyDiv w:val="1"/>
      <w:marLeft w:val="0"/>
      <w:marRight w:val="0"/>
      <w:marTop w:val="0"/>
      <w:marBottom w:val="0"/>
      <w:divBdr>
        <w:top w:val="none" w:sz="0" w:space="0" w:color="auto"/>
        <w:left w:val="none" w:sz="0" w:space="0" w:color="auto"/>
        <w:bottom w:val="none" w:sz="0" w:space="0" w:color="auto"/>
        <w:right w:val="none" w:sz="0" w:space="0" w:color="auto"/>
      </w:divBdr>
    </w:div>
    <w:div w:id="2005739308">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1318222">
      <w:bodyDiv w:val="1"/>
      <w:marLeft w:val="0"/>
      <w:marRight w:val="0"/>
      <w:marTop w:val="0"/>
      <w:marBottom w:val="0"/>
      <w:divBdr>
        <w:top w:val="none" w:sz="0" w:space="0" w:color="auto"/>
        <w:left w:val="none" w:sz="0" w:space="0" w:color="auto"/>
        <w:bottom w:val="none" w:sz="0" w:space="0" w:color="auto"/>
        <w:right w:val="none" w:sz="0" w:space="0" w:color="auto"/>
      </w:divBdr>
      <w:divsChild>
        <w:div w:id="1682732177">
          <w:marLeft w:val="0"/>
          <w:marRight w:val="0"/>
          <w:marTop w:val="0"/>
          <w:marBottom w:val="0"/>
          <w:divBdr>
            <w:top w:val="none" w:sz="0" w:space="0" w:color="auto"/>
            <w:left w:val="none" w:sz="0" w:space="0" w:color="auto"/>
            <w:bottom w:val="single" w:sz="6" w:space="0" w:color="BDBDBD"/>
            <w:right w:val="none" w:sz="0" w:space="0" w:color="auto"/>
          </w:divBdr>
          <w:divsChild>
            <w:div w:id="327708879">
              <w:marLeft w:val="0"/>
              <w:marRight w:val="0"/>
              <w:marTop w:val="0"/>
              <w:marBottom w:val="0"/>
              <w:divBdr>
                <w:top w:val="none" w:sz="0" w:space="0" w:color="auto"/>
                <w:left w:val="none" w:sz="0" w:space="0" w:color="auto"/>
                <w:bottom w:val="none" w:sz="0" w:space="0" w:color="auto"/>
                <w:right w:val="none" w:sz="0" w:space="0" w:color="auto"/>
              </w:divBdr>
              <w:divsChild>
                <w:div w:id="489248658">
                  <w:marLeft w:val="0"/>
                  <w:marRight w:val="0"/>
                  <w:marTop w:val="0"/>
                  <w:marBottom w:val="0"/>
                  <w:divBdr>
                    <w:top w:val="none" w:sz="0" w:space="0" w:color="auto"/>
                    <w:left w:val="none" w:sz="0" w:space="0" w:color="auto"/>
                    <w:bottom w:val="none" w:sz="0" w:space="0" w:color="auto"/>
                    <w:right w:val="none" w:sz="0" w:space="0" w:color="auto"/>
                  </w:divBdr>
                  <w:divsChild>
                    <w:div w:id="1150053544">
                      <w:marLeft w:val="0"/>
                      <w:marRight w:val="0"/>
                      <w:marTop w:val="0"/>
                      <w:marBottom w:val="0"/>
                      <w:divBdr>
                        <w:top w:val="none" w:sz="0" w:space="0" w:color="auto"/>
                        <w:left w:val="none" w:sz="0" w:space="0" w:color="auto"/>
                        <w:bottom w:val="none" w:sz="0" w:space="0" w:color="auto"/>
                        <w:right w:val="none" w:sz="0" w:space="0" w:color="auto"/>
                      </w:divBdr>
                      <w:divsChild>
                        <w:div w:id="1294483422">
                          <w:marLeft w:val="0"/>
                          <w:marRight w:val="0"/>
                          <w:marTop w:val="0"/>
                          <w:marBottom w:val="0"/>
                          <w:divBdr>
                            <w:top w:val="none" w:sz="0" w:space="0" w:color="auto"/>
                            <w:left w:val="none" w:sz="0" w:space="0" w:color="auto"/>
                            <w:bottom w:val="none" w:sz="0" w:space="0" w:color="auto"/>
                            <w:right w:val="none" w:sz="0" w:space="0" w:color="auto"/>
                          </w:divBdr>
                          <w:divsChild>
                            <w:div w:id="935526956">
                              <w:marLeft w:val="0"/>
                              <w:marRight w:val="0"/>
                              <w:marTop w:val="0"/>
                              <w:marBottom w:val="0"/>
                              <w:divBdr>
                                <w:top w:val="none" w:sz="0" w:space="0" w:color="auto"/>
                                <w:left w:val="none" w:sz="0" w:space="0" w:color="auto"/>
                                <w:bottom w:val="none" w:sz="0" w:space="0" w:color="auto"/>
                                <w:right w:val="none" w:sz="0" w:space="0" w:color="auto"/>
                              </w:divBdr>
                              <w:divsChild>
                                <w:div w:id="583339647">
                                  <w:marLeft w:val="0"/>
                                  <w:marRight w:val="0"/>
                                  <w:marTop w:val="0"/>
                                  <w:marBottom w:val="0"/>
                                  <w:divBdr>
                                    <w:top w:val="none" w:sz="0" w:space="0" w:color="auto"/>
                                    <w:left w:val="none" w:sz="0" w:space="0" w:color="auto"/>
                                    <w:bottom w:val="none" w:sz="0" w:space="0" w:color="auto"/>
                                    <w:right w:val="none" w:sz="0" w:space="0" w:color="auto"/>
                                  </w:divBdr>
                                  <w:divsChild>
                                    <w:div w:id="1650013502">
                                      <w:marLeft w:val="0"/>
                                      <w:marRight w:val="0"/>
                                      <w:marTop w:val="0"/>
                                      <w:marBottom w:val="0"/>
                                      <w:divBdr>
                                        <w:top w:val="none" w:sz="0" w:space="0" w:color="auto"/>
                                        <w:left w:val="none" w:sz="0" w:space="0" w:color="auto"/>
                                        <w:bottom w:val="none" w:sz="0" w:space="0" w:color="auto"/>
                                        <w:right w:val="none" w:sz="0" w:space="0" w:color="auto"/>
                                      </w:divBdr>
                                      <w:divsChild>
                                        <w:div w:id="878474588">
                                          <w:marLeft w:val="0"/>
                                          <w:marRight w:val="0"/>
                                          <w:marTop w:val="0"/>
                                          <w:marBottom w:val="0"/>
                                          <w:divBdr>
                                            <w:top w:val="none" w:sz="0" w:space="0" w:color="auto"/>
                                            <w:left w:val="none" w:sz="0" w:space="0" w:color="auto"/>
                                            <w:bottom w:val="none" w:sz="0" w:space="0" w:color="auto"/>
                                            <w:right w:val="none" w:sz="0" w:space="0" w:color="auto"/>
                                          </w:divBdr>
                                          <w:divsChild>
                                            <w:div w:id="571425751">
                                              <w:marLeft w:val="0"/>
                                              <w:marRight w:val="0"/>
                                              <w:marTop w:val="0"/>
                                              <w:marBottom w:val="0"/>
                                              <w:divBdr>
                                                <w:top w:val="none" w:sz="0" w:space="0" w:color="auto"/>
                                                <w:left w:val="none" w:sz="0" w:space="0" w:color="auto"/>
                                                <w:bottom w:val="none" w:sz="0" w:space="0" w:color="auto"/>
                                                <w:right w:val="none" w:sz="0" w:space="0" w:color="auto"/>
                                              </w:divBdr>
                                              <w:divsChild>
                                                <w:div w:id="572932449">
                                                  <w:marLeft w:val="0"/>
                                                  <w:marRight w:val="0"/>
                                                  <w:marTop w:val="0"/>
                                                  <w:marBottom w:val="0"/>
                                                  <w:divBdr>
                                                    <w:top w:val="none" w:sz="0" w:space="0" w:color="auto"/>
                                                    <w:left w:val="none" w:sz="0" w:space="0" w:color="auto"/>
                                                    <w:bottom w:val="none" w:sz="0" w:space="0" w:color="auto"/>
                                                    <w:right w:val="none" w:sz="0" w:space="0" w:color="auto"/>
                                                  </w:divBdr>
                                                  <w:divsChild>
                                                    <w:div w:id="24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67994530">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59775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431304">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ur-lex.europa.eu/legal-content/NL/TXT/?uri=CELEX%3A52020DC0711&amp;qid=1607504220754" TargetMode="External" Id="rId13" /><Relationship Type="http://schemas.openxmlformats.org/officeDocument/2006/relationships/hyperlink" Target="http://ec.europa.eu/yourvoice/consultations/index_nl.htm" TargetMode="External" Id="rId18"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secure.ipex.eu/IPEXL-WEB/dossier/document/COM20200609.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hyperlink" Target="https://eur-lex.europa.eu/legal-content/NL/TXT/?uri=CELEX%3A52020DC0710&amp;qid=1607504340621" TargetMode="Externa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https://eur-lex.europa.eu/legal-content/NL/TXT/?uri=CELEX%3A52020DC0779&amp;qid=1606820377608" TargetMode="External" Id="rId11" /><Relationship Type="http://schemas.openxmlformats.org/officeDocument/2006/relationships/styles" Target="styles.xml" Id="rId5" /><Relationship Type="http://schemas.openxmlformats.org/officeDocument/2006/relationships/hyperlink" Target="https://eur-lex.europa.eu/legal-content/NL/TXT/?uri=CELEX%3A52020DC0713&amp;qid=1607345246610" TargetMode="External" Id="rId15" /><Relationship Type="http://schemas.openxmlformats.org/officeDocument/2006/relationships/hyperlink" Target="https://ec.europa.eu/home-affairs/sites/homeaffairs/files/pdf/09122020_commission_proposal_regulation_european_parliament_council_european_agency_law_enforcement_cooperation_replacing_regulation_2016-794_po-2020-8998_com-2020_796_en.pdf"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ur-lex.europa.eu/legal-content/NL/TXT/?uri=CELEX%3A52020DC0768&amp;qid=160690390539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2757</ap:Words>
  <ap:Characters>18683</ap:Characters>
  <ap:DocSecurity>4</ap:DocSecurity>
  <ap:Lines>155</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2020-12-10T13:08:00.0000000Z</dcterms:created>
  <dcterms:modified xsi:type="dcterms:W3CDTF">2020-12-10T13:08:00.0000000Z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0x010100CB21980ACD3FD847B4FFAEFDCAD2FA8B</vt:lpwstr>
  </property>
</Properties>
</file>