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121FDC" w:rsidR="00CB3578" w:rsidP="00121FDC" w:rsidRDefault="00121FDC">
            <w:pPr>
              <w:pStyle w:val="Amendement"/>
              <w:rPr>
                <w:rFonts w:ascii="Times New Roman" w:hAnsi="Times New Roman" w:cs="Times New Roman"/>
                <w:b w:val="0"/>
              </w:rPr>
            </w:pPr>
            <w:bookmarkStart w:name="_GoBack" w:id="0"/>
            <w:r w:rsidRPr="00121FDC">
              <w:rPr>
                <w:rFonts w:ascii="Times New Roman" w:hAnsi="Times New Roman" w:cs="Times New Roman"/>
                <w:b w:val="0"/>
              </w:rPr>
              <w:t>Bijgewerkt t/m nr. 36 (NvW d.d. 4 december 2020)</w:t>
            </w:r>
            <w:bookmarkEnd w:id="0"/>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71F8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D71F8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D71F88" w:rsidRDefault="00D71F88">
            <w:pPr>
              <w:rPr>
                <w:rFonts w:ascii="Times New Roman" w:hAnsi="Times New Roman"/>
                <w:b/>
                <w:sz w:val="24"/>
              </w:rPr>
            </w:pPr>
            <w:r>
              <w:rPr>
                <w:rFonts w:ascii="Times New Roman" w:hAnsi="Times New Roman"/>
                <w:b/>
                <w:sz w:val="24"/>
              </w:rPr>
              <w:t>35 570 IX</w:t>
            </w:r>
          </w:p>
        </w:tc>
        <w:tc>
          <w:tcPr>
            <w:tcW w:w="6590" w:type="dxa"/>
            <w:tcBorders>
              <w:top w:val="nil"/>
              <w:left w:val="nil"/>
              <w:bottom w:val="nil"/>
              <w:right w:val="nil"/>
            </w:tcBorders>
          </w:tcPr>
          <w:p w:rsidRPr="00D71F88" w:rsidR="002A727C" w:rsidP="00D71F88" w:rsidRDefault="00D71F88">
            <w:pPr>
              <w:rPr>
                <w:rFonts w:ascii="Times New Roman" w:hAnsi="Times New Roman"/>
                <w:b/>
                <w:sz w:val="24"/>
              </w:rPr>
            </w:pPr>
            <w:r w:rsidRPr="00D71F88">
              <w:rPr>
                <w:rFonts w:ascii="Times New Roman" w:hAnsi="Times New Roman"/>
                <w:b/>
                <w:sz w:val="24"/>
              </w:rPr>
              <w:t>Vaststelling van de begrotingsstaat van het Ministerie van Financiën (IXB) en de begrotingsstaat van Nationale Schuld (IXA) voor het jaar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71F8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D71F8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71F8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D71F8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71F8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P="00D71F8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71F8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D71F88" w:rsidRDefault="00CB3578">
            <w:pPr>
              <w:pStyle w:val="Amendement"/>
              <w:rPr>
                <w:rFonts w:ascii="Times New Roman" w:hAnsi="Times New Roman" w:cs="Times New Roman"/>
              </w:rPr>
            </w:pPr>
          </w:p>
        </w:tc>
      </w:tr>
    </w:tbl>
    <w:p w:rsidRPr="00D71F88" w:rsidR="00D71F88" w:rsidP="00D71F88" w:rsidRDefault="00D71F8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71F88">
        <w:rPr>
          <w:rFonts w:ascii="Times New Roman" w:hAnsi="Times New Roman"/>
          <w:sz w:val="24"/>
          <w:szCs w:val="20"/>
        </w:rPr>
        <w:t>Wij Willem-Alexander, bij de gratie Gods, Koning der Nederlanden, Prins van Oranje-Nassau, enz. enz. enz.</w:t>
      </w:r>
    </w:p>
    <w:p w:rsidR="00D71F88" w:rsidP="00D71F88" w:rsidRDefault="00D71F88">
      <w:pPr>
        <w:tabs>
          <w:tab w:val="left" w:pos="284"/>
          <w:tab w:val="left" w:pos="567"/>
          <w:tab w:val="left" w:pos="851"/>
        </w:tabs>
        <w:rPr>
          <w:rFonts w:ascii="Times New Roman" w:hAnsi="Times New Roman"/>
          <w:sz w:val="24"/>
          <w:szCs w:val="20"/>
        </w:rPr>
      </w:pPr>
    </w:p>
    <w:p w:rsidRPr="00D71F88" w:rsidR="00D71F88" w:rsidP="00D71F88" w:rsidRDefault="00D71F8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71F88">
        <w:rPr>
          <w:rFonts w:ascii="Times New Roman" w:hAnsi="Times New Roman"/>
          <w:sz w:val="24"/>
          <w:szCs w:val="20"/>
        </w:rPr>
        <w:t>Allen, die deze zullen zien of horen lezen, saluut! doen te weten:</w:t>
      </w:r>
    </w:p>
    <w:p w:rsidRPr="00D71F88" w:rsidR="00D71F88" w:rsidP="00D71F88" w:rsidRDefault="00D71F8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71F88">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D71F88" w:rsidR="00D71F88" w:rsidP="00D71F88" w:rsidRDefault="00D71F8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71F88">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D71F88" w:rsidP="00D71F88" w:rsidRDefault="00D71F88">
      <w:pPr>
        <w:tabs>
          <w:tab w:val="left" w:pos="284"/>
          <w:tab w:val="left" w:pos="567"/>
          <w:tab w:val="left" w:pos="851"/>
        </w:tabs>
        <w:rPr>
          <w:rFonts w:ascii="Times New Roman" w:hAnsi="Times New Roman"/>
          <w:sz w:val="24"/>
          <w:szCs w:val="20"/>
        </w:rPr>
      </w:pPr>
    </w:p>
    <w:p w:rsidRPr="00D71F88" w:rsidR="00D71F88" w:rsidP="00D71F88" w:rsidRDefault="00D71F88">
      <w:pPr>
        <w:tabs>
          <w:tab w:val="left" w:pos="284"/>
          <w:tab w:val="left" w:pos="567"/>
          <w:tab w:val="left" w:pos="851"/>
        </w:tabs>
        <w:rPr>
          <w:rFonts w:ascii="Times New Roman" w:hAnsi="Times New Roman"/>
          <w:b/>
          <w:sz w:val="24"/>
          <w:szCs w:val="20"/>
        </w:rPr>
      </w:pPr>
      <w:r w:rsidRPr="00D71F88">
        <w:rPr>
          <w:rFonts w:ascii="Times New Roman" w:hAnsi="Times New Roman"/>
          <w:b/>
          <w:sz w:val="24"/>
          <w:szCs w:val="20"/>
        </w:rPr>
        <w:t>Artikel 1</w:t>
      </w:r>
    </w:p>
    <w:p w:rsidR="00D71F88" w:rsidP="00D71F88" w:rsidRDefault="00D71F88">
      <w:pPr>
        <w:tabs>
          <w:tab w:val="left" w:pos="284"/>
          <w:tab w:val="left" w:pos="567"/>
          <w:tab w:val="left" w:pos="851"/>
        </w:tabs>
        <w:rPr>
          <w:rFonts w:ascii="Times New Roman" w:hAnsi="Times New Roman"/>
          <w:sz w:val="24"/>
          <w:szCs w:val="20"/>
        </w:rPr>
      </w:pPr>
    </w:p>
    <w:p w:rsidRPr="00D71F88" w:rsidR="00D71F88" w:rsidP="00D71F88" w:rsidRDefault="00D71F8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71F88">
        <w:rPr>
          <w:rFonts w:ascii="Times New Roman" w:hAnsi="Times New Roman"/>
          <w:sz w:val="24"/>
          <w:szCs w:val="20"/>
        </w:rPr>
        <w:t>De bij deze wet behorende departementale begrotingsstaat van het Ministerie van Financiën (IXB) voor het jaar 2021 wordt vastgesteld.</w:t>
      </w:r>
    </w:p>
    <w:p w:rsidR="00D71F88" w:rsidP="00D71F88" w:rsidRDefault="00D71F88">
      <w:pPr>
        <w:tabs>
          <w:tab w:val="left" w:pos="284"/>
          <w:tab w:val="left" w:pos="567"/>
          <w:tab w:val="left" w:pos="851"/>
        </w:tabs>
        <w:rPr>
          <w:rFonts w:ascii="Times New Roman" w:hAnsi="Times New Roman"/>
          <w:sz w:val="24"/>
          <w:szCs w:val="20"/>
        </w:rPr>
      </w:pPr>
    </w:p>
    <w:p w:rsidRPr="00D71F88" w:rsidR="00D71F88" w:rsidP="00D71F88" w:rsidRDefault="00D71F88">
      <w:pPr>
        <w:tabs>
          <w:tab w:val="left" w:pos="284"/>
          <w:tab w:val="left" w:pos="567"/>
          <w:tab w:val="left" w:pos="851"/>
        </w:tabs>
        <w:rPr>
          <w:rFonts w:ascii="Times New Roman" w:hAnsi="Times New Roman"/>
          <w:b/>
          <w:sz w:val="24"/>
          <w:szCs w:val="20"/>
        </w:rPr>
      </w:pPr>
      <w:r w:rsidRPr="00D71F88">
        <w:rPr>
          <w:rFonts w:ascii="Times New Roman" w:hAnsi="Times New Roman"/>
          <w:b/>
          <w:sz w:val="24"/>
          <w:szCs w:val="20"/>
        </w:rPr>
        <w:t>Artikel 2</w:t>
      </w:r>
    </w:p>
    <w:p w:rsidR="00D71F88" w:rsidP="00D71F88" w:rsidRDefault="00D71F88">
      <w:pPr>
        <w:tabs>
          <w:tab w:val="left" w:pos="284"/>
          <w:tab w:val="left" w:pos="567"/>
          <w:tab w:val="left" w:pos="851"/>
        </w:tabs>
        <w:rPr>
          <w:rFonts w:ascii="Times New Roman" w:hAnsi="Times New Roman"/>
          <w:sz w:val="24"/>
          <w:szCs w:val="20"/>
        </w:rPr>
      </w:pPr>
    </w:p>
    <w:p w:rsidRPr="00D71F88" w:rsidR="00D71F88" w:rsidP="00D71F88" w:rsidRDefault="00D71F8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71F88">
        <w:rPr>
          <w:rFonts w:ascii="Times New Roman" w:hAnsi="Times New Roman"/>
          <w:sz w:val="24"/>
          <w:szCs w:val="20"/>
        </w:rPr>
        <w:t>De bij deze wet behorende begrotingsstaat van Nationale Schuld (IXA) voor het jaar 2021 wordt vastgesteld.</w:t>
      </w:r>
    </w:p>
    <w:p w:rsidR="00D71F88" w:rsidP="00D71F88" w:rsidRDefault="00D71F88">
      <w:pPr>
        <w:tabs>
          <w:tab w:val="left" w:pos="284"/>
          <w:tab w:val="left" w:pos="567"/>
          <w:tab w:val="left" w:pos="851"/>
        </w:tabs>
        <w:rPr>
          <w:rFonts w:ascii="Times New Roman" w:hAnsi="Times New Roman"/>
          <w:b/>
          <w:sz w:val="24"/>
          <w:szCs w:val="20"/>
        </w:rPr>
      </w:pPr>
    </w:p>
    <w:p w:rsidRPr="00D71F88" w:rsidR="00D71F88" w:rsidP="00D71F88" w:rsidRDefault="00D71F88">
      <w:pPr>
        <w:tabs>
          <w:tab w:val="left" w:pos="284"/>
          <w:tab w:val="left" w:pos="567"/>
          <w:tab w:val="left" w:pos="851"/>
        </w:tabs>
        <w:rPr>
          <w:rFonts w:ascii="Times New Roman" w:hAnsi="Times New Roman"/>
          <w:b/>
          <w:sz w:val="24"/>
          <w:szCs w:val="20"/>
        </w:rPr>
      </w:pPr>
      <w:r w:rsidRPr="00D71F88">
        <w:rPr>
          <w:rFonts w:ascii="Times New Roman" w:hAnsi="Times New Roman"/>
          <w:b/>
          <w:sz w:val="24"/>
          <w:szCs w:val="20"/>
        </w:rPr>
        <w:t>Artikel 3</w:t>
      </w:r>
    </w:p>
    <w:p w:rsidR="00D71F88" w:rsidP="00D71F88" w:rsidRDefault="00D71F88">
      <w:pPr>
        <w:tabs>
          <w:tab w:val="left" w:pos="284"/>
          <w:tab w:val="left" w:pos="567"/>
          <w:tab w:val="left" w:pos="851"/>
        </w:tabs>
        <w:rPr>
          <w:rFonts w:ascii="Times New Roman" w:hAnsi="Times New Roman"/>
          <w:sz w:val="24"/>
          <w:szCs w:val="20"/>
        </w:rPr>
      </w:pPr>
    </w:p>
    <w:p w:rsidRPr="00D71F88" w:rsidR="00D71F88" w:rsidP="00D71F88" w:rsidRDefault="00D71F8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71F88">
        <w:rPr>
          <w:rFonts w:ascii="Times New Roman" w:hAnsi="Times New Roman"/>
          <w:sz w:val="24"/>
          <w:szCs w:val="20"/>
        </w:rPr>
        <w:t>De vaststelling van de begrotingsstaten geschiedt in duizenden euro’s.</w:t>
      </w:r>
    </w:p>
    <w:p w:rsidR="00D71F88" w:rsidP="00D71F88" w:rsidRDefault="00D71F88">
      <w:pPr>
        <w:tabs>
          <w:tab w:val="left" w:pos="284"/>
          <w:tab w:val="left" w:pos="567"/>
          <w:tab w:val="left" w:pos="851"/>
        </w:tabs>
        <w:rPr>
          <w:rFonts w:ascii="Times New Roman" w:hAnsi="Times New Roman"/>
          <w:b/>
          <w:sz w:val="24"/>
          <w:szCs w:val="20"/>
        </w:rPr>
      </w:pPr>
    </w:p>
    <w:p w:rsidRPr="00D71F88" w:rsidR="00D71F88" w:rsidP="00D71F88" w:rsidRDefault="00D71F88">
      <w:pPr>
        <w:tabs>
          <w:tab w:val="left" w:pos="284"/>
          <w:tab w:val="left" w:pos="567"/>
          <w:tab w:val="left" w:pos="851"/>
        </w:tabs>
        <w:rPr>
          <w:rFonts w:ascii="Times New Roman" w:hAnsi="Times New Roman"/>
          <w:b/>
          <w:sz w:val="24"/>
          <w:szCs w:val="20"/>
        </w:rPr>
      </w:pPr>
      <w:r w:rsidRPr="00D71F88">
        <w:rPr>
          <w:rFonts w:ascii="Times New Roman" w:hAnsi="Times New Roman"/>
          <w:b/>
          <w:sz w:val="24"/>
          <w:szCs w:val="20"/>
        </w:rPr>
        <w:t>Artikel 4</w:t>
      </w:r>
    </w:p>
    <w:p w:rsidR="00D71F88" w:rsidP="00D71F88" w:rsidRDefault="00D71F88">
      <w:pPr>
        <w:tabs>
          <w:tab w:val="left" w:pos="284"/>
          <w:tab w:val="left" w:pos="567"/>
          <w:tab w:val="left" w:pos="851"/>
        </w:tabs>
        <w:rPr>
          <w:rFonts w:ascii="Times New Roman" w:hAnsi="Times New Roman"/>
          <w:sz w:val="24"/>
          <w:szCs w:val="20"/>
        </w:rPr>
      </w:pPr>
    </w:p>
    <w:p w:rsidRPr="00D71F88" w:rsidR="00D71F88" w:rsidP="00D71F88" w:rsidRDefault="00D71F8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71F88">
        <w:rPr>
          <w:rFonts w:ascii="Times New Roman" w:hAnsi="Times New Roman"/>
          <w:sz w:val="24"/>
          <w:szCs w:val="20"/>
        </w:rPr>
        <w:t>De Comptabiliteitswet 2016 wordt als volgt gewijzigd:</w:t>
      </w:r>
    </w:p>
    <w:p w:rsidR="00D71F88" w:rsidP="00D71F88" w:rsidRDefault="00D71F88">
      <w:pPr>
        <w:tabs>
          <w:tab w:val="left" w:pos="284"/>
          <w:tab w:val="left" w:pos="567"/>
          <w:tab w:val="left" w:pos="851"/>
        </w:tabs>
        <w:rPr>
          <w:rFonts w:ascii="Times New Roman" w:hAnsi="Times New Roman"/>
          <w:sz w:val="24"/>
          <w:szCs w:val="20"/>
        </w:rPr>
      </w:pPr>
    </w:p>
    <w:p w:rsidRPr="00D71F88" w:rsidR="00D71F88" w:rsidP="00D71F88" w:rsidRDefault="00D71F88">
      <w:pPr>
        <w:tabs>
          <w:tab w:val="left" w:pos="284"/>
          <w:tab w:val="left" w:pos="567"/>
          <w:tab w:val="left" w:pos="851"/>
        </w:tabs>
        <w:rPr>
          <w:rFonts w:ascii="Times New Roman" w:hAnsi="Times New Roman"/>
          <w:sz w:val="24"/>
          <w:szCs w:val="20"/>
        </w:rPr>
      </w:pPr>
      <w:r w:rsidRPr="00D71F88">
        <w:rPr>
          <w:rFonts w:ascii="Times New Roman" w:hAnsi="Times New Roman"/>
          <w:sz w:val="24"/>
          <w:szCs w:val="20"/>
        </w:rPr>
        <w:t>A</w:t>
      </w:r>
    </w:p>
    <w:p w:rsidR="00D71F88" w:rsidP="00D71F88" w:rsidRDefault="00D71F88">
      <w:pPr>
        <w:tabs>
          <w:tab w:val="left" w:pos="284"/>
          <w:tab w:val="left" w:pos="567"/>
          <w:tab w:val="left" w:pos="851"/>
        </w:tabs>
        <w:rPr>
          <w:rFonts w:ascii="Times New Roman" w:hAnsi="Times New Roman"/>
          <w:sz w:val="24"/>
          <w:szCs w:val="20"/>
        </w:rPr>
      </w:pPr>
    </w:p>
    <w:p w:rsidRPr="00D71F88" w:rsidR="00D71F88" w:rsidP="00D71F88" w:rsidRDefault="00D71F8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71F88">
        <w:rPr>
          <w:rFonts w:ascii="Times New Roman" w:hAnsi="Times New Roman"/>
          <w:sz w:val="24"/>
          <w:szCs w:val="20"/>
        </w:rPr>
        <w:t>Aan artikel 2.1 wordt, onder vervanging van de punt aan het slot van h</w:t>
      </w:r>
      <w:r>
        <w:rPr>
          <w:rFonts w:ascii="Times New Roman" w:hAnsi="Times New Roman"/>
          <w:sz w:val="24"/>
          <w:szCs w:val="20"/>
        </w:rPr>
        <w:t>et vijf</w:t>
      </w:r>
      <w:r w:rsidRPr="00D71F88">
        <w:rPr>
          <w:rFonts w:ascii="Times New Roman" w:hAnsi="Times New Roman"/>
          <w:sz w:val="24"/>
          <w:szCs w:val="20"/>
        </w:rPr>
        <w:t>de lid, onderdeel d, door een puntkomma</w:t>
      </w:r>
      <w:r>
        <w:rPr>
          <w:rFonts w:ascii="Times New Roman" w:hAnsi="Times New Roman"/>
          <w:sz w:val="24"/>
          <w:szCs w:val="20"/>
        </w:rPr>
        <w:t>, een onderdeel toegevoegd, lui</w:t>
      </w:r>
      <w:r w:rsidRPr="00D71F88">
        <w:rPr>
          <w:rFonts w:ascii="Times New Roman" w:hAnsi="Times New Roman"/>
          <w:sz w:val="24"/>
          <w:szCs w:val="20"/>
        </w:rPr>
        <w:t>dende:</w:t>
      </w:r>
    </w:p>
    <w:p w:rsidRPr="00D71F88" w:rsidR="00D71F88" w:rsidP="00D71F88" w:rsidRDefault="00D71F8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71F88">
        <w:rPr>
          <w:rFonts w:ascii="Times New Roman" w:hAnsi="Times New Roman"/>
          <w:sz w:val="24"/>
          <w:szCs w:val="20"/>
        </w:rPr>
        <w:t>e. de begroting van het Nationaal Groeifonds.</w:t>
      </w:r>
    </w:p>
    <w:p w:rsidR="00D71F88" w:rsidP="00D71F88" w:rsidRDefault="00D71F88">
      <w:pPr>
        <w:tabs>
          <w:tab w:val="left" w:pos="284"/>
          <w:tab w:val="left" w:pos="567"/>
          <w:tab w:val="left" w:pos="851"/>
        </w:tabs>
        <w:rPr>
          <w:rFonts w:ascii="Times New Roman" w:hAnsi="Times New Roman"/>
          <w:sz w:val="24"/>
          <w:szCs w:val="20"/>
        </w:rPr>
      </w:pPr>
    </w:p>
    <w:p w:rsidRPr="00D71F88" w:rsidR="00D71F88" w:rsidP="00D71F88" w:rsidRDefault="00D71F88">
      <w:pPr>
        <w:tabs>
          <w:tab w:val="left" w:pos="284"/>
          <w:tab w:val="left" w:pos="567"/>
          <w:tab w:val="left" w:pos="851"/>
        </w:tabs>
        <w:rPr>
          <w:rFonts w:ascii="Times New Roman" w:hAnsi="Times New Roman"/>
          <w:sz w:val="24"/>
          <w:szCs w:val="20"/>
        </w:rPr>
      </w:pPr>
      <w:r w:rsidRPr="00D71F88">
        <w:rPr>
          <w:rFonts w:ascii="Times New Roman" w:hAnsi="Times New Roman"/>
          <w:sz w:val="24"/>
          <w:szCs w:val="20"/>
        </w:rPr>
        <w:t>B</w:t>
      </w:r>
    </w:p>
    <w:p w:rsidR="00D71F88" w:rsidP="00D71F88" w:rsidRDefault="00D71F88">
      <w:pPr>
        <w:tabs>
          <w:tab w:val="left" w:pos="284"/>
          <w:tab w:val="left" w:pos="567"/>
          <w:tab w:val="left" w:pos="851"/>
        </w:tabs>
        <w:rPr>
          <w:rFonts w:ascii="Times New Roman" w:hAnsi="Times New Roman"/>
          <w:sz w:val="24"/>
          <w:szCs w:val="20"/>
        </w:rPr>
      </w:pPr>
    </w:p>
    <w:p w:rsidRPr="00D71F88" w:rsidR="00D71F88" w:rsidP="00D71F88" w:rsidRDefault="00D71F8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71F88">
        <w:rPr>
          <w:rFonts w:ascii="Times New Roman" w:hAnsi="Times New Roman"/>
          <w:sz w:val="24"/>
          <w:szCs w:val="20"/>
        </w:rPr>
        <w:t>Aan artikel 4.3 wor</w:t>
      </w:r>
      <w:r>
        <w:rPr>
          <w:rFonts w:ascii="Times New Roman" w:hAnsi="Times New Roman"/>
          <w:sz w:val="24"/>
          <w:szCs w:val="20"/>
        </w:rPr>
        <w:t>dt een lid toegevoegd, luidende:</w:t>
      </w:r>
    </w:p>
    <w:p w:rsidRPr="00D71F88" w:rsidR="00D71F88" w:rsidP="00D71F88" w:rsidRDefault="00D71F88">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D71F88">
        <w:rPr>
          <w:rFonts w:ascii="Times New Roman" w:hAnsi="Times New Roman"/>
          <w:sz w:val="24"/>
          <w:szCs w:val="20"/>
        </w:rPr>
        <w:t>4. Onze minister van Economische Zaken en Klimaat is verantwoordelijk voor het beheer van de begroting van het Nationaal Groeifonds.</w:t>
      </w:r>
    </w:p>
    <w:p w:rsidR="00D71F88" w:rsidP="00D71F88" w:rsidRDefault="00D71F88">
      <w:pPr>
        <w:tabs>
          <w:tab w:val="left" w:pos="284"/>
          <w:tab w:val="left" w:pos="567"/>
          <w:tab w:val="left" w:pos="851"/>
        </w:tabs>
        <w:rPr>
          <w:rFonts w:ascii="Times New Roman" w:hAnsi="Times New Roman"/>
          <w:sz w:val="24"/>
          <w:szCs w:val="20"/>
        </w:rPr>
      </w:pPr>
    </w:p>
    <w:p w:rsidRPr="00D71F88" w:rsidR="00D71F88" w:rsidP="00D71F88" w:rsidRDefault="00D71F88">
      <w:pPr>
        <w:tabs>
          <w:tab w:val="left" w:pos="284"/>
          <w:tab w:val="left" w:pos="567"/>
          <w:tab w:val="left" w:pos="851"/>
        </w:tabs>
        <w:rPr>
          <w:rFonts w:ascii="Times New Roman" w:hAnsi="Times New Roman"/>
          <w:b/>
          <w:sz w:val="24"/>
          <w:szCs w:val="20"/>
        </w:rPr>
      </w:pPr>
      <w:r w:rsidRPr="00D71F88">
        <w:rPr>
          <w:rFonts w:ascii="Times New Roman" w:hAnsi="Times New Roman"/>
          <w:b/>
          <w:sz w:val="24"/>
          <w:szCs w:val="20"/>
        </w:rPr>
        <w:t>Artikel 5</w:t>
      </w:r>
    </w:p>
    <w:p w:rsidR="00D71F88" w:rsidP="00D71F88" w:rsidRDefault="00D71F88">
      <w:pPr>
        <w:tabs>
          <w:tab w:val="left" w:pos="284"/>
          <w:tab w:val="left" w:pos="567"/>
          <w:tab w:val="left" w:pos="851"/>
        </w:tabs>
        <w:rPr>
          <w:rFonts w:ascii="Times New Roman" w:hAnsi="Times New Roman"/>
          <w:sz w:val="24"/>
          <w:szCs w:val="20"/>
        </w:rPr>
      </w:pPr>
    </w:p>
    <w:p w:rsidRPr="00D71F88" w:rsidR="00D71F88" w:rsidP="00D71F88" w:rsidRDefault="00D71F8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71F88">
        <w:rPr>
          <w:rFonts w:ascii="Times New Roman" w:hAnsi="Times New Roman"/>
          <w:sz w:val="24"/>
          <w:szCs w:val="20"/>
        </w:rPr>
        <w:t>1. Deze wet treedt in werking met ingang van 1 januari van het onderhavige begrotingsjaar. Indien het Staatsblad waarin deze wet wordt geplaatst, wordt uitgegeven op of na deze datum van 1 januar</w:t>
      </w:r>
      <w:r>
        <w:rPr>
          <w:rFonts w:ascii="Times New Roman" w:hAnsi="Times New Roman"/>
          <w:sz w:val="24"/>
          <w:szCs w:val="20"/>
        </w:rPr>
        <w:t>i, treedt zij in werking met in</w:t>
      </w:r>
      <w:r w:rsidRPr="00D71F88">
        <w:rPr>
          <w:rFonts w:ascii="Times New Roman" w:hAnsi="Times New Roman"/>
          <w:sz w:val="24"/>
          <w:szCs w:val="20"/>
        </w:rPr>
        <w:t>gang van de dag na de datum van uitgifte van dat Staatsblad en werkt zij terug tot en met 1 januari.</w:t>
      </w:r>
    </w:p>
    <w:p w:rsidRPr="00D71F88" w:rsidR="00D71F88" w:rsidP="00D71F88" w:rsidRDefault="00D71F8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71F88">
        <w:rPr>
          <w:rFonts w:ascii="Times New Roman" w:hAnsi="Times New Roman"/>
          <w:sz w:val="24"/>
          <w:szCs w:val="20"/>
        </w:rPr>
        <w:t>2. In afwijking van het eerste lid werkt artikel 4 terug tot en met 15 september 2020.</w:t>
      </w:r>
    </w:p>
    <w:p w:rsidR="00D71F88" w:rsidP="00D71F88" w:rsidRDefault="00D71F88">
      <w:pPr>
        <w:tabs>
          <w:tab w:val="left" w:pos="284"/>
          <w:tab w:val="left" w:pos="567"/>
          <w:tab w:val="left" w:pos="851"/>
        </w:tabs>
        <w:rPr>
          <w:rFonts w:ascii="Times New Roman" w:hAnsi="Times New Roman"/>
          <w:sz w:val="24"/>
          <w:szCs w:val="20"/>
        </w:rPr>
      </w:pPr>
    </w:p>
    <w:p w:rsidR="00D71F88" w:rsidP="00D71F88" w:rsidRDefault="00D71F88">
      <w:pPr>
        <w:tabs>
          <w:tab w:val="left" w:pos="284"/>
          <w:tab w:val="left" w:pos="567"/>
          <w:tab w:val="left" w:pos="851"/>
        </w:tabs>
        <w:rPr>
          <w:rFonts w:ascii="Times New Roman" w:hAnsi="Times New Roman"/>
          <w:sz w:val="24"/>
          <w:szCs w:val="20"/>
        </w:rPr>
      </w:pPr>
    </w:p>
    <w:p w:rsidRPr="00D71F88" w:rsidR="00D71F88" w:rsidP="00D71F88" w:rsidRDefault="00D71F8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71F88">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D71F88" w:rsidR="00D71F88" w:rsidP="00D71F88" w:rsidRDefault="00D71F88">
      <w:pPr>
        <w:tabs>
          <w:tab w:val="left" w:pos="284"/>
          <w:tab w:val="left" w:pos="567"/>
          <w:tab w:val="left" w:pos="851"/>
        </w:tabs>
        <w:rPr>
          <w:rFonts w:ascii="Times New Roman" w:hAnsi="Times New Roman"/>
          <w:sz w:val="24"/>
          <w:szCs w:val="20"/>
        </w:rPr>
      </w:pPr>
    </w:p>
    <w:p w:rsidRPr="00D71F88" w:rsidR="00D71F88" w:rsidP="00D71F88" w:rsidRDefault="00D71F88">
      <w:pPr>
        <w:tabs>
          <w:tab w:val="left" w:pos="284"/>
          <w:tab w:val="left" w:pos="567"/>
          <w:tab w:val="left" w:pos="851"/>
        </w:tabs>
        <w:rPr>
          <w:rFonts w:ascii="Times New Roman" w:hAnsi="Times New Roman"/>
          <w:sz w:val="24"/>
          <w:szCs w:val="20"/>
        </w:rPr>
      </w:pPr>
      <w:r w:rsidRPr="00D71F88">
        <w:rPr>
          <w:rFonts w:ascii="Times New Roman" w:hAnsi="Times New Roman"/>
          <w:sz w:val="24"/>
          <w:szCs w:val="20"/>
        </w:rPr>
        <w:t>Gegeven</w:t>
      </w:r>
    </w:p>
    <w:p w:rsidR="00D71F88" w:rsidP="00D71F88" w:rsidRDefault="00D71F88">
      <w:pPr>
        <w:tabs>
          <w:tab w:val="left" w:pos="284"/>
          <w:tab w:val="left" w:pos="567"/>
          <w:tab w:val="left" w:pos="851"/>
        </w:tabs>
        <w:rPr>
          <w:rFonts w:ascii="Times New Roman" w:hAnsi="Times New Roman"/>
          <w:sz w:val="24"/>
          <w:szCs w:val="20"/>
        </w:rPr>
      </w:pPr>
    </w:p>
    <w:p w:rsidR="00D71F88" w:rsidP="00D71F88" w:rsidRDefault="00D71F88">
      <w:pPr>
        <w:tabs>
          <w:tab w:val="left" w:pos="284"/>
          <w:tab w:val="left" w:pos="567"/>
          <w:tab w:val="left" w:pos="851"/>
        </w:tabs>
        <w:rPr>
          <w:rFonts w:ascii="Times New Roman" w:hAnsi="Times New Roman"/>
          <w:sz w:val="24"/>
          <w:szCs w:val="20"/>
        </w:rPr>
      </w:pPr>
    </w:p>
    <w:p w:rsidR="00D71F88" w:rsidP="00D71F88" w:rsidRDefault="00D71F88">
      <w:pPr>
        <w:tabs>
          <w:tab w:val="left" w:pos="284"/>
          <w:tab w:val="left" w:pos="567"/>
          <w:tab w:val="left" w:pos="851"/>
        </w:tabs>
        <w:rPr>
          <w:rFonts w:ascii="Times New Roman" w:hAnsi="Times New Roman"/>
          <w:sz w:val="24"/>
          <w:szCs w:val="20"/>
        </w:rPr>
      </w:pPr>
    </w:p>
    <w:p w:rsidR="00D71F88" w:rsidP="00D71F88" w:rsidRDefault="00D71F88">
      <w:pPr>
        <w:tabs>
          <w:tab w:val="left" w:pos="284"/>
          <w:tab w:val="left" w:pos="567"/>
          <w:tab w:val="left" w:pos="851"/>
        </w:tabs>
        <w:rPr>
          <w:rFonts w:ascii="Times New Roman" w:hAnsi="Times New Roman"/>
          <w:sz w:val="24"/>
          <w:szCs w:val="20"/>
        </w:rPr>
      </w:pPr>
    </w:p>
    <w:p w:rsidR="00D71F88" w:rsidP="00D71F88" w:rsidRDefault="00D71F88">
      <w:pPr>
        <w:tabs>
          <w:tab w:val="left" w:pos="284"/>
          <w:tab w:val="left" w:pos="567"/>
          <w:tab w:val="left" w:pos="851"/>
        </w:tabs>
        <w:rPr>
          <w:rFonts w:ascii="Times New Roman" w:hAnsi="Times New Roman"/>
          <w:sz w:val="24"/>
          <w:szCs w:val="20"/>
        </w:rPr>
      </w:pPr>
    </w:p>
    <w:p w:rsidR="00D71F88" w:rsidP="00D71F88" w:rsidRDefault="00D71F88">
      <w:pPr>
        <w:tabs>
          <w:tab w:val="left" w:pos="284"/>
          <w:tab w:val="left" w:pos="567"/>
          <w:tab w:val="left" w:pos="851"/>
        </w:tabs>
        <w:rPr>
          <w:rFonts w:ascii="Times New Roman" w:hAnsi="Times New Roman"/>
          <w:sz w:val="24"/>
          <w:szCs w:val="20"/>
        </w:rPr>
      </w:pPr>
    </w:p>
    <w:p w:rsidR="00D71F88" w:rsidP="00D71F88" w:rsidRDefault="00D71F88">
      <w:pPr>
        <w:tabs>
          <w:tab w:val="left" w:pos="284"/>
          <w:tab w:val="left" w:pos="567"/>
          <w:tab w:val="left" w:pos="851"/>
        </w:tabs>
        <w:rPr>
          <w:rFonts w:ascii="Times New Roman" w:hAnsi="Times New Roman"/>
          <w:sz w:val="24"/>
          <w:szCs w:val="20"/>
        </w:rPr>
      </w:pPr>
    </w:p>
    <w:p w:rsidR="00D71F88" w:rsidP="00D71F88" w:rsidRDefault="00D71F88">
      <w:pPr>
        <w:tabs>
          <w:tab w:val="left" w:pos="284"/>
          <w:tab w:val="left" w:pos="567"/>
          <w:tab w:val="left" w:pos="851"/>
        </w:tabs>
        <w:rPr>
          <w:rFonts w:ascii="Times New Roman" w:hAnsi="Times New Roman"/>
          <w:sz w:val="24"/>
          <w:szCs w:val="20"/>
        </w:rPr>
      </w:pPr>
    </w:p>
    <w:p w:rsidRPr="00D71F88" w:rsidR="00D71F88" w:rsidP="00D71F88" w:rsidRDefault="00D71F88">
      <w:pPr>
        <w:tabs>
          <w:tab w:val="left" w:pos="284"/>
          <w:tab w:val="left" w:pos="567"/>
          <w:tab w:val="left" w:pos="851"/>
        </w:tabs>
        <w:rPr>
          <w:rFonts w:ascii="Times New Roman" w:hAnsi="Times New Roman"/>
          <w:sz w:val="24"/>
          <w:szCs w:val="20"/>
        </w:rPr>
      </w:pPr>
    </w:p>
    <w:p w:rsidR="00CB3578" w:rsidP="00D71F88" w:rsidRDefault="00D71F88">
      <w:pPr>
        <w:tabs>
          <w:tab w:val="left" w:pos="284"/>
          <w:tab w:val="left" w:pos="567"/>
          <w:tab w:val="left" w:pos="851"/>
        </w:tabs>
        <w:rPr>
          <w:rFonts w:ascii="Times New Roman" w:hAnsi="Times New Roman"/>
          <w:sz w:val="24"/>
          <w:szCs w:val="20"/>
        </w:rPr>
      </w:pPr>
      <w:r w:rsidRPr="00D71F88">
        <w:rPr>
          <w:rFonts w:ascii="Times New Roman" w:hAnsi="Times New Roman"/>
          <w:sz w:val="24"/>
          <w:szCs w:val="20"/>
        </w:rPr>
        <w:t>De Minister van Financiën</w:t>
      </w:r>
    </w:p>
    <w:p w:rsidR="00D71F88" w:rsidP="00D71F88" w:rsidRDefault="00D71F88">
      <w:pPr>
        <w:tabs>
          <w:tab w:val="left" w:pos="284"/>
          <w:tab w:val="left" w:pos="567"/>
          <w:tab w:val="left" w:pos="851"/>
        </w:tabs>
        <w:rPr>
          <w:rFonts w:ascii="Times New Roman" w:hAnsi="Times New Roman"/>
          <w:sz w:val="24"/>
          <w:szCs w:val="20"/>
        </w:rPr>
      </w:pPr>
    </w:p>
    <w:p w:rsidR="00121FDC" w:rsidP="00D71F88" w:rsidRDefault="00121FDC">
      <w:pPr>
        <w:tabs>
          <w:tab w:val="left" w:pos="284"/>
          <w:tab w:val="left" w:pos="567"/>
          <w:tab w:val="left" w:pos="851"/>
        </w:tabs>
        <w:rPr>
          <w:rFonts w:ascii="Times New Roman" w:hAnsi="Times New Roman"/>
          <w:sz w:val="24"/>
          <w:szCs w:val="20"/>
        </w:rPr>
      </w:pPr>
    </w:p>
    <w:p w:rsidR="00121FDC" w:rsidP="00D71F88" w:rsidRDefault="00121FDC">
      <w:pPr>
        <w:tabs>
          <w:tab w:val="left" w:pos="284"/>
          <w:tab w:val="left" w:pos="567"/>
          <w:tab w:val="left" w:pos="851"/>
        </w:tabs>
        <w:rPr>
          <w:rFonts w:ascii="Times New Roman" w:hAnsi="Times New Roman"/>
          <w:sz w:val="24"/>
          <w:szCs w:val="20"/>
        </w:rPr>
      </w:pPr>
    </w:p>
    <w:p w:rsidR="00121FDC" w:rsidP="00D71F88" w:rsidRDefault="00121FDC">
      <w:pPr>
        <w:tabs>
          <w:tab w:val="left" w:pos="284"/>
          <w:tab w:val="left" w:pos="567"/>
          <w:tab w:val="left" w:pos="851"/>
        </w:tabs>
        <w:rPr>
          <w:rFonts w:ascii="Times New Roman" w:hAnsi="Times New Roman"/>
          <w:sz w:val="24"/>
          <w:szCs w:val="20"/>
        </w:rPr>
      </w:pPr>
    </w:p>
    <w:p w:rsidR="00121FDC" w:rsidP="00D71F88" w:rsidRDefault="00121FDC">
      <w:pPr>
        <w:tabs>
          <w:tab w:val="left" w:pos="284"/>
          <w:tab w:val="left" w:pos="567"/>
          <w:tab w:val="left" w:pos="851"/>
        </w:tabs>
        <w:rPr>
          <w:rFonts w:ascii="Times New Roman" w:hAnsi="Times New Roman"/>
          <w:sz w:val="24"/>
          <w:szCs w:val="20"/>
        </w:rPr>
      </w:pPr>
    </w:p>
    <w:p w:rsidR="00121FDC" w:rsidP="00D71F88" w:rsidRDefault="00121FDC">
      <w:pPr>
        <w:tabs>
          <w:tab w:val="left" w:pos="284"/>
          <w:tab w:val="left" w:pos="567"/>
          <w:tab w:val="left" w:pos="851"/>
        </w:tabs>
        <w:rPr>
          <w:rFonts w:ascii="Times New Roman" w:hAnsi="Times New Roman"/>
          <w:sz w:val="24"/>
          <w:szCs w:val="20"/>
        </w:rPr>
      </w:pPr>
    </w:p>
    <w:p w:rsidR="00121FDC" w:rsidP="00D71F88" w:rsidRDefault="00121FDC">
      <w:pPr>
        <w:tabs>
          <w:tab w:val="left" w:pos="284"/>
          <w:tab w:val="left" w:pos="567"/>
          <w:tab w:val="left" w:pos="851"/>
        </w:tabs>
        <w:rPr>
          <w:rFonts w:ascii="Times New Roman" w:hAnsi="Times New Roman"/>
          <w:sz w:val="24"/>
          <w:szCs w:val="20"/>
        </w:rPr>
      </w:pPr>
    </w:p>
    <w:p w:rsidR="00121FDC" w:rsidP="00D71F88" w:rsidRDefault="00121FDC">
      <w:pPr>
        <w:tabs>
          <w:tab w:val="left" w:pos="284"/>
          <w:tab w:val="left" w:pos="567"/>
          <w:tab w:val="left" w:pos="851"/>
        </w:tabs>
        <w:rPr>
          <w:rFonts w:ascii="Times New Roman" w:hAnsi="Times New Roman"/>
          <w:sz w:val="24"/>
          <w:szCs w:val="20"/>
        </w:rPr>
      </w:pPr>
    </w:p>
    <w:p w:rsidR="00121FDC" w:rsidP="00D71F88" w:rsidRDefault="00121FDC">
      <w:pPr>
        <w:tabs>
          <w:tab w:val="left" w:pos="284"/>
          <w:tab w:val="left" w:pos="567"/>
          <w:tab w:val="left" w:pos="851"/>
        </w:tabs>
        <w:rPr>
          <w:rFonts w:ascii="Times New Roman" w:hAnsi="Times New Roman"/>
          <w:sz w:val="24"/>
          <w:szCs w:val="20"/>
        </w:rPr>
      </w:pPr>
    </w:p>
    <w:p w:rsidR="00121FDC" w:rsidP="00D71F88" w:rsidRDefault="00121FDC">
      <w:pPr>
        <w:tabs>
          <w:tab w:val="left" w:pos="284"/>
          <w:tab w:val="left" w:pos="567"/>
          <w:tab w:val="left" w:pos="851"/>
        </w:tabs>
        <w:rPr>
          <w:rFonts w:ascii="Times New Roman" w:hAnsi="Times New Roman"/>
          <w:sz w:val="24"/>
          <w:szCs w:val="20"/>
        </w:rPr>
      </w:pPr>
    </w:p>
    <w:p w:rsidR="00121FDC" w:rsidP="00D71F88" w:rsidRDefault="00121FDC">
      <w:pPr>
        <w:tabs>
          <w:tab w:val="left" w:pos="284"/>
          <w:tab w:val="left" w:pos="567"/>
          <w:tab w:val="left" w:pos="851"/>
        </w:tabs>
        <w:rPr>
          <w:rFonts w:ascii="Times New Roman" w:hAnsi="Times New Roman"/>
          <w:sz w:val="24"/>
          <w:szCs w:val="20"/>
        </w:rPr>
      </w:pPr>
    </w:p>
    <w:p w:rsidR="00121FDC" w:rsidP="00D71F88" w:rsidRDefault="00121FDC">
      <w:pPr>
        <w:tabs>
          <w:tab w:val="left" w:pos="284"/>
          <w:tab w:val="left" w:pos="567"/>
          <w:tab w:val="left" w:pos="851"/>
        </w:tabs>
        <w:rPr>
          <w:rFonts w:ascii="Times New Roman" w:hAnsi="Times New Roman"/>
          <w:sz w:val="24"/>
          <w:szCs w:val="20"/>
        </w:rPr>
      </w:pPr>
    </w:p>
    <w:p w:rsidR="00121FDC" w:rsidP="00D71F88" w:rsidRDefault="00121FDC">
      <w:pPr>
        <w:tabs>
          <w:tab w:val="left" w:pos="284"/>
          <w:tab w:val="left" w:pos="567"/>
          <w:tab w:val="left" w:pos="851"/>
        </w:tabs>
        <w:rPr>
          <w:rFonts w:ascii="Times New Roman" w:hAnsi="Times New Roman"/>
          <w:sz w:val="24"/>
          <w:szCs w:val="20"/>
        </w:rPr>
      </w:pPr>
    </w:p>
    <w:p w:rsidR="00121FDC" w:rsidP="00D71F88" w:rsidRDefault="00121FDC">
      <w:pPr>
        <w:tabs>
          <w:tab w:val="left" w:pos="284"/>
          <w:tab w:val="left" w:pos="567"/>
          <w:tab w:val="left" w:pos="851"/>
        </w:tabs>
        <w:rPr>
          <w:rFonts w:ascii="Times New Roman" w:hAnsi="Times New Roman"/>
          <w:sz w:val="24"/>
          <w:szCs w:val="20"/>
        </w:rPr>
      </w:pPr>
    </w:p>
    <w:p w:rsidR="00121FDC" w:rsidP="00D71F88" w:rsidRDefault="00121FDC">
      <w:pPr>
        <w:tabs>
          <w:tab w:val="left" w:pos="284"/>
          <w:tab w:val="left" w:pos="567"/>
          <w:tab w:val="left" w:pos="851"/>
        </w:tabs>
        <w:rPr>
          <w:rFonts w:ascii="Times New Roman" w:hAnsi="Times New Roman"/>
          <w:sz w:val="24"/>
          <w:szCs w:val="20"/>
        </w:rPr>
      </w:pPr>
    </w:p>
    <w:p w:rsidR="00121FDC" w:rsidP="00D71F88" w:rsidRDefault="00121FDC">
      <w:pPr>
        <w:tabs>
          <w:tab w:val="left" w:pos="284"/>
          <w:tab w:val="left" w:pos="567"/>
          <w:tab w:val="left" w:pos="851"/>
        </w:tabs>
        <w:rPr>
          <w:rFonts w:ascii="Times New Roman" w:hAnsi="Times New Roman"/>
          <w:sz w:val="24"/>
          <w:szCs w:val="20"/>
        </w:rPr>
      </w:pPr>
    </w:p>
    <w:p w:rsidR="00121FDC" w:rsidP="00D71F88" w:rsidRDefault="00121FDC">
      <w:pPr>
        <w:tabs>
          <w:tab w:val="left" w:pos="284"/>
          <w:tab w:val="left" w:pos="567"/>
          <w:tab w:val="left" w:pos="851"/>
        </w:tabs>
        <w:rPr>
          <w:rFonts w:ascii="Times New Roman" w:hAnsi="Times New Roman"/>
          <w:sz w:val="24"/>
          <w:szCs w:val="20"/>
        </w:rPr>
      </w:pPr>
    </w:p>
    <w:p w:rsidR="00121FDC" w:rsidP="00D71F88" w:rsidRDefault="00121FDC">
      <w:pPr>
        <w:tabs>
          <w:tab w:val="left" w:pos="284"/>
          <w:tab w:val="left" w:pos="567"/>
          <w:tab w:val="left" w:pos="851"/>
        </w:tabs>
        <w:rPr>
          <w:rFonts w:ascii="Times New Roman" w:hAnsi="Times New Roman"/>
          <w:sz w:val="24"/>
          <w:szCs w:val="20"/>
        </w:rPr>
      </w:pPr>
    </w:p>
    <w:p w:rsidR="00121FDC" w:rsidP="00D71F88" w:rsidRDefault="00121FDC">
      <w:pPr>
        <w:tabs>
          <w:tab w:val="left" w:pos="284"/>
          <w:tab w:val="left" w:pos="567"/>
          <w:tab w:val="left" w:pos="851"/>
        </w:tabs>
        <w:rPr>
          <w:rFonts w:ascii="Times New Roman" w:hAnsi="Times New Roman"/>
          <w:sz w:val="24"/>
          <w:szCs w:val="20"/>
        </w:rPr>
      </w:pPr>
    </w:p>
    <w:p w:rsidR="00121FDC" w:rsidP="00D71F88" w:rsidRDefault="00121FDC">
      <w:pPr>
        <w:tabs>
          <w:tab w:val="left" w:pos="284"/>
          <w:tab w:val="left" w:pos="567"/>
          <w:tab w:val="left" w:pos="851"/>
        </w:tabs>
        <w:rPr>
          <w:rFonts w:ascii="Times New Roman" w:hAnsi="Times New Roman"/>
          <w:sz w:val="24"/>
          <w:szCs w:val="20"/>
        </w:rPr>
      </w:pPr>
    </w:p>
    <w:p w:rsidR="00121FDC" w:rsidP="00D71F88" w:rsidRDefault="00121FDC">
      <w:pPr>
        <w:tabs>
          <w:tab w:val="left" w:pos="284"/>
          <w:tab w:val="left" w:pos="567"/>
          <w:tab w:val="left" w:pos="851"/>
        </w:tabs>
        <w:rPr>
          <w:rFonts w:ascii="Times New Roman" w:hAnsi="Times New Roman"/>
          <w:sz w:val="24"/>
          <w:szCs w:val="20"/>
        </w:rPr>
      </w:pPr>
    </w:p>
    <w:p w:rsidR="00121FDC" w:rsidP="00D71F88" w:rsidRDefault="00121FDC">
      <w:pPr>
        <w:tabs>
          <w:tab w:val="left" w:pos="284"/>
          <w:tab w:val="left" w:pos="567"/>
          <w:tab w:val="left" w:pos="851"/>
        </w:tabs>
        <w:rPr>
          <w:rFonts w:ascii="Times New Roman" w:hAnsi="Times New Roman"/>
          <w:sz w:val="24"/>
          <w:szCs w:val="20"/>
        </w:rPr>
      </w:pPr>
    </w:p>
    <w:p w:rsidRPr="00121FDC" w:rsidR="00121FDC" w:rsidP="00121FDC" w:rsidRDefault="00121FDC">
      <w:pPr>
        <w:tabs>
          <w:tab w:val="left" w:pos="284"/>
        </w:tabs>
        <w:rPr>
          <w:rFonts w:ascii="Times New Roman" w:hAnsi="Times New Roman"/>
          <w:b/>
          <w:sz w:val="24"/>
        </w:rPr>
      </w:pPr>
      <w:r w:rsidRPr="00121FDC">
        <w:rPr>
          <w:rFonts w:ascii="Times New Roman" w:hAnsi="Times New Roman"/>
          <w:b/>
          <w:sz w:val="24"/>
        </w:rPr>
        <w:lastRenderedPageBreak/>
        <w:t>Vaststelling van de begrotingsstaat van het Ministerie van Financiën voor het jaar 2021 (bedragen x € 1.000)</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467"/>
        <w:gridCol w:w="5235"/>
        <w:gridCol w:w="1325"/>
        <w:gridCol w:w="882"/>
        <w:gridCol w:w="1151"/>
      </w:tblGrid>
      <w:tr w:rsidRPr="00121FDC" w:rsidR="00121FDC" w:rsidTr="00121FDC">
        <w:trPr>
          <w:trHeight w:val="288"/>
        </w:trPr>
        <w:tc>
          <w:tcPr>
            <w:tcW w:w="258" w:type="pct"/>
            <w:shd w:val="clear" w:color="auto" w:fill="auto"/>
            <w:noWrap/>
            <w:vAlign w:val="bottom"/>
            <w:hideMark/>
          </w:tcPr>
          <w:p w:rsidRPr="00121FDC" w:rsidR="00121FDC" w:rsidP="00121FDC" w:rsidRDefault="00121FDC">
            <w:pPr>
              <w:jc w:val="right"/>
              <w:rPr>
                <w:rFonts w:ascii="Times New Roman" w:hAnsi="Times New Roman"/>
                <w:b/>
                <w:bCs/>
                <w:color w:val="000000"/>
                <w:sz w:val="18"/>
                <w:szCs w:val="18"/>
              </w:rPr>
            </w:pPr>
            <w:bookmarkStart w:name="RANGE!A1:E17" w:id="1"/>
            <w:r w:rsidRPr="00121FDC">
              <w:rPr>
                <w:rFonts w:ascii="Times New Roman" w:hAnsi="Times New Roman"/>
                <w:b/>
                <w:bCs/>
                <w:color w:val="000000"/>
                <w:sz w:val="18"/>
                <w:szCs w:val="18"/>
              </w:rPr>
              <w:t>Art.</w:t>
            </w:r>
            <w:bookmarkEnd w:id="1"/>
          </w:p>
        </w:tc>
        <w:tc>
          <w:tcPr>
            <w:tcW w:w="2889" w:type="pct"/>
            <w:shd w:val="clear" w:color="auto" w:fill="auto"/>
            <w:noWrap/>
            <w:vAlign w:val="bottom"/>
            <w:hideMark/>
          </w:tcPr>
          <w:p w:rsidRPr="00121FDC" w:rsidR="00121FDC" w:rsidP="00121FDC" w:rsidRDefault="00121FDC">
            <w:pPr>
              <w:rPr>
                <w:rFonts w:ascii="Times New Roman" w:hAnsi="Times New Roman"/>
                <w:b/>
                <w:bCs/>
                <w:color w:val="000000"/>
                <w:sz w:val="18"/>
                <w:szCs w:val="18"/>
              </w:rPr>
            </w:pPr>
            <w:r w:rsidRPr="00121FDC">
              <w:rPr>
                <w:rFonts w:ascii="Times New Roman" w:hAnsi="Times New Roman"/>
                <w:b/>
                <w:bCs/>
                <w:color w:val="000000"/>
                <w:sz w:val="18"/>
                <w:szCs w:val="18"/>
              </w:rPr>
              <w:t>Omschrijving</w:t>
            </w:r>
          </w:p>
        </w:tc>
        <w:tc>
          <w:tcPr>
            <w:tcW w:w="1853" w:type="pct"/>
            <w:gridSpan w:val="3"/>
            <w:shd w:val="clear" w:color="auto" w:fill="auto"/>
            <w:noWrap/>
            <w:vAlign w:val="bottom"/>
            <w:hideMark/>
          </w:tcPr>
          <w:p w:rsidRPr="00121FDC" w:rsidR="00121FDC" w:rsidP="00121FDC" w:rsidRDefault="00121FDC">
            <w:pPr>
              <w:jc w:val="center"/>
              <w:rPr>
                <w:rFonts w:ascii="Times New Roman" w:hAnsi="Times New Roman"/>
                <w:b/>
                <w:bCs/>
                <w:color w:val="000000"/>
                <w:sz w:val="18"/>
                <w:szCs w:val="18"/>
              </w:rPr>
            </w:pPr>
            <w:r w:rsidRPr="00121FDC">
              <w:rPr>
                <w:rFonts w:ascii="Times New Roman" w:hAnsi="Times New Roman"/>
                <w:b/>
                <w:bCs/>
                <w:color w:val="000000"/>
                <w:sz w:val="18"/>
                <w:szCs w:val="18"/>
              </w:rPr>
              <w:t>Oorspronkelijk vastgestelde begroting</w:t>
            </w:r>
          </w:p>
        </w:tc>
      </w:tr>
      <w:tr w:rsidRPr="00121FDC" w:rsidR="00121FDC" w:rsidTr="00121FDC">
        <w:trPr>
          <w:trHeight w:val="288"/>
        </w:trPr>
        <w:tc>
          <w:tcPr>
            <w:tcW w:w="258" w:type="pct"/>
            <w:shd w:val="clear" w:color="auto" w:fill="auto"/>
            <w:noWrap/>
            <w:vAlign w:val="bottom"/>
            <w:hideMark/>
          </w:tcPr>
          <w:p w:rsidRPr="00121FDC" w:rsidR="00121FDC" w:rsidP="00121FDC" w:rsidRDefault="00121FDC">
            <w:pPr>
              <w:jc w:val="center"/>
              <w:rPr>
                <w:rFonts w:ascii="Times New Roman" w:hAnsi="Times New Roman"/>
                <w:b/>
                <w:bCs/>
                <w:color w:val="000000"/>
                <w:sz w:val="18"/>
                <w:szCs w:val="18"/>
              </w:rPr>
            </w:pPr>
          </w:p>
        </w:tc>
        <w:tc>
          <w:tcPr>
            <w:tcW w:w="2889" w:type="pct"/>
            <w:shd w:val="clear" w:color="auto" w:fill="auto"/>
            <w:noWrap/>
            <w:vAlign w:val="bottom"/>
            <w:hideMark/>
          </w:tcPr>
          <w:p w:rsidRPr="00121FDC" w:rsidR="00121FDC" w:rsidP="00121FDC" w:rsidRDefault="00121FDC">
            <w:pPr>
              <w:jc w:val="right"/>
              <w:rPr>
                <w:rFonts w:ascii="Times New Roman" w:hAnsi="Times New Roman"/>
                <w:sz w:val="18"/>
                <w:szCs w:val="18"/>
              </w:rPr>
            </w:pPr>
          </w:p>
        </w:tc>
        <w:tc>
          <w:tcPr>
            <w:tcW w:w="731" w:type="pct"/>
            <w:shd w:val="clear" w:color="auto" w:fill="auto"/>
            <w:noWrap/>
            <w:vAlign w:val="bottom"/>
            <w:hideMark/>
          </w:tcPr>
          <w:p w:rsidRPr="00121FDC" w:rsidR="00121FDC" w:rsidP="00121FDC" w:rsidRDefault="00121FDC">
            <w:pPr>
              <w:jc w:val="right"/>
              <w:rPr>
                <w:rFonts w:ascii="Times New Roman" w:hAnsi="Times New Roman"/>
                <w:b/>
                <w:bCs/>
                <w:color w:val="000000"/>
                <w:sz w:val="18"/>
                <w:szCs w:val="18"/>
              </w:rPr>
            </w:pPr>
            <w:r w:rsidRPr="00121FDC">
              <w:rPr>
                <w:rFonts w:ascii="Times New Roman" w:hAnsi="Times New Roman"/>
                <w:b/>
                <w:bCs/>
                <w:color w:val="000000"/>
                <w:sz w:val="18"/>
                <w:szCs w:val="18"/>
              </w:rPr>
              <w:t>Verplichtingen</w:t>
            </w:r>
          </w:p>
        </w:tc>
        <w:tc>
          <w:tcPr>
            <w:tcW w:w="487" w:type="pct"/>
            <w:shd w:val="clear" w:color="auto" w:fill="auto"/>
            <w:noWrap/>
            <w:vAlign w:val="bottom"/>
            <w:hideMark/>
          </w:tcPr>
          <w:p w:rsidRPr="00121FDC" w:rsidR="00121FDC" w:rsidP="00121FDC" w:rsidRDefault="00121FDC">
            <w:pPr>
              <w:jc w:val="right"/>
              <w:rPr>
                <w:rFonts w:ascii="Times New Roman" w:hAnsi="Times New Roman"/>
                <w:b/>
                <w:bCs/>
                <w:color w:val="000000"/>
                <w:sz w:val="18"/>
                <w:szCs w:val="18"/>
              </w:rPr>
            </w:pPr>
            <w:r w:rsidRPr="00121FDC">
              <w:rPr>
                <w:rFonts w:ascii="Times New Roman" w:hAnsi="Times New Roman"/>
                <w:b/>
                <w:bCs/>
                <w:color w:val="000000"/>
                <w:sz w:val="18"/>
                <w:szCs w:val="18"/>
              </w:rPr>
              <w:t>Uitgaven</w:t>
            </w:r>
          </w:p>
        </w:tc>
        <w:tc>
          <w:tcPr>
            <w:tcW w:w="635" w:type="pct"/>
            <w:shd w:val="clear" w:color="auto" w:fill="auto"/>
            <w:noWrap/>
            <w:vAlign w:val="bottom"/>
            <w:hideMark/>
          </w:tcPr>
          <w:p w:rsidRPr="00121FDC" w:rsidR="00121FDC" w:rsidP="00121FDC" w:rsidRDefault="00121FDC">
            <w:pPr>
              <w:jc w:val="right"/>
              <w:rPr>
                <w:rFonts w:ascii="Times New Roman" w:hAnsi="Times New Roman"/>
                <w:b/>
                <w:bCs/>
                <w:color w:val="000000"/>
                <w:sz w:val="18"/>
                <w:szCs w:val="18"/>
              </w:rPr>
            </w:pPr>
            <w:r w:rsidRPr="00121FDC">
              <w:rPr>
                <w:rFonts w:ascii="Times New Roman" w:hAnsi="Times New Roman"/>
                <w:b/>
                <w:bCs/>
                <w:color w:val="000000"/>
                <w:sz w:val="18"/>
                <w:szCs w:val="18"/>
              </w:rPr>
              <w:t>Ontvangsten</w:t>
            </w:r>
          </w:p>
        </w:tc>
      </w:tr>
      <w:tr w:rsidRPr="00121FDC" w:rsidR="00121FDC" w:rsidTr="00121FDC">
        <w:trPr>
          <w:trHeight w:val="288"/>
        </w:trPr>
        <w:tc>
          <w:tcPr>
            <w:tcW w:w="258" w:type="pct"/>
            <w:shd w:val="clear" w:color="auto" w:fill="auto"/>
            <w:noWrap/>
            <w:vAlign w:val="bottom"/>
            <w:hideMark/>
          </w:tcPr>
          <w:p w:rsidRPr="00121FDC" w:rsidR="00121FDC" w:rsidP="00121FDC" w:rsidRDefault="00121FDC">
            <w:pPr>
              <w:jc w:val="right"/>
              <w:rPr>
                <w:rFonts w:ascii="Times New Roman" w:hAnsi="Times New Roman"/>
                <w:b/>
                <w:bCs/>
                <w:color w:val="000000"/>
                <w:sz w:val="18"/>
                <w:szCs w:val="18"/>
              </w:rPr>
            </w:pPr>
          </w:p>
        </w:tc>
        <w:tc>
          <w:tcPr>
            <w:tcW w:w="2889" w:type="pct"/>
            <w:shd w:val="clear" w:color="auto" w:fill="auto"/>
            <w:noWrap/>
            <w:vAlign w:val="bottom"/>
            <w:hideMark/>
          </w:tcPr>
          <w:p w:rsidRPr="00121FDC" w:rsidR="00121FDC" w:rsidP="00121FDC" w:rsidRDefault="00121FDC">
            <w:pPr>
              <w:rPr>
                <w:rFonts w:ascii="Times New Roman" w:hAnsi="Times New Roman"/>
                <w:b/>
                <w:bCs/>
                <w:color w:val="000000"/>
                <w:sz w:val="18"/>
                <w:szCs w:val="18"/>
              </w:rPr>
            </w:pPr>
            <w:r w:rsidRPr="00121FDC">
              <w:rPr>
                <w:rFonts w:ascii="Times New Roman" w:hAnsi="Times New Roman"/>
                <w:b/>
                <w:bCs/>
                <w:color w:val="000000"/>
                <w:sz w:val="18"/>
                <w:szCs w:val="18"/>
              </w:rPr>
              <w:t>Totaal</w:t>
            </w:r>
          </w:p>
        </w:tc>
        <w:tc>
          <w:tcPr>
            <w:tcW w:w="731" w:type="pct"/>
            <w:shd w:val="clear" w:color="auto" w:fill="auto"/>
            <w:noWrap/>
            <w:vAlign w:val="center"/>
            <w:hideMark/>
          </w:tcPr>
          <w:p w:rsidRPr="00121FDC" w:rsidR="00121FDC" w:rsidP="00121FDC" w:rsidRDefault="00121FDC">
            <w:pPr>
              <w:jc w:val="right"/>
              <w:rPr>
                <w:rFonts w:ascii="Times New Roman" w:hAnsi="Times New Roman"/>
                <w:b/>
                <w:bCs/>
                <w:color w:val="000000"/>
                <w:sz w:val="18"/>
                <w:szCs w:val="18"/>
              </w:rPr>
            </w:pPr>
            <w:r w:rsidRPr="00121FDC">
              <w:rPr>
                <w:rFonts w:ascii="Times New Roman" w:hAnsi="Times New Roman" w:eastAsia="Calibri"/>
                <w:b/>
                <w:sz w:val="18"/>
                <w:szCs w:val="18"/>
                <w:lang w:val="en-US" w:eastAsia="en-US"/>
              </w:rPr>
              <w:t>16.540.038</w:t>
            </w:r>
          </w:p>
        </w:tc>
        <w:tc>
          <w:tcPr>
            <w:tcW w:w="487" w:type="pct"/>
            <w:shd w:val="clear" w:color="auto" w:fill="auto"/>
            <w:noWrap/>
            <w:vAlign w:val="center"/>
            <w:hideMark/>
          </w:tcPr>
          <w:p w:rsidRPr="00121FDC" w:rsidR="00121FDC" w:rsidP="00121FDC" w:rsidRDefault="00121FDC">
            <w:pPr>
              <w:jc w:val="right"/>
              <w:rPr>
                <w:rFonts w:ascii="Times New Roman" w:hAnsi="Times New Roman"/>
                <w:b/>
                <w:bCs/>
                <w:color w:val="000000"/>
                <w:sz w:val="18"/>
                <w:szCs w:val="18"/>
              </w:rPr>
            </w:pPr>
            <w:r w:rsidRPr="00121FDC">
              <w:rPr>
                <w:rFonts w:ascii="Times New Roman" w:hAnsi="Times New Roman" w:eastAsia="Calibri"/>
                <w:b/>
                <w:sz w:val="18"/>
                <w:szCs w:val="18"/>
                <w:lang w:val="en-US" w:eastAsia="en-US"/>
              </w:rPr>
              <w:t>9.954.970</w:t>
            </w:r>
          </w:p>
        </w:tc>
        <w:tc>
          <w:tcPr>
            <w:tcW w:w="635" w:type="pct"/>
            <w:shd w:val="clear" w:color="auto" w:fill="auto"/>
            <w:noWrap/>
            <w:vAlign w:val="center"/>
            <w:hideMark/>
          </w:tcPr>
          <w:p w:rsidRPr="00121FDC" w:rsidR="00121FDC" w:rsidP="00121FDC" w:rsidRDefault="00121FDC">
            <w:pPr>
              <w:jc w:val="right"/>
              <w:rPr>
                <w:rFonts w:ascii="Times New Roman" w:hAnsi="Times New Roman"/>
                <w:b/>
                <w:bCs/>
                <w:color w:val="000000"/>
                <w:sz w:val="18"/>
                <w:szCs w:val="18"/>
              </w:rPr>
            </w:pPr>
            <w:r w:rsidRPr="00121FDC">
              <w:rPr>
                <w:rFonts w:ascii="Times New Roman" w:hAnsi="Times New Roman" w:eastAsia="Calibri"/>
                <w:b/>
                <w:sz w:val="18"/>
                <w:szCs w:val="18"/>
                <w:lang w:val="en-US" w:eastAsia="en-US"/>
              </w:rPr>
              <w:t>156.162.159</w:t>
            </w:r>
          </w:p>
        </w:tc>
      </w:tr>
      <w:tr w:rsidRPr="00121FDC" w:rsidR="00121FDC" w:rsidTr="00121FDC">
        <w:trPr>
          <w:trHeight w:val="288"/>
        </w:trPr>
        <w:tc>
          <w:tcPr>
            <w:tcW w:w="258" w:type="pct"/>
            <w:shd w:val="clear" w:color="auto" w:fill="auto"/>
            <w:noWrap/>
            <w:vAlign w:val="bottom"/>
            <w:hideMark/>
          </w:tcPr>
          <w:p w:rsidRPr="00121FDC" w:rsidR="00121FDC" w:rsidP="00121FDC" w:rsidRDefault="00121FDC">
            <w:pPr>
              <w:jc w:val="right"/>
              <w:rPr>
                <w:rFonts w:ascii="Times New Roman" w:hAnsi="Times New Roman"/>
                <w:b/>
                <w:bCs/>
                <w:color w:val="000000"/>
                <w:sz w:val="18"/>
                <w:szCs w:val="18"/>
              </w:rPr>
            </w:pPr>
          </w:p>
        </w:tc>
        <w:tc>
          <w:tcPr>
            <w:tcW w:w="2889" w:type="pct"/>
            <w:shd w:val="clear" w:color="auto" w:fill="auto"/>
            <w:noWrap/>
            <w:vAlign w:val="bottom"/>
            <w:hideMark/>
          </w:tcPr>
          <w:p w:rsidRPr="00121FDC" w:rsidR="00121FDC" w:rsidP="00121FDC" w:rsidRDefault="00121FDC">
            <w:pPr>
              <w:jc w:val="right"/>
              <w:rPr>
                <w:rFonts w:ascii="Times New Roman" w:hAnsi="Times New Roman"/>
                <w:sz w:val="18"/>
                <w:szCs w:val="18"/>
              </w:rPr>
            </w:pPr>
          </w:p>
        </w:tc>
        <w:tc>
          <w:tcPr>
            <w:tcW w:w="731" w:type="pct"/>
            <w:shd w:val="clear" w:color="auto" w:fill="auto"/>
            <w:noWrap/>
            <w:vAlign w:val="center"/>
            <w:hideMark/>
          </w:tcPr>
          <w:p w:rsidRPr="00121FDC" w:rsidR="00121FDC" w:rsidP="00121FDC" w:rsidRDefault="00121FDC">
            <w:pPr>
              <w:jc w:val="right"/>
              <w:rPr>
                <w:rFonts w:ascii="Times New Roman" w:hAnsi="Times New Roman"/>
                <w:sz w:val="18"/>
                <w:szCs w:val="18"/>
              </w:rPr>
            </w:pPr>
          </w:p>
        </w:tc>
        <w:tc>
          <w:tcPr>
            <w:tcW w:w="487" w:type="pct"/>
            <w:shd w:val="clear" w:color="auto" w:fill="auto"/>
            <w:noWrap/>
            <w:vAlign w:val="center"/>
            <w:hideMark/>
          </w:tcPr>
          <w:p w:rsidRPr="00121FDC" w:rsidR="00121FDC" w:rsidP="00121FDC" w:rsidRDefault="00121FDC">
            <w:pPr>
              <w:jc w:val="right"/>
              <w:rPr>
                <w:rFonts w:ascii="Times New Roman" w:hAnsi="Times New Roman"/>
                <w:sz w:val="18"/>
                <w:szCs w:val="18"/>
              </w:rPr>
            </w:pPr>
          </w:p>
        </w:tc>
        <w:tc>
          <w:tcPr>
            <w:tcW w:w="635" w:type="pct"/>
            <w:shd w:val="clear" w:color="auto" w:fill="auto"/>
            <w:noWrap/>
            <w:vAlign w:val="center"/>
            <w:hideMark/>
          </w:tcPr>
          <w:p w:rsidRPr="00121FDC" w:rsidR="00121FDC" w:rsidP="00121FDC" w:rsidRDefault="00121FDC">
            <w:pPr>
              <w:jc w:val="right"/>
              <w:rPr>
                <w:rFonts w:ascii="Times New Roman" w:hAnsi="Times New Roman"/>
                <w:sz w:val="18"/>
                <w:szCs w:val="18"/>
              </w:rPr>
            </w:pPr>
          </w:p>
        </w:tc>
      </w:tr>
      <w:tr w:rsidRPr="00121FDC" w:rsidR="00121FDC" w:rsidTr="00121FDC">
        <w:trPr>
          <w:trHeight w:val="288"/>
        </w:trPr>
        <w:tc>
          <w:tcPr>
            <w:tcW w:w="258" w:type="pct"/>
            <w:shd w:val="clear" w:color="auto" w:fill="auto"/>
            <w:noWrap/>
            <w:vAlign w:val="bottom"/>
            <w:hideMark/>
          </w:tcPr>
          <w:p w:rsidRPr="00121FDC" w:rsidR="00121FDC" w:rsidP="00121FDC" w:rsidRDefault="00121FDC">
            <w:pPr>
              <w:jc w:val="right"/>
              <w:rPr>
                <w:rFonts w:ascii="Times New Roman" w:hAnsi="Times New Roman"/>
                <w:sz w:val="18"/>
                <w:szCs w:val="18"/>
              </w:rPr>
            </w:pPr>
          </w:p>
        </w:tc>
        <w:tc>
          <w:tcPr>
            <w:tcW w:w="2889" w:type="pct"/>
            <w:shd w:val="clear" w:color="auto" w:fill="auto"/>
            <w:noWrap/>
            <w:vAlign w:val="bottom"/>
            <w:hideMark/>
          </w:tcPr>
          <w:p w:rsidRPr="00121FDC" w:rsidR="00121FDC" w:rsidP="00121FDC" w:rsidRDefault="00121FDC">
            <w:pPr>
              <w:rPr>
                <w:rFonts w:ascii="Times New Roman" w:hAnsi="Times New Roman"/>
                <w:b/>
                <w:bCs/>
                <w:color w:val="000000"/>
                <w:sz w:val="18"/>
                <w:szCs w:val="18"/>
              </w:rPr>
            </w:pPr>
            <w:r w:rsidRPr="00121FDC">
              <w:rPr>
                <w:rFonts w:ascii="Times New Roman" w:hAnsi="Times New Roman"/>
                <w:b/>
                <w:bCs/>
                <w:color w:val="000000"/>
                <w:sz w:val="18"/>
                <w:szCs w:val="18"/>
              </w:rPr>
              <w:t>Beleidsartikelen</w:t>
            </w:r>
          </w:p>
        </w:tc>
        <w:tc>
          <w:tcPr>
            <w:tcW w:w="731" w:type="pct"/>
            <w:shd w:val="clear" w:color="auto" w:fill="auto"/>
            <w:noWrap/>
            <w:vAlign w:val="center"/>
            <w:hideMark/>
          </w:tcPr>
          <w:p w:rsidRPr="00121FDC" w:rsidR="00121FDC" w:rsidP="00121FDC" w:rsidRDefault="00121FDC">
            <w:pPr>
              <w:jc w:val="right"/>
              <w:rPr>
                <w:rFonts w:ascii="Times New Roman" w:hAnsi="Times New Roman"/>
                <w:b/>
                <w:bCs/>
                <w:color w:val="000000"/>
                <w:sz w:val="18"/>
                <w:szCs w:val="18"/>
              </w:rPr>
            </w:pPr>
          </w:p>
        </w:tc>
        <w:tc>
          <w:tcPr>
            <w:tcW w:w="487" w:type="pct"/>
            <w:shd w:val="clear" w:color="auto" w:fill="auto"/>
            <w:noWrap/>
            <w:vAlign w:val="center"/>
            <w:hideMark/>
          </w:tcPr>
          <w:p w:rsidRPr="00121FDC" w:rsidR="00121FDC" w:rsidP="00121FDC" w:rsidRDefault="00121FDC">
            <w:pPr>
              <w:jc w:val="right"/>
              <w:rPr>
                <w:rFonts w:ascii="Times New Roman" w:hAnsi="Times New Roman"/>
                <w:sz w:val="18"/>
                <w:szCs w:val="18"/>
              </w:rPr>
            </w:pPr>
          </w:p>
        </w:tc>
        <w:tc>
          <w:tcPr>
            <w:tcW w:w="635" w:type="pct"/>
            <w:shd w:val="clear" w:color="auto" w:fill="auto"/>
            <w:noWrap/>
            <w:vAlign w:val="center"/>
            <w:hideMark/>
          </w:tcPr>
          <w:p w:rsidRPr="00121FDC" w:rsidR="00121FDC" w:rsidP="00121FDC" w:rsidRDefault="00121FDC">
            <w:pPr>
              <w:jc w:val="right"/>
              <w:rPr>
                <w:rFonts w:ascii="Times New Roman" w:hAnsi="Times New Roman"/>
                <w:sz w:val="18"/>
                <w:szCs w:val="18"/>
              </w:rPr>
            </w:pPr>
          </w:p>
        </w:tc>
      </w:tr>
      <w:tr w:rsidRPr="00121FDC" w:rsidR="00121FDC" w:rsidTr="00121FDC">
        <w:trPr>
          <w:trHeight w:val="288"/>
        </w:trPr>
        <w:tc>
          <w:tcPr>
            <w:tcW w:w="258" w:type="pct"/>
            <w:shd w:val="clear" w:color="auto" w:fill="auto"/>
            <w:noWrap/>
            <w:vAlign w:val="bottom"/>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color w:val="000000"/>
                <w:sz w:val="18"/>
                <w:szCs w:val="18"/>
              </w:rPr>
              <w:t>1</w:t>
            </w:r>
          </w:p>
        </w:tc>
        <w:tc>
          <w:tcPr>
            <w:tcW w:w="2889" w:type="pct"/>
            <w:shd w:val="clear" w:color="auto" w:fill="auto"/>
            <w:noWrap/>
            <w:vAlign w:val="bottom"/>
            <w:hideMark/>
          </w:tcPr>
          <w:p w:rsidRPr="00121FDC" w:rsidR="00121FDC" w:rsidP="00121FDC" w:rsidRDefault="00121FDC">
            <w:pPr>
              <w:rPr>
                <w:rFonts w:ascii="Times New Roman" w:hAnsi="Times New Roman"/>
                <w:color w:val="000000"/>
                <w:sz w:val="18"/>
                <w:szCs w:val="18"/>
              </w:rPr>
            </w:pPr>
            <w:r w:rsidRPr="00121FDC">
              <w:rPr>
                <w:rFonts w:ascii="Times New Roman" w:hAnsi="Times New Roman"/>
                <w:color w:val="000000"/>
                <w:sz w:val="18"/>
                <w:szCs w:val="18"/>
              </w:rPr>
              <w:t>Belastingen</w:t>
            </w:r>
          </w:p>
        </w:tc>
        <w:tc>
          <w:tcPr>
            <w:tcW w:w="731"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2.987.107</w:t>
            </w:r>
          </w:p>
        </w:tc>
        <w:tc>
          <w:tcPr>
            <w:tcW w:w="487"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3.108.560</w:t>
            </w:r>
          </w:p>
        </w:tc>
        <w:tc>
          <w:tcPr>
            <w:tcW w:w="635"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150.945.690</w:t>
            </w:r>
          </w:p>
        </w:tc>
      </w:tr>
      <w:tr w:rsidRPr="00121FDC" w:rsidR="00121FDC" w:rsidTr="00121FDC">
        <w:trPr>
          <w:trHeight w:val="288"/>
        </w:trPr>
        <w:tc>
          <w:tcPr>
            <w:tcW w:w="258" w:type="pct"/>
            <w:shd w:val="clear" w:color="auto" w:fill="auto"/>
            <w:noWrap/>
            <w:vAlign w:val="bottom"/>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color w:val="000000"/>
                <w:sz w:val="18"/>
                <w:szCs w:val="18"/>
              </w:rPr>
              <w:t>2</w:t>
            </w:r>
          </w:p>
        </w:tc>
        <w:tc>
          <w:tcPr>
            <w:tcW w:w="2889" w:type="pct"/>
            <w:shd w:val="clear" w:color="auto" w:fill="auto"/>
            <w:noWrap/>
            <w:vAlign w:val="bottom"/>
            <w:hideMark/>
          </w:tcPr>
          <w:p w:rsidRPr="00121FDC" w:rsidR="00121FDC" w:rsidP="00121FDC" w:rsidRDefault="00121FDC">
            <w:pPr>
              <w:rPr>
                <w:rFonts w:ascii="Times New Roman" w:hAnsi="Times New Roman"/>
                <w:color w:val="000000"/>
                <w:sz w:val="18"/>
                <w:szCs w:val="18"/>
              </w:rPr>
            </w:pPr>
            <w:r w:rsidRPr="00121FDC">
              <w:rPr>
                <w:rFonts w:ascii="Times New Roman" w:hAnsi="Times New Roman"/>
                <w:color w:val="000000"/>
                <w:sz w:val="18"/>
                <w:szCs w:val="18"/>
              </w:rPr>
              <w:t>Financiële markten</w:t>
            </w:r>
          </w:p>
        </w:tc>
        <w:tc>
          <w:tcPr>
            <w:tcW w:w="731"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26.053</w:t>
            </w:r>
          </w:p>
        </w:tc>
        <w:tc>
          <w:tcPr>
            <w:tcW w:w="487"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26.053</w:t>
            </w:r>
          </w:p>
        </w:tc>
        <w:tc>
          <w:tcPr>
            <w:tcW w:w="635"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10.255</w:t>
            </w:r>
          </w:p>
        </w:tc>
      </w:tr>
      <w:tr w:rsidRPr="00121FDC" w:rsidR="00121FDC" w:rsidTr="00121FDC">
        <w:trPr>
          <w:trHeight w:val="288"/>
        </w:trPr>
        <w:tc>
          <w:tcPr>
            <w:tcW w:w="258" w:type="pct"/>
            <w:shd w:val="clear" w:color="auto" w:fill="auto"/>
            <w:noWrap/>
            <w:vAlign w:val="bottom"/>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color w:val="000000"/>
                <w:sz w:val="18"/>
                <w:szCs w:val="18"/>
              </w:rPr>
              <w:t>3</w:t>
            </w:r>
          </w:p>
        </w:tc>
        <w:tc>
          <w:tcPr>
            <w:tcW w:w="2889" w:type="pct"/>
            <w:shd w:val="clear" w:color="auto" w:fill="auto"/>
            <w:noWrap/>
            <w:vAlign w:val="bottom"/>
            <w:hideMark/>
          </w:tcPr>
          <w:p w:rsidRPr="00121FDC" w:rsidR="00121FDC" w:rsidP="00121FDC" w:rsidRDefault="00121FDC">
            <w:pPr>
              <w:rPr>
                <w:rFonts w:ascii="Times New Roman" w:hAnsi="Times New Roman"/>
                <w:color w:val="000000"/>
                <w:sz w:val="18"/>
                <w:szCs w:val="18"/>
              </w:rPr>
            </w:pPr>
            <w:r w:rsidRPr="00121FDC">
              <w:rPr>
                <w:rFonts w:ascii="Times New Roman" w:hAnsi="Times New Roman"/>
                <w:color w:val="000000"/>
                <w:sz w:val="18"/>
                <w:szCs w:val="18"/>
              </w:rPr>
              <w:t>Financieringsactiviteiten publiek-private sector</w:t>
            </w:r>
          </w:p>
        </w:tc>
        <w:tc>
          <w:tcPr>
            <w:tcW w:w="731"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692.928</w:t>
            </w:r>
          </w:p>
        </w:tc>
        <w:tc>
          <w:tcPr>
            <w:tcW w:w="487"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692.928</w:t>
            </w:r>
          </w:p>
        </w:tc>
        <w:tc>
          <w:tcPr>
            <w:tcW w:w="635"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815.850</w:t>
            </w:r>
          </w:p>
        </w:tc>
      </w:tr>
      <w:tr w:rsidRPr="00121FDC" w:rsidR="00121FDC" w:rsidTr="00121FDC">
        <w:trPr>
          <w:trHeight w:val="288"/>
        </w:trPr>
        <w:tc>
          <w:tcPr>
            <w:tcW w:w="258" w:type="pct"/>
            <w:shd w:val="clear" w:color="auto" w:fill="auto"/>
            <w:noWrap/>
            <w:vAlign w:val="bottom"/>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color w:val="000000"/>
                <w:sz w:val="18"/>
                <w:szCs w:val="18"/>
              </w:rPr>
              <w:t>4</w:t>
            </w:r>
          </w:p>
        </w:tc>
        <w:tc>
          <w:tcPr>
            <w:tcW w:w="2889" w:type="pct"/>
            <w:shd w:val="clear" w:color="auto" w:fill="auto"/>
            <w:noWrap/>
            <w:vAlign w:val="bottom"/>
            <w:hideMark/>
          </w:tcPr>
          <w:p w:rsidRPr="00121FDC" w:rsidR="00121FDC" w:rsidP="00121FDC" w:rsidRDefault="00121FDC">
            <w:pPr>
              <w:rPr>
                <w:rFonts w:ascii="Times New Roman" w:hAnsi="Times New Roman"/>
                <w:color w:val="000000"/>
                <w:sz w:val="18"/>
                <w:szCs w:val="18"/>
              </w:rPr>
            </w:pPr>
            <w:r w:rsidRPr="00121FDC">
              <w:rPr>
                <w:rFonts w:ascii="Times New Roman" w:hAnsi="Times New Roman"/>
                <w:color w:val="000000"/>
                <w:sz w:val="18"/>
                <w:szCs w:val="18"/>
              </w:rPr>
              <w:t>Internationale financiële betrekkingen</w:t>
            </w:r>
          </w:p>
        </w:tc>
        <w:tc>
          <w:tcPr>
            <w:tcW w:w="731"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-2.082.075</w:t>
            </w:r>
          </w:p>
        </w:tc>
        <w:tc>
          <w:tcPr>
            <w:tcW w:w="487"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79.362</w:t>
            </w:r>
          </w:p>
        </w:tc>
        <w:tc>
          <w:tcPr>
            <w:tcW w:w="635"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136.298</w:t>
            </w:r>
          </w:p>
        </w:tc>
      </w:tr>
      <w:tr w:rsidRPr="00121FDC" w:rsidR="00121FDC" w:rsidTr="00121FDC">
        <w:trPr>
          <w:trHeight w:val="288"/>
        </w:trPr>
        <w:tc>
          <w:tcPr>
            <w:tcW w:w="258" w:type="pct"/>
            <w:shd w:val="clear" w:color="auto" w:fill="auto"/>
            <w:noWrap/>
            <w:vAlign w:val="bottom"/>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color w:val="000000"/>
                <w:sz w:val="18"/>
                <w:szCs w:val="18"/>
              </w:rPr>
              <w:t>5</w:t>
            </w:r>
          </w:p>
        </w:tc>
        <w:tc>
          <w:tcPr>
            <w:tcW w:w="2889" w:type="pct"/>
            <w:shd w:val="clear" w:color="auto" w:fill="auto"/>
            <w:noWrap/>
            <w:vAlign w:val="bottom"/>
            <w:hideMark/>
          </w:tcPr>
          <w:p w:rsidRPr="00121FDC" w:rsidR="00121FDC" w:rsidP="00121FDC" w:rsidRDefault="00121FDC">
            <w:pPr>
              <w:rPr>
                <w:rFonts w:ascii="Times New Roman" w:hAnsi="Times New Roman"/>
                <w:color w:val="000000"/>
                <w:sz w:val="18"/>
                <w:szCs w:val="18"/>
              </w:rPr>
            </w:pPr>
            <w:r w:rsidRPr="00121FDC">
              <w:rPr>
                <w:rFonts w:ascii="Times New Roman" w:hAnsi="Times New Roman"/>
                <w:color w:val="000000"/>
                <w:sz w:val="18"/>
                <w:szCs w:val="18"/>
              </w:rPr>
              <w:t>Exportkredietverzekeringen, -garanties en investeringsverzekeringen</w:t>
            </w:r>
          </w:p>
        </w:tc>
        <w:tc>
          <w:tcPr>
            <w:tcW w:w="731"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10.133.378</w:t>
            </w:r>
          </w:p>
        </w:tc>
        <w:tc>
          <w:tcPr>
            <w:tcW w:w="487"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1.265.378</w:t>
            </w:r>
          </w:p>
        </w:tc>
        <w:tc>
          <w:tcPr>
            <w:tcW w:w="635"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624.914</w:t>
            </w:r>
          </w:p>
        </w:tc>
      </w:tr>
      <w:tr w:rsidRPr="00121FDC" w:rsidR="00121FDC" w:rsidTr="00121FDC">
        <w:trPr>
          <w:trHeight w:val="288"/>
        </w:trPr>
        <w:tc>
          <w:tcPr>
            <w:tcW w:w="258" w:type="pct"/>
            <w:shd w:val="clear" w:color="auto" w:fill="auto"/>
            <w:noWrap/>
            <w:vAlign w:val="bottom"/>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color w:val="000000"/>
                <w:sz w:val="18"/>
                <w:szCs w:val="18"/>
              </w:rPr>
              <w:t>6</w:t>
            </w:r>
          </w:p>
        </w:tc>
        <w:tc>
          <w:tcPr>
            <w:tcW w:w="2889" w:type="pct"/>
            <w:shd w:val="clear" w:color="auto" w:fill="auto"/>
            <w:noWrap/>
            <w:vAlign w:val="bottom"/>
            <w:hideMark/>
          </w:tcPr>
          <w:p w:rsidRPr="00121FDC" w:rsidR="00121FDC" w:rsidP="00121FDC" w:rsidRDefault="00121FDC">
            <w:pPr>
              <w:rPr>
                <w:rFonts w:ascii="Times New Roman" w:hAnsi="Times New Roman"/>
                <w:color w:val="000000"/>
                <w:sz w:val="18"/>
                <w:szCs w:val="18"/>
              </w:rPr>
            </w:pPr>
            <w:r w:rsidRPr="00121FDC">
              <w:rPr>
                <w:rFonts w:ascii="Times New Roman" w:hAnsi="Times New Roman"/>
                <w:color w:val="000000"/>
                <w:sz w:val="18"/>
                <w:szCs w:val="18"/>
              </w:rPr>
              <w:t>Btw-Compensatiefonds</w:t>
            </w:r>
          </w:p>
        </w:tc>
        <w:tc>
          <w:tcPr>
            <w:tcW w:w="731"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3.576.710</w:t>
            </w:r>
          </w:p>
        </w:tc>
        <w:tc>
          <w:tcPr>
            <w:tcW w:w="487"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3.576.710</w:t>
            </w:r>
          </w:p>
        </w:tc>
        <w:tc>
          <w:tcPr>
            <w:tcW w:w="635"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3.576.710</w:t>
            </w:r>
          </w:p>
        </w:tc>
      </w:tr>
      <w:tr w:rsidRPr="00121FDC" w:rsidR="00121FDC" w:rsidTr="00121FDC">
        <w:trPr>
          <w:trHeight w:val="288"/>
        </w:trPr>
        <w:tc>
          <w:tcPr>
            <w:tcW w:w="258" w:type="pct"/>
            <w:shd w:val="clear" w:color="auto" w:fill="auto"/>
            <w:noWrap/>
            <w:vAlign w:val="bottom"/>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color w:val="000000"/>
                <w:sz w:val="18"/>
                <w:szCs w:val="18"/>
              </w:rPr>
              <w:t>9</w:t>
            </w:r>
          </w:p>
        </w:tc>
        <w:tc>
          <w:tcPr>
            <w:tcW w:w="2889" w:type="pct"/>
            <w:shd w:val="clear" w:color="auto" w:fill="auto"/>
            <w:noWrap/>
            <w:vAlign w:val="bottom"/>
            <w:hideMark/>
          </w:tcPr>
          <w:p w:rsidRPr="00121FDC" w:rsidR="00121FDC" w:rsidP="00121FDC" w:rsidRDefault="00121FDC">
            <w:pPr>
              <w:rPr>
                <w:rFonts w:ascii="Times New Roman" w:hAnsi="Times New Roman"/>
                <w:color w:val="000000"/>
                <w:sz w:val="18"/>
                <w:szCs w:val="18"/>
              </w:rPr>
            </w:pPr>
            <w:r w:rsidRPr="00121FDC">
              <w:rPr>
                <w:rFonts w:ascii="Times New Roman" w:hAnsi="Times New Roman"/>
                <w:color w:val="000000"/>
                <w:sz w:val="18"/>
                <w:szCs w:val="18"/>
              </w:rPr>
              <w:t>Douane</w:t>
            </w:r>
          </w:p>
        </w:tc>
        <w:tc>
          <w:tcPr>
            <w:tcW w:w="731"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540.248</w:t>
            </w:r>
          </w:p>
        </w:tc>
        <w:tc>
          <w:tcPr>
            <w:tcW w:w="487"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540.248</w:t>
            </w:r>
          </w:p>
        </w:tc>
        <w:tc>
          <w:tcPr>
            <w:tcW w:w="635"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605</w:t>
            </w:r>
          </w:p>
        </w:tc>
      </w:tr>
      <w:tr w:rsidRPr="00121FDC" w:rsidR="00121FDC" w:rsidTr="00121FDC">
        <w:trPr>
          <w:trHeight w:val="288"/>
        </w:trPr>
        <w:tc>
          <w:tcPr>
            <w:tcW w:w="258" w:type="pct"/>
            <w:shd w:val="clear" w:color="auto" w:fill="auto"/>
            <w:noWrap/>
            <w:vAlign w:val="bottom"/>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color w:val="000000"/>
                <w:sz w:val="18"/>
                <w:szCs w:val="18"/>
              </w:rPr>
              <w:t>13</w:t>
            </w:r>
          </w:p>
        </w:tc>
        <w:tc>
          <w:tcPr>
            <w:tcW w:w="2889" w:type="pct"/>
            <w:shd w:val="clear" w:color="auto" w:fill="auto"/>
            <w:noWrap/>
            <w:vAlign w:val="bottom"/>
            <w:hideMark/>
          </w:tcPr>
          <w:p w:rsidRPr="00121FDC" w:rsidR="00121FDC" w:rsidP="00121FDC" w:rsidRDefault="00121FDC">
            <w:pPr>
              <w:rPr>
                <w:rFonts w:ascii="Times New Roman" w:hAnsi="Times New Roman"/>
                <w:color w:val="000000"/>
                <w:sz w:val="18"/>
                <w:szCs w:val="18"/>
              </w:rPr>
            </w:pPr>
            <w:r w:rsidRPr="00121FDC">
              <w:rPr>
                <w:rFonts w:ascii="Times New Roman" w:hAnsi="Times New Roman"/>
                <w:color w:val="000000"/>
                <w:sz w:val="18"/>
                <w:szCs w:val="18"/>
              </w:rPr>
              <w:t>Toeslagen</w:t>
            </w:r>
          </w:p>
        </w:tc>
        <w:tc>
          <w:tcPr>
            <w:tcW w:w="731"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118.125</w:t>
            </w:r>
          </w:p>
        </w:tc>
        <w:tc>
          <w:tcPr>
            <w:tcW w:w="487"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118.125</w:t>
            </w:r>
          </w:p>
        </w:tc>
        <w:tc>
          <w:tcPr>
            <w:tcW w:w="635"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0</w:t>
            </w:r>
          </w:p>
        </w:tc>
      </w:tr>
      <w:tr w:rsidRPr="00121FDC" w:rsidR="00121FDC" w:rsidTr="00121FDC">
        <w:trPr>
          <w:trHeight w:val="288"/>
        </w:trPr>
        <w:tc>
          <w:tcPr>
            <w:tcW w:w="258" w:type="pct"/>
            <w:shd w:val="clear" w:color="auto" w:fill="auto"/>
            <w:noWrap/>
            <w:vAlign w:val="bottom"/>
            <w:hideMark/>
          </w:tcPr>
          <w:p w:rsidRPr="00121FDC" w:rsidR="00121FDC" w:rsidP="00121FDC" w:rsidRDefault="00121FDC">
            <w:pPr>
              <w:jc w:val="right"/>
              <w:rPr>
                <w:rFonts w:ascii="Times New Roman" w:hAnsi="Times New Roman"/>
                <w:color w:val="000000"/>
                <w:sz w:val="18"/>
                <w:szCs w:val="18"/>
              </w:rPr>
            </w:pPr>
          </w:p>
        </w:tc>
        <w:tc>
          <w:tcPr>
            <w:tcW w:w="2889" w:type="pct"/>
            <w:shd w:val="clear" w:color="auto" w:fill="auto"/>
            <w:noWrap/>
            <w:vAlign w:val="bottom"/>
            <w:hideMark/>
          </w:tcPr>
          <w:p w:rsidRPr="00121FDC" w:rsidR="00121FDC" w:rsidP="00121FDC" w:rsidRDefault="00121FDC">
            <w:pPr>
              <w:jc w:val="right"/>
              <w:rPr>
                <w:rFonts w:ascii="Times New Roman" w:hAnsi="Times New Roman"/>
                <w:sz w:val="18"/>
                <w:szCs w:val="18"/>
              </w:rPr>
            </w:pPr>
          </w:p>
        </w:tc>
        <w:tc>
          <w:tcPr>
            <w:tcW w:w="731" w:type="pct"/>
            <w:shd w:val="clear" w:color="auto" w:fill="auto"/>
            <w:noWrap/>
            <w:vAlign w:val="center"/>
            <w:hideMark/>
          </w:tcPr>
          <w:p w:rsidRPr="00121FDC" w:rsidR="00121FDC" w:rsidP="00121FDC" w:rsidRDefault="00121FDC">
            <w:pPr>
              <w:jc w:val="right"/>
              <w:rPr>
                <w:rFonts w:ascii="Times New Roman" w:hAnsi="Times New Roman"/>
                <w:sz w:val="18"/>
                <w:szCs w:val="18"/>
              </w:rPr>
            </w:pPr>
          </w:p>
        </w:tc>
        <w:tc>
          <w:tcPr>
            <w:tcW w:w="487" w:type="pct"/>
            <w:shd w:val="clear" w:color="auto" w:fill="auto"/>
            <w:noWrap/>
            <w:vAlign w:val="center"/>
            <w:hideMark/>
          </w:tcPr>
          <w:p w:rsidRPr="00121FDC" w:rsidR="00121FDC" w:rsidP="00121FDC" w:rsidRDefault="00121FDC">
            <w:pPr>
              <w:jc w:val="right"/>
              <w:rPr>
                <w:rFonts w:ascii="Times New Roman" w:hAnsi="Times New Roman"/>
                <w:sz w:val="18"/>
                <w:szCs w:val="18"/>
              </w:rPr>
            </w:pPr>
          </w:p>
        </w:tc>
        <w:tc>
          <w:tcPr>
            <w:tcW w:w="635" w:type="pct"/>
            <w:shd w:val="clear" w:color="auto" w:fill="auto"/>
            <w:noWrap/>
            <w:vAlign w:val="center"/>
            <w:hideMark/>
          </w:tcPr>
          <w:p w:rsidRPr="00121FDC" w:rsidR="00121FDC" w:rsidP="00121FDC" w:rsidRDefault="00121FDC">
            <w:pPr>
              <w:jc w:val="right"/>
              <w:rPr>
                <w:rFonts w:ascii="Times New Roman" w:hAnsi="Times New Roman"/>
                <w:sz w:val="18"/>
                <w:szCs w:val="18"/>
              </w:rPr>
            </w:pPr>
          </w:p>
        </w:tc>
      </w:tr>
      <w:tr w:rsidRPr="00121FDC" w:rsidR="00121FDC" w:rsidTr="00121FDC">
        <w:trPr>
          <w:trHeight w:val="288"/>
        </w:trPr>
        <w:tc>
          <w:tcPr>
            <w:tcW w:w="258" w:type="pct"/>
            <w:shd w:val="clear" w:color="auto" w:fill="auto"/>
            <w:noWrap/>
            <w:vAlign w:val="bottom"/>
            <w:hideMark/>
          </w:tcPr>
          <w:p w:rsidRPr="00121FDC" w:rsidR="00121FDC" w:rsidP="00121FDC" w:rsidRDefault="00121FDC">
            <w:pPr>
              <w:jc w:val="right"/>
              <w:rPr>
                <w:rFonts w:ascii="Times New Roman" w:hAnsi="Times New Roman"/>
                <w:sz w:val="18"/>
                <w:szCs w:val="18"/>
              </w:rPr>
            </w:pPr>
          </w:p>
        </w:tc>
        <w:tc>
          <w:tcPr>
            <w:tcW w:w="2889" w:type="pct"/>
            <w:shd w:val="clear" w:color="auto" w:fill="auto"/>
            <w:noWrap/>
            <w:vAlign w:val="bottom"/>
            <w:hideMark/>
          </w:tcPr>
          <w:p w:rsidRPr="00121FDC" w:rsidR="00121FDC" w:rsidP="00121FDC" w:rsidRDefault="00121FDC">
            <w:pPr>
              <w:rPr>
                <w:rFonts w:ascii="Times New Roman" w:hAnsi="Times New Roman"/>
                <w:b/>
                <w:bCs/>
                <w:color w:val="000000"/>
                <w:sz w:val="18"/>
                <w:szCs w:val="18"/>
              </w:rPr>
            </w:pPr>
            <w:r w:rsidRPr="00121FDC">
              <w:rPr>
                <w:rFonts w:ascii="Times New Roman" w:hAnsi="Times New Roman"/>
                <w:b/>
                <w:bCs/>
                <w:color w:val="000000"/>
                <w:sz w:val="18"/>
                <w:szCs w:val="18"/>
              </w:rPr>
              <w:t>Niet-beleidsartikelen</w:t>
            </w:r>
          </w:p>
        </w:tc>
        <w:tc>
          <w:tcPr>
            <w:tcW w:w="731" w:type="pct"/>
            <w:shd w:val="clear" w:color="auto" w:fill="auto"/>
            <w:noWrap/>
            <w:vAlign w:val="center"/>
            <w:hideMark/>
          </w:tcPr>
          <w:p w:rsidRPr="00121FDC" w:rsidR="00121FDC" w:rsidP="00121FDC" w:rsidRDefault="00121FDC">
            <w:pPr>
              <w:jc w:val="right"/>
              <w:rPr>
                <w:rFonts w:ascii="Times New Roman" w:hAnsi="Times New Roman"/>
                <w:b/>
                <w:bCs/>
                <w:color w:val="000000"/>
                <w:sz w:val="18"/>
                <w:szCs w:val="18"/>
              </w:rPr>
            </w:pPr>
          </w:p>
        </w:tc>
        <w:tc>
          <w:tcPr>
            <w:tcW w:w="487" w:type="pct"/>
            <w:shd w:val="clear" w:color="auto" w:fill="auto"/>
            <w:noWrap/>
            <w:vAlign w:val="center"/>
            <w:hideMark/>
          </w:tcPr>
          <w:p w:rsidRPr="00121FDC" w:rsidR="00121FDC" w:rsidP="00121FDC" w:rsidRDefault="00121FDC">
            <w:pPr>
              <w:jc w:val="right"/>
              <w:rPr>
                <w:rFonts w:ascii="Times New Roman" w:hAnsi="Times New Roman"/>
                <w:sz w:val="18"/>
                <w:szCs w:val="18"/>
              </w:rPr>
            </w:pPr>
          </w:p>
        </w:tc>
        <w:tc>
          <w:tcPr>
            <w:tcW w:w="635" w:type="pct"/>
            <w:shd w:val="clear" w:color="auto" w:fill="auto"/>
            <w:noWrap/>
            <w:vAlign w:val="center"/>
            <w:hideMark/>
          </w:tcPr>
          <w:p w:rsidRPr="00121FDC" w:rsidR="00121FDC" w:rsidP="00121FDC" w:rsidRDefault="00121FDC">
            <w:pPr>
              <w:jc w:val="right"/>
              <w:rPr>
                <w:rFonts w:ascii="Times New Roman" w:hAnsi="Times New Roman"/>
                <w:sz w:val="18"/>
                <w:szCs w:val="18"/>
              </w:rPr>
            </w:pPr>
          </w:p>
        </w:tc>
      </w:tr>
      <w:tr w:rsidRPr="00121FDC" w:rsidR="00121FDC" w:rsidTr="00121FDC">
        <w:trPr>
          <w:trHeight w:val="288"/>
        </w:trPr>
        <w:tc>
          <w:tcPr>
            <w:tcW w:w="258" w:type="pct"/>
            <w:shd w:val="clear" w:color="auto" w:fill="auto"/>
            <w:noWrap/>
            <w:vAlign w:val="bottom"/>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color w:val="000000"/>
                <w:sz w:val="18"/>
                <w:szCs w:val="18"/>
              </w:rPr>
              <w:t>8</w:t>
            </w:r>
          </w:p>
        </w:tc>
        <w:tc>
          <w:tcPr>
            <w:tcW w:w="2889" w:type="pct"/>
            <w:shd w:val="clear" w:color="auto" w:fill="auto"/>
            <w:noWrap/>
            <w:vAlign w:val="bottom"/>
            <w:hideMark/>
          </w:tcPr>
          <w:p w:rsidRPr="00121FDC" w:rsidR="00121FDC" w:rsidP="00121FDC" w:rsidRDefault="00121FDC">
            <w:pPr>
              <w:rPr>
                <w:rFonts w:ascii="Times New Roman" w:hAnsi="Times New Roman"/>
                <w:color w:val="000000"/>
                <w:sz w:val="18"/>
                <w:szCs w:val="18"/>
              </w:rPr>
            </w:pPr>
            <w:r w:rsidRPr="00121FDC">
              <w:rPr>
                <w:rFonts w:ascii="Times New Roman" w:hAnsi="Times New Roman"/>
                <w:color w:val="000000"/>
                <w:sz w:val="18"/>
                <w:szCs w:val="18"/>
              </w:rPr>
              <w:t>Apparaat kerndepartement</w:t>
            </w:r>
          </w:p>
        </w:tc>
        <w:tc>
          <w:tcPr>
            <w:tcW w:w="731"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283.512</w:t>
            </w:r>
          </w:p>
        </w:tc>
        <w:tc>
          <w:tcPr>
            <w:tcW w:w="487"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283.512</w:t>
            </w:r>
          </w:p>
        </w:tc>
        <w:tc>
          <w:tcPr>
            <w:tcW w:w="635"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51.837</w:t>
            </w:r>
          </w:p>
        </w:tc>
      </w:tr>
      <w:tr w:rsidRPr="00121FDC" w:rsidR="00121FDC" w:rsidTr="00121FDC">
        <w:trPr>
          <w:trHeight w:val="288"/>
        </w:trPr>
        <w:tc>
          <w:tcPr>
            <w:tcW w:w="258" w:type="pct"/>
            <w:shd w:val="clear" w:color="auto" w:fill="auto"/>
            <w:noWrap/>
            <w:vAlign w:val="bottom"/>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color w:val="000000"/>
                <w:sz w:val="18"/>
                <w:szCs w:val="18"/>
              </w:rPr>
              <w:t>10</w:t>
            </w:r>
          </w:p>
        </w:tc>
        <w:tc>
          <w:tcPr>
            <w:tcW w:w="2889" w:type="pct"/>
            <w:shd w:val="clear" w:color="auto" w:fill="auto"/>
            <w:noWrap/>
            <w:vAlign w:val="bottom"/>
            <w:hideMark/>
          </w:tcPr>
          <w:p w:rsidRPr="00121FDC" w:rsidR="00121FDC" w:rsidP="00121FDC" w:rsidRDefault="00121FDC">
            <w:pPr>
              <w:rPr>
                <w:rFonts w:ascii="Times New Roman" w:hAnsi="Times New Roman"/>
                <w:color w:val="000000"/>
                <w:sz w:val="18"/>
                <w:szCs w:val="18"/>
              </w:rPr>
            </w:pPr>
            <w:r w:rsidRPr="00121FDC">
              <w:rPr>
                <w:rFonts w:ascii="Times New Roman" w:hAnsi="Times New Roman"/>
                <w:color w:val="000000"/>
                <w:sz w:val="18"/>
                <w:szCs w:val="18"/>
              </w:rPr>
              <w:t>Nog onverdeeld</w:t>
            </w:r>
          </w:p>
        </w:tc>
        <w:tc>
          <w:tcPr>
            <w:tcW w:w="731"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264.052</w:t>
            </w:r>
          </w:p>
        </w:tc>
        <w:tc>
          <w:tcPr>
            <w:tcW w:w="487"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264.094</w:t>
            </w:r>
          </w:p>
        </w:tc>
        <w:tc>
          <w:tcPr>
            <w:tcW w:w="635"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0</w:t>
            </w:r>
          </w:p>
        </w:tc>
      </w:tr>
    </w:tbl>
    <w:tbl>
      <w:tblPr>
        <w:tblpPr w:leftFromText="141" w:rightFromText="141" w:vertAnchor="text" w:horzAnchor="margin" w:tblpY="336"/>
        <w:tblW w:w="5000" w:type="pct"/>
        <w:tblCellMar>
          <w:left w:w="10" w:type="dxa"/>
          <w:right w:w="10" w:type="dxa"/>
        </w:tblCellMar>
        <w:tblLook w:val="04A0" w:firstRow="1" w:lastRow="0" w:firstColumn="1" w:lastColumn="0" w:noHBand="0" w:noVBand="1"/>
      </w:tblPr>
      <w:tblGrid>
        <w:gridCol w:w="546"/>
        <w:gridCol w:w="3260"/>
        <w:gridCol w:w="2026"/>
        <w:gridCol w:w="1473"/>
        <w:gridCol w:w="1765"/>
      </w:tblGrid>
      <w:tr w:rsidRPr="00D71F88" w:rsidR="00121FDC" w:rsidTr="00121FDC">
        <w:trPr>
          <w:tblHeader/>
        </w:trPr>
        <w:tc>
          <w:tcPr>
            <w:tcW w:w="5000" w:type="pct"/>
            <w:gridSpan w:val="5"/>
            <w:shd w:val="clear" w:color="auto" w:fill="009EE0"/>
            <w:tcMar>
              <w:top w:w="22" w:type="dxa"/>
              <w:left w:w="113" w:type="dxa"/>
              <w:bottom w:w="22" w:type="dxa"/>
            </w:tcMar>
          </w:tcPr>
          <w:p w:rsidRPr="00D71F88" w:rsidR="00121FDC" w:rsidP="00121FDC" w:rsidRDefault="00121FDC">
            <w:pPr>
              <w:pStyle w:val="kio2-table-title"/>
              <w:rPr>
                <w:rFonts w:ascii="Times New Roman" w:hAnsi="Times New Roman" w:cs="Times New Roman"/>
                <w:sz w:val="20"/>
              </w:rPr>
            </w:pPr>
            <w:r w:rsidRPr="00D71F88">
              <w:rPr>
                <w:rFonts w:ascii="Times New Roman" w:hAnsi="Times New Roman" w:cs="Times New Roman"/>
                <w:sz w:val="20"/>
              </w:rPr>
              <w:t>Vastgestelde begrotingsstaat van het Nationale Schuld (IXA) voor het jaar 2021 (bedragen x € 1.000)</w:t>
            </w:r>
          </w:p>
        </w:tc>
      </w:tr>
      <w:tr w:rsidRPr="00D71F88" w:rsidR="00121FDC" w:rsidTr="00121FDC">
        <w:trPr>
          <w:tblHeader/>
        </w:trPr>
        <w:tc>
          <w:tcPr>
            <w:tcW w:w="301" w:type="pct"/>
            <w:tcBorders>
              <w:top w:val="single" w:color="000000" w:sz="2" w:space="0"/>
              <w:bottom w:val="single" w:color="009EE0" w:sz="2" w:space="0"/>
            </w:tcBorders>
            <w:shd w:val="clear" w:color="auto" w:fill="auto"/>
            <w:tcMar>
              <w:top w:w="28" w:type="dxa"/>
              <w:bottom w:w="28" w:type="dxa"/>
              <w:right w:w="28" w:type="dxa"/>
            </w:tcMar>
            <w:vAlign w:val="bottom"/>
          </w:tcPr>
          <w:p w:rsidRPr="00D71F88" w:rsidR="00121FDC" w:rsidP="00121FDC" w:rsidRDefault="00121FDC">
            <w:pPr>
              <w:pStyle w:val="p-table"/>
              <w:jc w:val="right"/>
              <w:rPr>
                <w:rFonts w:ascii="Times New Roman" w:hAnsi="Times New Roman" w:cs="Times New Roman"/>
                <w:color w:val="000000"/>
                <w:sz w:val="20"/>
              </w:rPr>
            </w:pPr>
            <w:r w:rsidRPr="00D71F88">
              <w:rPr>
                <w:rFonts w:ascii="Times New Roman" w:hAnsi="Times New Roman" w:cs="Times New Roman"/>
                <w:color w:val="000000"/>
                <w:sz w:val="20"/>
              </w:rPr>
              <w:t>Art.</w:t>
            </w:r>
          </w:p>
        </w:tc>
        <w:tc>
          <w:tcPr>
            <w:tcW w:w="1797"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D71F88" w:rsidR="00121FDC" w:rsidP="00121FDC" w:rsidRDefault="00121FDC">
            <w:pPr>
              <w:pStyle w:val="p-table"/>
              <w:rPr>
                <w:rFonts w:ascii="Times New Roman" w:hAnsi="Times New Roman" w:cs="Times New Roman"/>
                <w:color w:val="000000"/>
                <w:sz w:val="20"/>
              </w:rPr>
            </w:pPr>
            <w:r w:rsidRPr="00D71F88">
              <w:rPr>
                <w:rFonts w:ascii="Times New Roman" w:hAnsi="Times New Roman" w:cs="Times New Roman"/>
                <w:color w:val="000000"/>
                <w:sz w:val="20"/>
              </w:rPr>
              <w:t>Omschrijving</w:t>
            </w:r>
          </w:p>
        </w:tc>
        <w:tc>
          <w:tcPr>
            <w:tcW w:w="2902"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D71F88" w:rsidR="00121FDC" w:rsidP="00121FDC" w:rsidRDefault="00121FDC">
            <w:pPr>
              <w:pStyle w:val="p-table"/>
              <w:jc w:val="center"/>
              <w:rPr>
                <w:rFonts w:ascii="Times New Roman" w:hAnsi="Times New Roman" w:cs="Times New Roman"/>
                <w:color w:val="000000"/>
                <w:sz w:val="20"/>
              </w:rPr>
            </w:pPr>
            <w:r w:rsidRPr="00D71F88">
              <w:rPr>
                <w:rFonts w:ascii="Times New Roman" w:hAnsi="Times New Roman" w:cs="Times New Roman"/>
                <w:color w:val="000000"/>
                <w:sz w:val="20"/>
              </w:rPr>
              <w:t>Oorspronkelijk vastgestelde begroting</w:t>
            </w:r>
          </w:p>
        </w:tc>
      </w:tr>
      <w:tr w:rsidRPr="00D71F88" w:rsidR="00121FDC" w:rsidTr="00121FDC">
        <w:tc>
          <w:tcPr>
            <w:tcW w:w="301" w:type="pct"/>
            <w:shd w:val="clear" w:color="auto" w:fill="auto"/>
            <w:tcMar>
              <w:top w:w="22" w:type="dxa"/>
              <w:bottom w:w="22" w:type="dxa"/>
              <w:right w:w="28" w:type="dxa"/>
            </w:tcMar>
          </w:tcPr>
          <w:p w:rsidRPr="00D71F88" w:rsidR="00121FDC" w:rsidP="00121FDC" w:rsidRDefault="00121FDC">
            <w:pPr>
              <w:pStyle w:val="p-table"/>
              <w:rPr>
                <w:rFonts w:ascii="Times New Roman" w:hAnsi="Times New Roman" w:cs="Times New Roman"/>
                <w:sz w:val="20"/>
              </w:rPr>
            </w:pPr>
          </w:p>
        </w:tc>
        <w:tc>
          <w:tcPr>
            <w:tcW w:w="1797" w:type="pct"/>
            <w:shd w:val="clear" w:color="auto" w:fill="auto"/>
            <w:tcMar>
              <w:top w:w="22" w:type="dxa"/>
              <w:left w:w="28" w:type="dxa"/>
              <w:bottom w:w="22" w:type="dxa"/>
              <w:right w:w="28" w:type="dxa"/>
            </w:tcMar>
          </w:tcPr>
          <w:p w:rsidRPr="00D71F88" w:rsidR="00121FDC" w:rsidP="00121FDC" w:rsidRDefault="00121FDC">
            <w:pPr>
              <w:pStyle w:val="p-table"/>
              <w:rPr>
                <w:rFonts w:ascii="Times New Roman" w:hAnsi="Times New Roman" w:cs="Times New Roman"/>
                <w:sz w:val="20"/>
              </w:rPr>
            </w:pPr>
          </w:p>
        </w:tc>
        <w:tc>
          <w:tcPr>
            <w:tcW w:w="1117" w:type="pct"/>
            <w:shd w:val="clear" w:color="auto" w:fill="auto"/>
            <w:tcMar>
              <w:top w:w="22" w:type="dxa"/>
              <w:left w:w="28" w:type="dxa"/>
              <w:bottom w:w="22" w:type="dxa"/>
              <w:right w:w="28" w:type="dxa"/>
            </w:tcMar>
            <w:vAlign w:val="bottom"/>
          </w:tcPr>
          <w:p w:rsidRPr="00D71F88" w:rsidR="00121FDC" w:rsidP="00121FDC" w:rsidRDefault="00121FDC">
            <w:pPr>
              <w:pStyle w:val="p-table"/>
              <w:jc w:val="right"/>
              <w:rPr>
                <w:rFonts w:ascii="Times New Roman" w:hAnsi="Times New Roman" w:cs="Times New Roman"/>
                <w:sz w:val="20"/>
              </w:rPr>
            </w:pPr>
            <w:r w:rsidRPr="00D71F88">
              <w:rPr>
                <w:rFonts w:ascii="Times New Roman" w:hAnsi="Times New Roman" w:cs="Times New Roman"/>
                <w:b/>
                <w:sz w:val="20"/>
              </w:rPr>
              <w:t>Verplichtingen</w:t>
            </w:r>
          </w:p>
        </w:tc>
        <w:tc>
          <w:tcPr>
            <w:tcW w:w="812" w:type="pct"/>
            <w:shd w:val="clear" w:color="auto" w:fill="auto"/>
            <w:tcMar>
              <w:top w:w="22" w:type="dxa"/>
              <w:left w:w="28" w:type="dxa"/>
              <w:bottom w:w="22" w:type="dxa"/>
              <w:right w:w="28" w:type="dxa"/>
            </w:tcMar>
            <w:vAlign w:val="bottom"/>
          </w:tcPr>
          <w:p w:rsidRPr="00D71F88" w:rsidR="00121FDC" w:rsidP="00121FDC" w:rsidRDefault="00121FDC">
            <w:pPr>
              <w:pStyle w:val="p-table"/>
              <w:jc w:val="right"/>
              <w:rPr>
                <w:rFonts w:ascii="Times New Roman" w:hAnsi="Times New Roman" w:cs="Times New Roman"/>
                <w:sz w:val="20"/>
              </w:rPr>
            </w:pPr>
            <w:r w:rsidRPr="00D71F88">
              <w:rPr>
                <w:rFonts w:ascii="Times New Roman" w:hAnsi="Times New Roman" w:cs="Times New Roman"/>
                <w:b/>
                <w:sz w:val="20"/>
              </w:rPr>
              <w:t>Uitgaven</w:t>
            </w:r>
          </w:p>
        </w:tc>
        <w:tc>
          <w:tcPr>
            <w:tcW w:w="973" w:type="pct"/>
            <w:shd w:val="clear" w:color="auto" w:fill="auto"/>
            <w:tcMar>
              <w:top w:w="22" w:type="dxa"/>
              <w:left w:w="28" w:type="dxa"/>
              <w:bottom w:w="22" w:type="dxa"/>
              <w:right w:w="28" w:type="dxa"/>
            </w:tcMar>
            <w:vAlign w:val="bottom"/>
          </w:tcPr>
          <w:p w:rsidRPr="00D71F88" w:rsidR="00121FDC" w:rsidP="00121FDC" w:rsidRDefault="00121FDC">
            <w:pPr>
              <w:pStyle w:val="p-table"/>
              <w:jc w:val="right"/>
              <w:rPr>
                <w:rFonts w:ascii="Times New Roman" w:hAnsi="Times New Roman" w:cs="Times New Roman"/>
                <w:sz w:val="20"/>
              </w:rPr>
            </w:pPr>
            <w:r w:rsidRPr="00D71F88">
              <w:rPr>
                <w:rFonts w:ascii="Times New Roman" w:hAnsi="Times New Roman" w:cs="Times New Roman"/>
                <w:b/>
                <w:sz w:val="20"/>
              </w:rPr>
              <w:t>Ontvangsten</w:t>
            </w:r>
          </w:p>
        </w:tc>
      </w:tr>
      <w:tr w:rsidRPr="00D71F88" w:rsidR="00121FDC" w:rsidTr="00121FDC">
        <w:tc>
          <w:tcPr>
            <w:tcW w:w="301" w:type="pct"/>
            <w:shd w:val="clear" w:color="auto" w:fill="auto"/>
            <w:tcMar>
              <w:top w:w="22" w:type="dxa"/>
              <w:bottom w:w="22" w:type="dxa"/>
              <w:right w:w="28" w:type="dxa"/>
            </w:tcMar>
          </w:tcPr>
          <w:p w:rsidRPr="00D71F88" w:rsidR="00121FDC" w:rsidP="00121FDC" w:rsidRDefault="00121FDC">
            <w:pPr>
              <w:pStyle w:val="p-table"/>
              <w:rPr>
                <w:rFonts w:ascii="Times New Roman" w:hAnsi="Times New Roman" w:cs="Times New Roman"/>
                <w:sz w:val="20"/>
              </w:rPr>
            </w:pPr>
          </w:p>
        </w:tc>
        <w:tc>
          <w:tcPr>
            <w:tcW w:w="1797" w:type="pct"/>
            <w:shd w:val="clear" w:color="auto" w:fill="auto"/>
            <w:tcMar>
              <w:top w:w="22" w:type="dxa"/>
              <w:left w:w="28" w:type="dxa"/>
              <w:bottom w:w="22" w:type="dxa"/>
              <w:right w:w="28" w:type="dxa"/>
            </w:tcMar>
            <w:vAlign w:val="bottom"/>
          </w:tcPr>
          <w:p w:rsidRPr="00D71F88" w:rsidR="00121FDC" w:rsidP="00121FDC" w:rsidRDefault="00121FDC">
            <w:pPr>
              <w:pStyle w:val="p-table"/>
              <w:rPr>
                <w:rFonts w:ascii="Times New Roman" w:hAnsi="Times New Roman" w:cs="Times New Roman"/>
                <w:sz w:val="20"/>
              </w:rPr>
            </w:pPr>
            <w:r w:rsidRPr="00D71F88">
              <w:rPr>
                <w:rFonts w:ascii="Times New Roman" w:hAnsi="Times New Roman" w:cs="Times New Roman"/>
                <w:b/>
                <w:sz w:val="20"/>
              </w:rPr>
              <w:t>Totaal</w:t>
            </w:r>
          </w:p>
        </w:tc>
        <w:tc>
          <w:tcPr>
            <w:tcW w:w="1117" w:type="pct"/>
            <w:shd w:val="clear" w:color="auto" w:fill="auto"/>
            <w:tcMar>
              <w:top w:w="22" w:type="dxa"/>
              <w:left w:w="28" w:type="dxa"/>
              <w:bottom w:w="22" w:type="dxa"/>
              <w:right w:w="28" w:type="dxa"/>
            </w:tcMar>
            <w:vAlign w:val="bottom"/>
          </w:tcPr>
          <w:p w:rsidRPr="00D71F88" w:rsidR="00121FDC" w:rsidP="00121FDC" w:rsidRDefault="00121FDC">
            <w:pPr>
              <w:pStyle w:val="p-table"/>
              <w:jc w:val="right"/>
              <w:rPr>
                <w:rFonts w:ascii="Times New Roman" w:hAnsi="Times New Roman" w:cs="Times New Roman"/>
                <w:sz w:val="20"/>
              </w:rPr>
            </w:pPr>
            <w:r w:rsidRPr="00D71F88">
              <w:rPr>
                <w:rFonts w:ascii="Times New Roman" w:hAnsi="Times New Roman" w:cs="Times New Roman"/>
                <w:b/>
                <w:sz w:val="20"/>
              </w:rPr>
              <w:t>22.457.577</w:t>
            </w:r>
          </w:p>
        </w:tc>
        <w:tc>
          <w:tcPr>
            <w:tcW w:w="812" w:type="pct"/>
            <w:shd w:val="clear" w:color="auto" w:fill="auto"/>
            <w:tcMar>
              <w:top w:w="22" w:type="dxa"/>
              <w:left w:w="28" w:type="dxa"/>
              <w:bottom w:w="22" w:type="dxa"/>
              <w:right w:w="28" w:type="dxa"/>
            </w:tcMar>
            <w:vAlign w:val="bottom"/>
          </w:tcPr>
          <w:p w:rsidRPr="00D71F88" w:rsidR="00121FDC" w:rsidP="00121FDC" w:rsidRDefault="00121FDC">
            <w:pPr>
              <w:pStyle w:val="p-table"/>
              <w:jc w:val="right"/>
              <w:rPr>
                <w:rFonts w:ascii="Times New Roman" w:hAnsi="Times New Roman" w:cs="Times New Roman"/>
                <w:sz w:val="20"/>
              </w:rPr>
            </w:pPr>
            <w:r w:rsidRPr="00D71F88">
              <w:rPr>
                <w:rFonts w:ascii="Times New Roman" w:hAnsi="Times New Roman" w:cs="Times New Roman"/>
                <w:b/>
                <w:sz w:val="20"/>
              </w:rPr>
              <w:t>22.457.577</w:t>
            </w:r>
          </w:p>
        </w:tc>
        <w:tc>
          <w:tcPr>
            <w:tcW w:w="973" w:type="pct"/>
            <w:shd w:val="clear" w:color="auto" w:fill="auto"/>
            <w:tcMar>
              <w:top w:w="22" w:type="dxa"/>
              <w:left w:w="28" w:type="dxa"/>
              <w:bottom w:w="22" w:type="dxa"/>
              <w:right w:w="28" w:type="dxa"/>
            </w:tcMar>
            <w:vAlign w:val="bottom"/>
          </w:tcPr>
          <w:p w:rsidRPr="00D71F88" w:rsidR="00121FDC" w:rsidP="00121FDC" w:rsidRDefault="00121FDC">
            <w:pPr>
              <w:pStyle w:val="p-table"/>
              <w:jc w:val="right"/>
              <w:rPr>
                <w:rFonts w:ascii="Times New Roman" w:hAnsi="Times New Roman" w:cs="Times New Roman"/>
                <w:sz w:val="20"/>
              </w:rPr>
            </w:pPr>
            <w:r w:rsidRPr="00D71F88">
              <w:rPr>
                <w:rFonts w:ascii="Times New Roman" w:hAnsi="Times New Roman" w:cs="Times New Roman"/>
                <w:b/>
                <w:sz w:val="20"/>
              </w:rPr>
              <w:t>65.873.342</w:t>
            </w:r>
          </w:p>
        </w:tc>
      </w:tr>
      <w:tr w:rsidRPr="00D71F88" w:rsidR="00121FDC" w:rsidTr="00121FDC">
        <w:tc>
          <w:tcPr>
            <w:tcW w:w="301" w:type="pct"/>
            <w:shd w:val="clear" w:color="auto" w:fill="auto"/>
            <w:tcMar>
              <w:top w:w="22" w:type="dxa"/>
              <w:bottom w:w="22" w:type="dxa"/>
              <w:right w:w="28" w:type="dxa"/>
            </w:tcMar>
          </w:tcPr>
          <w:p w:rsidRPr="00D71F88" w:rsidR="00121FDC" w:rsidP="00121FDC" w:rsidRDefault="00121FDC">
            <w:pPr>
              <w:pStyle w:val="p-table"/>
              <w:rPr>
                <w:rFonts w:ascii="Times New Roman" w:hAnsi="Times New Roman" w:cs="Times New Roman"/>
                <w:sz w:val="20"/>
              </w:rPr>
            </w:pPr>
          </w:p>
        </w:tc>
        <w:tc>
          <w:tcPr>
            <w:tcW w:w="1797" w:type="pct"/>
            <w:shd w:val="clear" w:color="auto" w:fill="auto"/>
            <w:tcMar>
              <w:top w:w="22" w:type="dxa"/>
              <w:left w:w="28" w:type="dxa"/>
              <w:bottom w:w="22" w:type="dxa"/>
              <w:right w:w="28" w:type="dxa"/>
            </w:tcMar>
          </w:tcPr>
          <w:p w:rsidRPr="00D71F88" w:rsidR="00121FDC" w:rsidP="00121FDC" w:rsidRDefault="00121FDC">
            <w:pPr>
              <w:pStyle w:val="p-table"/>
              <w:rPr>
                <w:rFonts w:ascii="Times New Roman" w:hAnsi="Times New Roman" w:cs="Times New Roman"/>
                <w:sz w:val="20"/>
              </w:rPr>
            </w:pPr>
          </w:p>
        </w:tc>
        <w:tc>
          <w:tcPr>
            <w:tcW w:w="1117" w:type="pct"/>
            <w:shd w:val="clear" w:color="auto" w:fill="auto"/>
            <w:tcMar>
              <w:top w:w="22" w:type="dxa"/>
              <w:left w:w="28" w:type="dxa"/>
              <w:bottom w:w="22" w:type="dxa"/>
              <w:right w:w="28" w:type="dxa"/>
            </w:tcMar>
          </w:tcPr>
          <w:p w:rsidRPr="00D71F88" w:rsidR="00121FDC" w:rsidP="00121FDC" w:rsidRDefault="00121FDC">
            <w:pPr>
              <w:pStyle w:val="p-table"/>
              <w:rPr>
                <w:rFonts w:ascii="Times New Roman" w:hAnsi="Times New Roman" w:cs="Times New Roman"/>
                <w:sz w:val="20"/>
              </w:rPr>
            </w:pPr>
          </w:p>
        </w:tc>
        <w:tc>
          <w:tcPr>
            <w:tcW w:w="812" w:type="pct"/>
            <w:shd w:val="clear" w:color="auto" w:fill="auto"/>
            <w:tcMar>
              <w:top w:w="22" w:type="dxa"/>
              <w:left w:w="28" w:type="dxa"/>
              <w:bottom w:w="22" w:type="dxa"/>
              <w:right w:w="28" w:type="dxa"/>
            </w:tcMar>
          </w:tcPr>
          <w:p w:rsidRPr="00D71F88" w:rsidR="00121FDC" w:rsidP="00121FDC" w:rsidRDefault="00121FDC">
            <w:pPr>
              <w:pStyle w:val="p-table"/>
              <w:rPr>
                <w:rFonts w:ascii="Times New Roman" w:hAnsi="Times New Roman" w:cs="Times New Roman"/>
                <w:sz w:val="20"/>
              </w:rPr>
            </w:pPr>
          </w:p>
        </w:tc>
        <w:tc>
          <w:tcPr>
            <w:tcW w:w="973" w:type="pct"/>
            <w:shd w:val="clear" w:color="auto" w:fill="auto"/>
            <w:tcMar>
              <w:top w:w="22" w:type="dxa"/>
              <w:left w:w="28" w:type="dxa"/>
              <w:bottom w:w="22" w:type="dxa"/>
              <w:right w:w="28" w:type="dxa"/>
            </w:tcMar>
          </w:tcPr>
          <w:p w:rsidRPr="00D71F88" w:rsidR="00121FDC" w:rsidP="00121FDC" w:rsidRDefault="00121FDC">
            <w:pPr>
              <w:pStyle w:val="p-table"/>
              <w:rPr>
                <w:rFonts w:ascii="Times New Roman" w:hAnsi="Times New Roman" w:cs="Times New Roman"/>
                <w:sz w:val="20"/>
              </w:rPr>
            </w:pPr>
          </w:p>
        </w:tc>
      </w:tr>
      <w:tr w:rsidRPr="00D71F88" w:rsidR="00121FDC" w:rsidTr="00121FDC">
        <w:tc>
          <w:tcPr>
            <w:tcW w:w="301" w:type="pct"/>
            <w:shd w:val="clear" w:color="auto" w:fill="auto"/>
            <w:tcMar>
              <w:top w:w="22" w:type="dxa"/>
              <w:bottom w:w="22" w:type="dxa"/>
              <w:right w:w="28" w:type="dxa"/>
            </w:tcMar>
          </w:tcPr>
          <w:p w:rsidRPr="00D71F88" w:rsidR="00121FDC" w:rsidP="00121FDC" w:rsidRDefault="00121FDC">
            <w:pPr>
              <w:pStyle w:val="p-table"/>
              <w:rPr>
                <w:rFonts w:ascii="Times New Roman" w:hAnsi="Times New Roman" w:cs="Times New Roman"/>
                <w:sz w:val="20"/>
              </w:rPr>
            </w:pPr>
          </w:p>
        </w:tc>
        <w:tc>
          <w:tcPr>
            <w:tcW w:w="1797" w:type="pct"/>
            <w:shd w:val="clear" w:color="auto" w:fill="auto"/>
            <w:tcMar>
              <w:top w:w="22" w:type="dxa"/>
              <w:left w:w="28" w:type="dxa"/>
              <w:bottom w:w="22" w:type="dxa"/>
              <w:right w:w="28" w:type="dxa"/>
            </w:tcMar>
            <w:vAlign w:val="bottom"/>
          </w:tcPr>
          <w:p w:rsidRPr="00D71F88" w:rsidR="00121FDC" w:rsidP="00121FDC" w:rsidRDefault="00121FDC">
            <w:pPr>
              <w:pStyle w:val="p-table"/>
              <w:rPr>
                <w:rFonts w:ascii="Times New Roman" w:hAnsi="Times New Roman" w:cs="Times New Roman"/>
                <w:sz w:val="20"/>
              </w:rPr>
            </w:pPr>
            <w:r w:rsidRPr="00D71F88">
              <w:rPr>
                <w:rFonts w:ascii="Times New Roman" w:hAnsi="Times New Roman" w:cs="Times New Roman"/>
                <w:b/>
                <w:sz w:val="20"/>
              </w:rPr>
              <w:t>Beleidsartikelen</w:t>
            </w:r>
          </w:p>
        </w:tc>
        <w:tc>
          <w:tcPr>
            <w:tcW w:w="1117" w:type="pct"/>
            <w:shd w:val="clear" w:color="auto" w:fill="auto"/>
            <w:tcMar>
              <w:top w:w="22" w:type="dxa"/>
              <w:left w:w="28" w:type="dxa"/>
              <w:bottom w:w="22" w:type="dxa"/>
              <w:right w:w="28" w:type="dxa"/>
            </w:tcMar>
          </w:tcPr>
          <w:p w:rsidRPr="00D71F88" w:rsidR="00121FDC" w:rsidP="00121FDC" w:rsidRDefault="00121FDC">
            <w:pPr>
              <w:pStyle w:val="p-table"/>
              <w:rPr>
                <w:rFonts w:ascii="Times New Roman" w:hAnsi="Times New Roman" w:cs="Times New Roman"/>
                <w:sz w:val="20"/>
              </w:rPr>
            </w:pPr>
          </w:p>
        </w:tc>
        <w:tc>
          <w:tcPr>
            <w:tcW w:w="812" w:type="pct"/>
            <w:shd w:val="clear" w:color="auto" w:fill="auto"/>
            <w:tcMar>
              <w:top w:w="22" w:type="dxa"/>
              <w:left w:w="28" w:type="dxa"/>
              <w:bottom w:w="22" w:type="dxa"/>
              <w:right w:w="28" w:type="dxa"/>
            </w:tcMar>
          </w:tcPr>
          <w:p w:rsidRPr="00D71F88" w:rsidR="00121FDC" w:rsidP="00121FDC" w:rsidRDefault="00121FDC">
            <w:pPr>
              <w:pStyle w:val="p-table"/>
              <w:rPr>
                <w:rFonts w:ascii="Times New Roman" w:hAnsi="Times New Roman" w:cs="Times New Roman"/>
                <w:sz w:val="20"/>
              </w:rPr>
            </w:pPr>
          </w:p>
        </w:tc>
        <w:tc>
          <w:tcPr>
            <w:tcW w:w="973" w:type="pct"/>
            <w:shd w:val="clear" w:color="auto" w:fill="auto"/>
            <w:tcMar>
              <w:top w:w="22" w:type="dxa"/>
              <w:left w:w="28" w:type="dxa"/>
              <w:bottom w:w="22" w:type="dxa"/>
              <w:right w:w="28" w:type="dxa"/>
            </w:tcMar>
          </w:tcPr>
          <w:p w:rsidRPr="00D71F88" w:rsidR="00121FDC" w:rsidP="00121FDC" w:rsidRDefault="00121FDC">
            <w:pPr>
              <w:pStyle w:val="p-table"/>
              <w:rPr>
                <w:rFonts w:ascii="Times New Roman" w:hAnsi="Times New Roman" w:cs="Times New Roman"/>
                <w:sz w:val="20"/>
              </w:rPr>
            </w:pPr>
          </w:p>
        </w:tc>
      </w:tr>
      <w:tr w:rsidRPr="00D71F88" w:rsidR="00121FDC" w:rsidTr="00121FDC">
        <w:tc>
          <w:tcPr>
            <w:tcW w:w="301" w:type="pct"/>
            <w:shd w:val="clear" w:color="auto" w:fill="auto"/>
            <w:tcMar>
              <w:top w:w="22" w:type="dxa"/>
              <w:bottom w:w="22" w:type="dxa"/>
              <w:right w:w="28" w:type="dxa"/>
            </w:tcMar>
            <w:vAlign w:val="bottom"/>
          </w:tcPr>
          <w:p w:rsidRPr="00D71F88" w:rsidR="00121FDC" w:rsidP="00121FDC" w:rsidRDefault="00121FDC">
            <w:pPr>
              <w:pStyle w:val="p-table"/>
              <w:jc w:val="right"/>
              <w:rPr>
                <w:rFonts w:ascii="Times New Roman" w:hAnsi="Times New Roman" w:cs="Times New Roman"/>
                <w:sz w:val="20"/>
              </w:rPr>
            </w:pPr>
            <w:r w:rsidRPr="00D71F88">
              <w:rPr>
                <w:rFonts w:ascii="Times New Roman" w:hAnsi="Times New Roman" w:cs="Times New Roman"/>
                <w:sz w:val="20"/>
              </w:rPr>
              <w:t>11</w:t>
            </w:r>
          </w:p>
        </w:tc>
        <w:tc>
          <w:tcPr>
            <w:tcW w:w="1797" w:type="pct"/>
            <w:shd w:val="clear" w:color="auto" w:fill="auto"/>
            <w:tcMar>
              <w:top w:w="22" w:type="dxa"/>
              <w:left w:w="28" w:type="dxa"/>
              <w:bottom w:w="22" w:type="dxa"/>
              <w:right w:w="28" w:type="dxa"/>
            </w:tcMar>
            <w:vAlign w:val="bottom"/>
          </w:tcPr>
          <w:p w:rsidRPr="00D71F88" w:rsidR="00121FDC" w:rsidP="00121FDC" w:rsidRDefault="00121FDC">
            <w:pPr>
              <w:pStyle w:val="p-table"/>
              <w:rPr>
                <w:rFonts w:ascii="Times New Roman" w:hAnsi="Times New Roman" w:cs="Times New Roman"/>
                <w:sz w:val="20"/>
              </w:rPr>
            </w:pPr>
            <w:r w:rsidRPr="00D71F88">
              <w:rPr>
                <w:rFonts w:ascii="Times New Roman" w:hAnsi="Times New Roman" w:cs="Times New Roman"/>
                <w:sz w:val="20"/>
              </w:rPr>
              <w:t>Financiering Staatsschuld</w:t>
            </w:r>
          </w:p>
        </w:tc>
        <w:tc>
          <w:tcPr>
            <w:tcW w:w="1117" w:type="pct"/>
            <w:shd w:val="clear" w:color="auto" w:fill="auto"/>
            <w:tcMar>
              <w:top w:w="22" w:type="dxa"/>
              <w:left w:w="28" w:type="dxa"/>
              <w:bottom w:w="22" w:type="dxa"/>
              <w:right w:w="28" w:type="dxa"/>
            </w:tcMar>
            <w:vAlign w:val="bottom"/>
          </w:tcPr>
          <w:p w:rsidRPr="00D71F88" w:rsidR="00121FDC" w:rsidP="00121FDC" w:rsidRDefault="00121FDC">
            <w:pPr>
              <w:pStyle w:val="p-table"/>
              <w:jc w:val="right"/>
              <w:rPr>
                <w:rFonts w:ascii="Times New Roman" w:hAnsi="Times New Roman" w:cs="Times New Roman"/>
                <w:sz w:val="20"/>
              </w:rPr>
            </w:pPr>
            <w:r w:rsidRPr="00D71F88">
              <w:rPr>
                <w:rFonts w:ascii="Times New Roman" w:hAnsi="Times New Roman" w:cs="Times New Roman"/>
                <w:sz w:val="20"/>
              </w:rPr>
              <w:t>20.926.321</w:t>
            </w:r>
          </w:p>
        </w:tc>
        <w:tc>
          <w:tcPr>
            <w:tcW w:w="812" w:type="pct"/>
            <w:shd w:val="clear" w:color="auto" w:fill="auto"/>
            <w:tcMar>
              <w:top w:w="22" w:type="dxa"/>
              <w:left w:w="28" w:type="dxa"/>
              <w:bottom w:w="22" w:type="dxa"/>
              <w:right w:w="28" w:type="dxa"/>
            </w:tcMar>
            <w:vAlign w:val="bottom"/>
          </w:tcPr>
          <w:p w:rsidRPr="00D71F88" w:rsidR="00121FDC" w:rsidP="00121FDC" w:rsidRDefault="00121FDC">
            <w:pPr>
              <w:pStyle w:val="p-table"/>
              <w:jc w:val="right"/>
              <w:rPr>
                <w:rFonts w:ascii="Times New Roman" w:hAnsi="Times New Roman" w:cs="Times New Roman"/>
                <w:sz w:val="20"/>
              </w:rPr>
            </w:pPr>
            <w:r w:rsidRPr="00D71F88">
              <w:rPr>
                <w:rFonts w:ascii="Times New Roman" w:hAnsi="Times New Roman" w:cs="Times New Roman"/>
                <w:sz w:val="20"/>
              </w:rPr>
              <w:t>20.926.321</w:t>
            </w:r>
          </w:p>
        </w:tc>
        <w:tc>
          <w:tcPr>
            <w:tcW w:w="973" w:type="pct"/>
            <w:shd w:val="clear" w:color="auto" w:fill="auto"/>
            <w:tcMar>
              <w:top w:w="22" w:type="dxa"/>
              <w:left w:w="28" w:type="dxa"/>
              <w:bottom w:w="22" w:type="dxa"/>
              <w:right w:w="28" w:type="dxa"/>
            </w:tcMar>
            <w:vAlign w:val="bottom"/>
          </w:tcPr>
          <w:p w:rsidRPr="00D71F88" w:rsidR="00121FDC" w:rsidP="00121FDC" w:rsidRDefault="00121FDC">
            <w:pPr>
              <w:pStyle w:val="p-table"/>
              <w:jc w:val="right"/>
              <w:rPr>
                <w:rFonts w:ascii="Times New Roman" w:hAnsi="Times New Roman" w:cs="Times New Roman"/>
                <w:sz w:val="20"/>
              </w:rPr>
            </w:pPr>
            <w:r w:rsidRPr="00D71F88">
              <w:rPr>
                <w:rFonts w:ascii="Times New Roman" w:hAnsi="Times New Roman" w:cs="Times New Roman"/>
                <w:sz w:val="20"/>
              </w:rPr>
              <w:t>56.731.000</w:t>
            </w:r>
          </w:p>
        </w:tc>
      </w:tr>
      <w:tr w:rsidRPr="00D71F88" w:rsidR="00121FDC" w:rsidTr="00121FDC">
        <w:tc>
          <w:tcPr>
            <w:tcW w:w="301" w:type="pct"/>
            <w:tcBorders>
              <w:bottom w:val="single" w:color="009EE0" w:sz="2" w:space="0"/>
            </w:tcBorders>
            <w:shd w:val="clear" w:color="auto" w:fill="auto"/>
            <w:tcMar>
              <w:top w:w="22" w:type="dxa"/>
              <w:bottom w:w="22" w:type="dxa"/>
              <w:right w:w="28" w:type="dxa"/>
            </w:tcMar>
            <w:vAlign w:val="bottom"/>
          </w:tcPr>
          <w:p w:rsidRPr="00D71F88" w:rsidR="00121FDC" w:rsidP="00121FDC" w:rsidRDefault="00121FDC">
            <w:pPr>
              <w:pStyle w:val="p-table"/>
              <w:jc w:val="right"/>
              <w:rPr>
                <w:rFonts w:ascii="Times New Roman" w:hAnsi="Times New Roman" w:cs="Times New Roman"/>
                <w:sz w:val="20"/>
              </w:rPr>
            </w:pPr>
            <w:r w:rsidRPr="00D71F88">
              <w:rPr>
                <w:rFonts w:ascii="Times New Roman" w:hAnsi="Times New Roman" w:cs="Times New Roman"/>
                <w:sz w:val="20"/>
              </w:rPr>
              <w:t>12</w:t>
            </w:r>
          </w:p>
        </w:tc>
        <w:tc>
          <w:tcPr>
            <w:tcW w:w="1797" w:type="pct"/>
            <w:tcBorders>
              <w:bottom w:val="single" w:color="009EE0" w:sz="2" w:space="0"/>
            </w:tcBorders>
            <w:shd w:val="clear" w:color="auto" w:fill="auto"/>
            <w:tcMar>
              <w:top w:w="22" w:type="dxa"/>
              <w:left w:w="28" w:type="dxa"/>
              <w:bottom w:w="22" w:type="dxa"/>
              <w:right w:w="28" w:type="dxa"/>
            </w:tcMar>
            <w:vAlign w:val="bottom"/>
          </w:tcPr>
          <w:p w:rsidRPr="00D71F88" w:rsidR="00121FDC" w:rsidP="00121FDC" w:rsidRDefault="00121FDC">
            <w:pPr>
              <w:pStyle w:val="p-table"/>
              <w:rPr>
                <w:rFonts w:ascii="Times New Roman" w:hAnsi="Times New Roman" w:cs="Times New Roman"/>
                <w:sz w:val="20"/>
              </w:rPr>
            </w:pPr>
            <w:r w:rsidRPr="00D71F88">
              <w:rPr>
                <w:rFonts w:ascii="Times New Roman" w:hAnsi="Times New Roman" w:cs="Times New Roman"/>
                <w:sz w:val="20"/>
              </w:rPr>
              <w:t>Kasbeheer</w:t>
            </w:r>
          </w:p>
        </w:tc>
        <w:tc>
          <w:tcPr>
            <w:tcW w:w="1117" w:type="pct"/>
            <w:tcBorders>
              <w:bottom w:val="single" w:color="009EE0" w:sz="2" w:space="0"/>
            </w:tcBorders>
            <w:shd w:val="clear" w:color="auto" w:fill="auto"/>
            <w:tcMar>
              <w:top w:w="22" w:type="dxa"/>
              <w:left w:w="28" w:type="dxa"/>
              <w:bottom w:w="22" w:type="dxa"/>
              <w:right w:w="28" w:type="dxa"/>
            </w:tcMar>
            <w:vAlign w:val="bottom"/>
          </w:tcPr>
          <w:p w:rsidRPr="00D71F88" w:rsidR="00121FDC" w:rsidP="00121FDC" w:rsidRDefault="00121FDC">
            <w:pPr>
              <w:pStyle w:val="p-table"/>
              <w:jc w:val="right"/>
              <w:rPr>
                <w:rFonts w:ascii="Times New Roman" w:hAnsi="Times New Roman" w:cs="Times New Roman"/>
                <w:sz w:val="20"/>
              </w:rPr>
            </w:pPr>
            <w:r w:rsidRPr="00D71F88">
              <w:rPr>
                <w:rFonts w:ascii="Times New Roman" w:hAnsi="Times New Roman" w:cs="Times New Roman"/>
                <w:sz w:val="20"/>
              </w:rPr>
              <w:t>1.531.256</w:t>
            </w:r>
          </w:p>
        </w:tc>
        <w:tc>
          <w:tcPr>
            <w:tcW w:w="812" w:type="pct"/>
            <w:tcBorders>
              <w:bottom w:val="single" w:color="009EE0" w:sz="2" w:space="0"/>
            </w:tcBorders>
            <w:shd w:val="clear" w:color="auto" w:fill="auto"/>
            <w:tcMar>
              <w:top w:w="22" w:type="dxa"/>
              <w:left w:w="28" w:type="dxa"/>
              <w:bottom w:w="22" w:type="dxa"/>
              <w:right w:w="28" w:type="dxa"/>
            </w:tcMar>
            <w:vAlign w:val="bottom"/>
          </w:tcPr>
          <w:p w:rsidRPr="00D71F88" w:rsidR="00121FDC" w:rsidP="00121FDC" w:rsidRDefault="00121FDC">
            <w:pPr>
              <w:pStyle w:val="p-table"/>
              <w:jc w:val="right"/>
              <w:rPr>
                <w:rFonts w:ascii="Times New Roman" w:hAnsi="Times New Roman" w:cs="Times New Roman"/>
                <w:sz w:val="20"/>
              </w:rPr>
            </w:pPr>
            <w:r w:rsidRPr="00D71F88">
              <w:rPr>
                <w:rFonts w:ascii="Times New Roman" w:hAnsi="Times New Roman" w:cs="Times New Roman"/>
                <w:sz w:val="20"/>
              </w:rPr>
              <w:t>1.531.256</w:t>
            </w:r>
          </w:p>
        </w:tc>
        <w:tc>
          <w:tcPr>
            <w:tcW w:w="973" w:type="pct"/>
            <w:tcBorders>
              <w:bottom w:val="single" w:color="009EE0" w:sz="2" w:space="0"/>
            </w:tcBorders>
            <w:shd w:val="clear" w:color="auto" w:fill="auto"/>
            <w:tcMar>
              <w:top w:w="22" w:type="dxa"/>
              <w:left w:w="28" w:type="dxa"/>
              <w:bottom w:w="22" w:type="dxa"/>
              <w:right w:w="28" w:type="dxa"/>
            </w:tcMar>
            <w:vAlign w:val="bottom"/>
          </w:tcPr>
          <w:p w:rsidRPr="00D71F88" w:rsidR="00121FDC" w:rsidP="00121FDC" w:rsidRDefault="00121FDC">
            <w:pPr>
              <w:pStyle w:val="p-table"/>
              <w:jc w:val="right"/>
              <w:rPr>
                <w:rFonts w:ascii="Times New Roman" w:hAnsi="Times New Roman" w:cs="Times New Roman"/>
                <w:sz w:val="20"/>
              </w:rPr>
            </w:pPr>
            <w:r w:rsidRPr="00D71F88">
              <w:rPr>
                <w:rFonts w:ascii="Times New Roman" w:hAnsi="Times New Roman" w:cs="Times New Roman"/>
                <w:sz w:val="20"/>
              </w:rPr>
              <w:t>9.142.342</w:t>
            </w:r>
          </w:p>
        </w:tc>
      </w:tr>
    </w:tbl>
    <w:p w:rsidR="00121FDC" w:rsidP="00D71F88" w:rsidRDefault="00121FDC">
      <w:pPr>
        <w:tabs>
          <w:tab w:val="left" w:pos="284"/>
          <w:tab w:val="left" w:pos="567"/>
          <w:tab w:val="left" w:pos="851"/>
        </w:tabs>
        <w:rPr>
          <w:rFonts w:ascii="Times New Roman" w:hAnsi="Times New Roman"/>
          <w:sz w:val="24"/>
          <w:szCs w:val="20"/>
        </w:rPr>
        <w:sectPr w:rsidR="00121FDC" w:rsidSect="00A11E73">
          <w:footerReference w:type="even" r:id="rId6"/>
          <w:footerReference w:type="default" r:id="rId7"/>
          <w:pgSz w:w="11906" w:h="16838"/>
          <w:pgMar w:top="1418" w:right="1418" w:bottom="1418" w:left="1418" w:header="357" w:footer="1440" w:gutter="0"/>
          <w:pgNumType w:start="1"/>
          <w:cols w:space="708"/>
          <w:noEndnote/>
        </w:sectPr>
      </w:pPr>
    </w:p>
    <w:p w:rsidRPr="002168F4" w:rsidR="00D71F88" w:rsidP="00D71F88" w:rsidRDefault="00D71F88">
      <w:pPr>
        <w:tabs>
          <w:tab w:val="left" w:pos="284"/>
          <w:tab w:val="left" w:pos="567"/>
          <w:tab w:val="left" w:pos="851"/>
        </w:tabs>
        <w:rPr>
          <w:rFonts w:ascii="Times New Roman" w:hAnsi="Times New Roman"/>
          <w:sz w:val="24"/>
          <w:szCs w:val="20"/>
        </w:rPr>
      </w:pPr>
    </w:p>
    <w:sectPr w:rsidRPr="002168F4" w:rsidR="00D71F88" w:rsidSect="00D71F88">
      <w:headerReference w:type="default" r:id="rId8"/>
      <w:footerReference w:type="default" r:id="rId9"/>
      <w:pgSz w:w="11906" w:h="16838"/>
      <w:pgMar w:top="1276" w:right="1106" w:bottom="859" w:left="4422"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F88" w:rsidRDefault="00D71F88">
      <w:pPr>
        <w:spacing w:line="20" w:lineRule="exact"/>
      </w:pPr>
    </w:p>
  </w:endnote>
  <w:endnote w:type="continuationSeparator" w:id="0">
    <w:p w:rsidR="00D71F88" w:rsidRDefault="00D71F88">
      <w:pPr>
        <w:pStyle w:val="Amendement"/>
      </w:pPr>
      <w:r>
        <w:rPr>
          <w:b w:val="0"/>
          <w:bCs w:val="0"/>
        </w:rPr>
        <w:t xml:space="preserve"> </w:t>
      </w:r>
    </w:p>
  </w:endnote>
  <w:endnote w:type="continuationNotice" w:id="1">
    <w:p w:rsidR="00D71F88" w:rsidRDefault="00D71F8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21FDC">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4FD" w:rsidRDefault="00121F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F88" w:rsidRDefault="00D71F88">
      <w:pPr>
        <w:pStyle w:val="Amendement"/>
      </w:pPr>
      <w:r>
        <w:rPr>
          <w:b w:val="0"/>
          <w:bCs w:val="0"/>
        </w:rPr>
        <w:separator/>
      </w:r>
    </w:p>
  </w:footnote>
  <w:footnote w:type="continuationSeparator" w:id="0">
    <w:p w:rsidR="00D71F88" w:rsidRDefault="00D71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4FD" w:rsidRDefault="00121FD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F88"/>
    <w:rsid w:val="00012DBE"/>
    <w:rsid w:val="000A1D81"/>
    <w:rsid w:val="00111ED3"/>
    <w:rsid w:val="00121FDC"/>
    <w:rsid w:val="001C190E"/>
    <w:rsid w:val="002168F4"/>
    <w:rsid w:val="002A727C"/>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D71F8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E0862"/>
  <w15:docId w15:val="{88C28E2E-AF5F-48D2-AEEC-BB0147D7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D71F88"/>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D71F88"/>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D71F88"/>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D71F88"/>
    <w:pPr>
      <w:pageBreakBefore/>
      <w:widowControl w:val="0"/>
      <w:autoSpaceDN w:val="0"/>
      <w:textAlignment w:val="baseline"/>
    </w:pPr>
    <w:rPr>
      <w:rFonts w:ascii="DejaVu Sans" w:eastAsia="Arial Unicode MS" w:hAnsi="DejaVu Sans" w:cs="Tahoma"/>
      <w:kern w:val="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footer" Target="footer3.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505</ap:Words>
  <ap:Characters>3124</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3622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2020-12-07T11:58:00.0000000Z</dcterms:created>
  <dcterms:modified xsi:type="dcterms:W3CDTF">2020-12-07T11:58:00.0000000Z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0x010100B5F90DC507A78B4290B26513CD972292</vt:lpwstr>
  </property>
</Properties>
</file>