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W12.20.0125/III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25 juni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261514" w:rsidRDefault="00192D8D">
              <w:r>
                <w:t>Bij Kabinetsmissive van 28 april 2020, no.2020000892, heeft Uwe Majesteit, op voordracht van de Minister van Sociale Zaken en Werkgelegenheid, bij de Afdeling advisering van de Raad van State ter overweging aanhangig gemaakt het voorstel van wet tot wijziging van de Wet werk en inkomen naar arbeidsvermogen en de Ziektewet teneinde het advies van een bedrijfsarts over de belastbaarheid van de werknemer leidend te maken bij de toets op de re-integratie inspanningen door het UWV, met memorie van toelichting.</w:t>
              </w:r>
            </w:p>
          </w:sdtContent>
        </w:sdt>
        <w:p w:rsidR="0071031E" w:rsidRDefault="0071031E"/>
        <w:sdt>
          <w:sdtPr>
            <w:alias w:val="VrijeTekst1"/>
            <w:tag w:val="VrijeTekst1"/>
            <w:id w:val="-437221631"/>
            <w:lock w:val="sdtLocked"/>
          </w:sdtPr>
          <w:sdtEndPr/>
          <w:sdtContent>
            <w:p w:rsidR="00FA384E" w:rsidP="00FF035E" w:rsidRDefault="00192D8D">
              <w:r>
                <w:t xml:space="preserve">Het wetsvoorstel strekt ertoe het advies van de bedrijfsarts over de belastbaarheid van de werknemer leidend te maken bij de beoordeling van het re-integratie-verslag (RIV) door het </w:t>
              </w:r>
              <w:r w:rsidRPr="00EC4F93">
                <w:t>Uitvoeringsinstituut Werknemersverzekeringen</w:t>
              </w:r>
              <w:r>
                <w:t xml:space="preserve"> (UWV) na twee jaar ziekte en loondoorbetaling. De verzekeringsarts van het UWV zal hierbij niet meer worden betrokken. De arbeidsdeskundige beoordeelt of de re-integratie-inspanningen van de werkgever passen bij het oordeel van de bedrijfsarts over de belastbaarheid van de werknemer. </w:t>
              </w:r>
              <w:r w:rsidRPr="003947FE">
                <w:t xml:space="preserve">Loonsancties die het gevolg zijn van een verschil van inzicht tussen bedrijfsarts en verzekeringsarts zullen </w:t>
              </w:r>
              <w:r>
                <w:t xml:space="preserve">hierdoor </w:t>
              </w:r>
              <w:r w:rsidRPr="003947FE">
                <w:t>niet meer voorkomen.</w:t>
              </w:r>
              <w:r>
                <w:t xml:space="preserve"> Het voorstel maakt deel uit van een breder pakket aan maatregelen met betrekking tot de loondoorbetalingsplicht bij ziekte, waarvoor draagvlak bestaat bij de sociale partners.</w:t>
              </w:r>
            </w:p>
            <w:p w:rsidR="00FA384E" w:rsidP="00FF035E" w:rsidRDefault="003577AC"/>
            <w:p w:rsidR="00FA384E" w:rsidP="00FA384E" w:rsidRDefault="00192D8D">
              <w:r w:rsidRPr="00D1279A">
                <w:t xml:space="preserve">De Afdeling advisering van de Raad van State </w:t>
              </w:r>
              <w:r>
                <w:t>maakt opmerking</w:t>
              </w:r>
              <w:r w:rsidR="00811526">
                <w:t>en</w:t>
              </w:r>
              <w:r>
                <w:t xml:space="preserve"> over de uitvoer</w:t>
              </w:r>
              <w:r w:rsidR="00811526">
                <w:t>baarheid</w:t>
              </w:r>
              <w:r>
                <w:t xml:space="preserve"> van het </w:t>
              </w:r>
              <w:r w:rsidR="00811526">
                <w:t>wets</w:t>
              </w:r>
              <w:r>
                <w:t xml:space="preserve">voorstel. Om transparantie en uniformiteit van RIV-toetsen te kunnen waarborgen dient aan twee voorwaarden te zijn voldaan: de arbeidsdeskundigen moeten beter zijn opgeleid en de bedrijfsartsen moeten over een gemeenschappelijk kader beschikken voor de advisering over de belastbaarheid van werknemers. In het bijzonder dient aan de voorwaarde van een gemeenschappelijk kader voor de bedrijfsartsen in het kader van de RIV-toets te zijn voldaan voordat </w:t>
              </w:r>
              <w:r w:rsidRPr="00A77EC2">
                <w:t xml:space="preserve">verantwoord tot invoering </w:t>
              </w:r>
              <w:r>
                <w:t xml:space="preserve">van de voorgestelde maatregel </w:t>
              </w:r>
              <w:r w:rsidRPr="00A77EC2">
                <w:t>kan worden overgegaan</w:t>
              </w:r>
              <w:r>
                <w:t xml:space="preserve">. </w:t>
              </w:r>
              <w:r w:rsidR="00811526">
                <w:t>In verband met deze opmerking is aanpassing wenselijk van de toelichting</w:t>
              </w:r>
              <w:r w:rsidRPr="00A2362E">
                <w:t xml:space="preserve">. </w:t>
              </w:r>
            </w:p>
            <w:p w:rsidR="00261514" w:rsidRDefault="00261514"/>
            <w:p w:rsidRPr="002B5785" w:rsidR="00FA384E" w:rsidP="00FA384E" w:rsidRDefault="00192D8D">
              <w:pPr>
                <w:rPr>
                  <w:u w:val="single"/>
                </w:rPr>
              </w:pPr>
              <w:r w:rsidRPr="00AF0E27">
                <w:t>1.</w:t>
              </w:r>
              <w:r w:rsidRPr="00AF0E27">
                <w:tab/>
              </w:r>
              <w:r>
                <w:rPr>
                  <w:u w:val="single"/>
                </w:rPr>
                <w:t>Inhoud van het voorstel</w:t>
              </w:r>
            </w:p>
            <w:p w:rsidR="00FA384E" w:rsidP="00FA384E" w:rsidRDefault="003577AC"/>
            <w:p w:rsidR="00985E1C" w:rsidP="00FA384E" w:rsidRDefault="00192D8D">
              <w:r>
                <w:t xml:space="preserve">Het wetsvoorstel strekt ertoe het advies van de bedrijfsarts over de belastbaarheid van de werknemer leidend te maken bij de beoordeling van het re-integratie-verslag (RIV) door het UWV na twee jaar ziekte en loondoorbetaling. In de huidige situatie wordt de verzekeringsarts door de arbeidsdeskundige betrokken bij de RIV-toets als er medische vragen of onduidelijkheden zijn. De betrokkenheid van de verzekeringsarts is nu verplicht </w:t>
              </w:r>
              <w:r w:rsidRPr="00FE7E59">
                <w:t>als de bedrijfsarts een medische urenbeperking heeft ingesteld, als de bedrijfsarts (</w:t>
              </w:r>
              <w:r>
                <w:t xml:space="preserve">in bepaalde </w:t>
              </w:r>
              <w:r w:rsidRPr="00FE7E59">
                <w:t>perioden) geen re</w:t>
              </w:r>
              <w:r>
                <w:t>-i</w:t>
              </w:r>
              <w:r w:rsidRPr="00FE7E59">
                <w:t xml:space="preserve">ntegratiemogelijkheden of </w:t>
              </w:r>
              <w:r>
                <w:t xml:space="preserve">slechts </w:t>
              </w:r>
              <w:r w:rsidRPr="00FE7E59">
                <w:t>marginale mogelijkheden aan</w:t>
              </w:r>
              <w:r>
                <w:t xml:space="preserve">wezig </w:t>
              </w:r>
              <w:r w:rsidRPr="00FE7E59">
                <w:t>achtte en als de bedrijfsarts een re</w:t>
              </w:r>
              <w:r>
                <w:t>-i</w:t>
              </w:r>
              <w:r w:rsidRPr="00FE7E59">
                <w:t>ntegratiebelemmerend advies heeft gegeven</w:t>
              </w:r>
              <w:r>
                <w:t xml:space="preserve">. </w:t>
              </w:r>
            </w:p>
            <w:p w:rsidR="00985E1C" w:rsidP="00FA384E" w:rsidRDefault="003577AC"/>
            <w:p w:rsidR="00FA384E" w:rsidP="00FA384E" w:rsidRDefault="00192D8D">
              <w:r>
                <w:t xml:space="preserve">Ook toetst de verzekeringsarts niet alleen de door de bedrijfsarts vastgestelde belastbaarheid, maar ook de door de bedrijfsarts geboden sociaal-medische begeleiding. Als de verzekeringsarts tot een ander oordeel komt dan de bedrijfsarts, is het oordeel van de verzekeringsarts leidend. Wanneer de werkgever zich volledig naar het advies van de bedrijfsarts richtte bij de vormgeving van de re-integratieverplichtingen, terwijl de verzekeringsarts daarover later tot een ander oordeel </w:t>
              </w:r>
              <w:r>
                <w:lastRenderedPageBreak/>
                <w:t>komt dan de bedrijfsarts, dan zal het UWV de inspanningen van de werkgever als niet adequaat beoordelen. De werkgever krijgt dan een loonsanctie opgelegd. Deze komt neer op maximaal één extra jaar van loondoorbetaling. Gedurende deze verlengde periode moet opnieuw worden gepoogd om de werknemer weer aan het werk te krijgen. Twaalf procent van de loonsancties wordt veroorzaakt door een verschil van inzicht tussen de verzekeringsarts van het UWV en de bedrijfsarts.</w:t>
              </w:r>
              <w:r>
                <w:rPr>
                  <w:rStyle w:val="Voetnootmarkering"/>
                </w:rPr>
                <w:footnoteReference w:id="1"/>
              </w:r>
            </w:p>
            <w:p w:rsidR="00FA384E" w:rsidP="00FA384E" w:rsidRDefault="003577AC"/>
            <w:p w:rsidR="002F7DCF" w:rsidP="002F7DCF" w:rsidRDefault="00192D8D">
              <w:r>
                <w:t>Werkgevers ervaren onzekerheid omdat zij niet zonder meer kunnen afgaan op het advies van de bedrijfsarts. Om de werkgevers daarin tegemoet te komen, wordt voorgesteld om het oordeel van de bedrijfsarts leidend te laten zijn bij de RIV-toets door de arbeidsdeskundige van het UVW. De verzekeringsarts zal daarbij niet meer worden betrokken. Dit heeft tot gevolg dat als de werkgever in lijn handelt met het advies van de bedrijfsarts, hij op dit punt niet langer het risico loopt een loonsanctie opgelegd te krijgen.</w:t>
              </w:r>
            </w:p>
            <w:p w:rsidR="00253DA1" w:rsidP="002F7DCF" w:rsidRDefault="003577AC"/>
            <w:p w:rsidR="00985E1C" w:rsidP="00253DA1" w:rsidRDefault="00192D8D">
              <w:r>
                <w:t>De Afdeling merkt op dat het wetsvoorstel tegemoetkomt aan bezwaren van vooral kleine ondernemers tegen de loondoorbetalingsverplichting bij ziekte. Het voorstel is een onderdeel van een breder pakket aan maatregelen om de balans tussen vaste en flexibele arbeid te herstellen en vaste contracten aantrekkelijker te maken. Ook al bestaat voor dit pakket klaarblijkelijk draagvlak bij sociale partners,</w:t>
              </w:r>
              <w:r>
                <w:rPr>
                  <w:rStyle w:val="Voetnootmarkering"/>
                </w:rPr>
                <w:footnoteReference w:id="2"/>
              </w:r>
              <w:r>
                <w:t xml:space="preserve"> het pakket als zodanig bevat geen structurele aanpak van de problematiek rond doorbetaling bij ziekte. Deze is ook aan de orde gesteld in het rapport van de Commissie Regulering van werk.</w:t>
              </w:r>
              <w:r>
                <w:rPr>
                  <w:rStyle w:val="Voetnootmarkering"/>
                </w:rPr>
                <w:footnoteReference w:id="3"/>
              </w:r>
              <w:r>
                <w:t xml:space="preserve"> </w:t>
              </w:r>
            </w:p>
            <w:p w:rsidR="00985E1C" w:rsidP="00253DA1" w:rsidRDefault="003577AC"/>
            <w:p w:rsidR="00253DA1" w:rsidP="00253DA1" w:rsidRDefault="00192D8D">
              <w:r>
                <w:t>Daarnaast is sprake van een zekere spanning, omdat weliswaar de begeleiding bij ziekte in het huidige stelsel primair een verantwoordelijkheid van de werkgever is, waarbij past dat het oordeel van de bedrijfsarts daarbij een leidende rol speelt, maar anderzijds het UWV als onafhankelijk instituut de poortwachtersfunctie dient uit te oefenen voor de Wet WIA.</w:t>
              </w:r>
            </w:p>
            <w:p w:rsidR="00054B43" w:rsidP="00253DA1" w:rsidRDefault="003577AC"/>
            <w:p w:rsidR="00253DA1" w:rsidP="002F7DCF" w:rsidRDefault="00192D8D">
              <w:r>
                <w:t>Ook valt de gevonden oplossing enigszins in het nadeel uit van de werknemer uit. In het geval het oordeel van de verzekeringsarts van het UWV bij de WIA-claimtoets uiteindelijk afwijkt van dat van de bedrijfsarts wordt het dienstverband met de werkgever namelijk niet meer, zoals thans, tot maximaal een jaar wordt voortgezet met doorbetaling van loon en re-integratie verplichtingen van de werkgever. De werknemer krijgt dan ook geen of minder WIA-uitkering.</w:t>
              </w:r>
              <w:r>
                <w:rPr>
                  <w:rStyle w:val="Voetnootmarkering"/>
                </w:rPr>
                <w:footnoteReference w:id="4"/>
              </w:r>
              <w:r>
                <w:t xml:space="preserve">  </w:t>
              </w:r>
            </w:p>
            <w:p w:rsidR="002F7DCF" w:rsidP="002F7DCF" w:rsidRDefault="003577AC"/>
            <w:p w:rsidR="00FA384E" w:rsidP="00FF035E" w:rsidRDefault="00192D8D">
              <w:r>
                <w:t>Meer specifiek maakt de Afdeling een opmerking over de mogelijkheid om de maatregel adequaat uit te voeren.</w:t>
              </w:r>
            </w:p>
            <w:p w:rsidR="00261514" w:rsidRDefault="00261514"/>
            <w:p w:rsidRPr="00C158E4" w:rsidR="00FA384E" w:rsidP="00FA384E" w:rsidRDefault="00192D8D">
              <w:pPr>
                <w:rPr>
                  <w:u w:val="single"/>
                </w:rPr>
              </w:pPr>
              <w:r w:rsidRPr="00AF0E27">
                <w:t>2.</w:t>
              </w:r>
              <w:r w:rsidRPr="00AF0E27">
                <w:tab/>
              </w:r>
              <w:r w:rsidR="00725B23">
                <w:rPr>
                  <w:u w:val="single"/>
                </w:rPr>
                <w:t>Ui</w:t>
              </w:r>
              <w:r w:rsidRPr="00C158E4">
                <w:rPr>
                  <w:u w:val="single"/>
                </w:rPr>
                <w:t>tvoer</w:t>
              </w:r>
              <w:r>
                <w:rPr>
                  <w:u w:val="single"/>
                </w:rPr>
                <w:t>baarheid</w:t>
              </w:r>
            </w:p>
            <w:p w:rsidR="00FA384E" w:rsidP="00FA384E" w:rsidRDefault="003577AC"/>
            <w:p w:rsidR="00E03E5C" w:rsidP="00FA384E" w:rsidRDefault="00192D8D">
              <w:r>
                <w:t>H</w:t>
              </w:r>
              <w:r w:rsidRPr="005367E4">
                <w:t xml:space="preserve">et </w:t>
              </w:r>
              <w:r>
                <w:t>wets</w:t>
              </w:r>
              <w:r w:rsidRPr="005367E4">
                <w:t xml:space="preserve">voorstel </w:t>
              </w:r>
              <w:r>
                <w:t xml:space="preserve">legt </w:t>
              </w:r>
              <w:r w:rsidRPr="005367E4">
                <w:t>een grotere verantwoordelijkheid bij de bedrijfsarts voor beslissingen die uiteindelijk van belang zijn voor de beoordeling van de re-</w:t>
              </w:r>
              <w:r w:rsidRPr="005367E4">
                <w:lastRenderedPageBreak/>
                <w:t>integratiekansen van de werknemer</w:t>
              </w:r>
              <w:r>
                <w:t xml:space="preserve"> en om een WIA-uitkering te kunnen aanvragen. Om deze verantwoordelijkheid te kunnen dragen is een</w:t>
              </w:r>
              <w:r w:rsidRPr="005367E4">
                <w:t xml:space="preserve"> goede voorbereiding </w:t>
              </w:r>
              <w:r>
                <w:t xml:space="preserve">daarop </w:t>
              </w:r>
              <w:r w:rsidRPr="005367E4">
                <w:t xml:space="preserve">essentieel. </w:t>
              </w:r>
              <w:r>
                <w:t>De uitvoerbaarheid van het voorstel vraagt hier bijzondere aandacht.</w:t>
              </w:r>
            </w:p>
            <w:p w:rsidR="0080593D" w:rsidP="00FA384E" w:rsidRDefault="003577AC"/>
            <w:p w:rsidR="00FA384E" w:rsidP="00FA384E" w:rsidRDefault="00192D8D">
              <w:r>
                <w:t>Het UWV acht het voorstel uitvoerbaar, maar stelt daarbij dat om de kwaliteit van het oordeel van het UWV in het kader van de RIV-toets te kunnen waarborgen aan twee essentiële voorwaarden moet zijn voldaan. Indien aan deze voorwaarden niet wordt voldaan kan het voorstel zelfs averechts werken en is het nog de vraag of het positieve effect voor de werkgever gegarandeerd kan worden. Ook tegenover de werknemer is het van belang dat de kwaliteit (transparantie en uniformiteit) van het oordeel van de arbeidsdeskundige in het kader van de RIV-toets verzekerd is.</w:t>
              </w:r>
            </w:p>
            <w:p w:rsidR="00FA384E" w:rsidP="00FA384E" w:rsidRDefault="003577AC"/>
            <w:p w:rsidRPr="00AF0E27" w:rsidR="00FA384E" w:rsidP="00FA384E" w:rsidRDefault="00192D8D">
              <w:pPr>
                <w:rPr>
                  <w:i/>
                  <w:iCs/>
                </w:rPr>
              </w:pPr>
              <w:r w:rsidRPr="00AF0E27">
                <w:rPr>
                  <w:i/>
                  <w:iCs/>
                </w:rPr>
                <w:t>Essentiële voorwaarden</w:t>
              </w:r>
            </w:p>
            <w:p w:rsidR="00FA384E" w:rsidP="00FA384E" w:rsidRDefault="00192D8D">
              <w:r>
                <w:t xml:space="preserve">De eerste voorwaarde is dat wordt </w:t>
              </w:r>
              <w:r w:rsidRPr="00D34CC2">
                <w:t xml:space="preserve">geïnvesteerd in de </w:t>
              </w:r>
              <w:r>
                <w:t xml:space="preserve">opleiding </w:t>
              </w:r>
              <w:r w:rsidRPr="00D34CC2">
                <w:t>van de arbeidsdeskundige</w:t>
              </w:r>
              <w:r>
                <w:t>n van het UWV, nu zij straks</w:t>
              </w:r>
              <w:r w:rsidRPr="00D34CC2">
                <w:t xml:space="preserve"> niet meer </w:t>
              </w:r>
              <w:r>
                <w:t xml:space="preserve">terug kunnen </w:t>
              </w:r>
              <w:r w:rsidRPr="00D34CC2">
                <w:t>vallen op het oordeel van de verzekeringsarts</w:t>
              </w:r>
              <w:r>
                <w:t xml:space="preserve">. Ten tweede </w:t>
              </w:r>
              <w:r w:rsidRPr="00D34CC2">
                <w:t>dient te worden voorzien in een grotere uniformiteit en inzichtelijkheid</w:t>
              </w:r>
              <w:r>
                <w:t xml:space="preserve"> van de adviezen van de bedrijfsartsen. Een gemeenschappelijk kader op basis waarvan de </w:t>
              </w:r>
              <w:r w:rsidRPr="00867FB1">
                <w:t>bedrijfsartsen aspecten van belastbaarheid vaststellen</w:t>
              </w:r>
              <w:r>
                <w:t xml:space="preserve"> is daarvoor nodig.</w:t>
              </w:r>
              <w:r>
                <w:rPr>
                  <w:rStyle w:val="Voetnootmarkering"/>
                </w:rPr>
                <w:footnoteReference w:id="5"/>
              </w:r>
              <w:r>
                <w:t xml:space="preserve"> Begrippen die gebruikt worden om de belastbaarheid van de werknemer te beschrijven (zoals in het inzetbaarheidsprofiel) dienen eenduidig gedefinieerd te worden en van een referentienorm te worden voorzien. Alleen dan kan de arbeidsdeskundige een zinvol oordeel geven over de vraag of de werkgever adequate re-integratie-activiteiten heeft ontplooid in het kader van de RIV-toets. Bij onvoldoende informatie of onduidelijkheid over de belastbaarheid kan de arbeidsdeskundige ‘niet anders concluderen dan dat de re-integratie-inspanningen niet akkoord worden bevonden’, zo stelt UWV.</w:t>
              </w:r>
              <w:r>
                <w:rPr>
                  <w:rStyle w:val="Voetnootmarkering"/>
                </w:rPr>
                <w:footnoteReference w:id="6"/>
              </w:r>
              <w:r>
                <w:t xml:space="preserve"> In dat geval is loonsanctie niet uitgesloten en mist de voorgestelde maatregel doel.</w:t>
              </w:r>
              <w:r>
                <w:rPr>
                  <w:rStyle w:val="Voetnootmarkering"/>
                </w:rPr>
                <w:footnoteReference w:id="7"/>
              </w:r>
              <w:r>
                <w:t xml:space="preserve"> Voor de uitvoerbaarheid van de maatregel dient het gemeenschappelijk kader van de bedrijfsartsen een half jaar voor invoering van de maatregel beschikbaar te zijn.</w:t>
              </w:r>
            </w:p>
            <w:p w:rsidR="00FA384E" w:rsidP="00FA384E" w:rsidRDefault="003577AC"/>
            <w:p w:rsidR="00FA384E" w:rsidP="00FA384E" w:rsidRDefault="00192D8D">
              <w:r>
                <w:t xml:space="preserve">Ook de beroepsverenigingen van bedrijfsartsen, verzekeringsartsen en arbeidsdeskundigen zijn geen voorstander van de invoering van deze maatregel zo lang een gemeenschappelijk beoordelingskader ontbreekt op basis waarvan de bedrijfsartsen hun adviezen opstellen over de belastbaarheid van zieke werknemers. </w:t>
              </w:r>
            </w:p>
            <w:p w:rsidR="00FA384E" w:rsidP="00FA384E" w:rsidRDefault="003577AC"/>
            <w:p w:rsidR="00FA384E" w:rsidP="00FA384E" w:rsidRDefault="00192D8D">
              <w:r>
                <w:rPr>
                  <w:i/>
                  <w:iCs/>
                </w:rPr>
                <w:t>Reactie regering: ondernomen stappen</w:t>
              </w:r>
            </w:p>
            <w:p w:rsidR="000B2997" w:rsidP="00FA384E" w:rsidRDefault="00192D8D">
              <w:r>
                <w:t>De toelichting erkent dat een kwaliteitsimpuls nodig is en dat een gemeenschappelijk beoordelingskader moet worden ontwikkeld. Zo heeft he</w:t>
              </w:r>
              <w:r w:rsidRPr="00890894">
                <w:t xml:space="preserve">t ministerie van SZW </w:t>
              </w:r>
              <w:r>
                <w:t>reeds een ov</w:t>
              </w:r>
              <w:r w:rsidRPr="00890894">
                <w:t xml:space="preserve">erleg- en werkstructuur opgezet, waarbij </w:t>
              </w:r>
              <w:r>
                <w:t xml:space="preserve">voor </w:t>
              </w:r>
              <w:r w:rsidRPr="00890894">
                <w:t xml:space="preserve">de beschikbare kwaliteitsintensivering in totaal € 10 miljoen </w:t>
              </w:r>
              <w:r>
                <w:t>beschikbaar is</w:t>
              </w:r>
              <w:r w:rsidRPr="00890894">
                <w:t>. Het reeds beschikbare inzetbaarheidsprofiel van bedrijfsartsen wordt samen met de drie beroepsgroepen verder ontwikkeld, geïmplementeerd en mogelijk ook wetenschappelijk gevalideerd. Een dergelijk beoordelingskader is nooit uitontwikkeld en dit proces zal zodoende ook voortgaan na 1 juli 2020</w:t>
              </w:r>
              <w:r>
                <w:t>, aldus de toelichting</w:t>
              </w:r>
              <w:r w:rsidRPr="00890894">
                <w:t>.</w:t>
              </w:r>
              <w:r>
                <w:rPr>
                  <w:rStyle w:val="Voetnootmarkering"/>
                </w:rPr>
                <w:footnoteReference w:id="8"/>
              </w:r>
              <w:r>
                <w:t xml:space="preserve"> </w:t>
              </w:r>
            </w:p>
            <w:p w:rsidR="000B2997" w:rsidP="00FA384E" w:rsidRDefault="003577AC"/>
            <w:p w:rsidR="00FA384E" w:rsidP="00FA384E" w:rsidRDefault="00192D8D">
              <w:r>
                <w:t xml:space="preserve">In de toelichting wordt verder aangegeven dat de regering investeert in verdergaande samenwerking tussen de beroepsgroepen. Met een jaarlijkse monitoring zal voorts informatie worden verzameld over het effect van de wijziging om daarmee patronen in verschillen tussen enerzijds de adviezen en beoordelingen van bedrijfsartsen in het RIV en anderzijds de claimbeoordeling door verzekeringsartsen zo snel mogelijk zichtbaar te maken. </w:t>
              </w:r>
            </w:p>
            <w:p w:rsidR="00FA384E" w:rsidP="00FA384E" w:rsidRDefault="003577AC"/>
            <w:p w:rsidR="00EE28C1" w:rsidP="00FA384E" w:rsidRDefault="00192D8D">
              <w:r>
                <w:t xml:space="preserve">Uit het voorgaande maakt de Afdeling op dat het ontwikkelen van een gemeenschappelijk beoordelingskader voor bedrijfsartsen in het kader van de RIV-toets op de lange baan wordt geschoven. Ook vermengt de toelichting de noodzaak van een ’gemeenschappelijk kader voor bedrijfsartsen met de discussie over een gemeenschappelijk kader tussen bedrijfsartsen en UWV-verzekeringsartsen met het oog op het verminderen van eventuele discrepanties tussen de RIV-toets en de WIA-claimtoets. Dit laatste zal meer tijd vergen. Daar zal de monitoring zich volgens de toelichting op richten.  </w:t>
              </w:r>
            </w:p>
            <w:p w:rsidR="00EE28C1" w:rsidP="00FA384E" w:rsidRDefault="003577AC"/>
            <w:p w:rsidR="00D636F9" w:rsidP="00FA384E" w:rsidRDefault="00192D8D">
              <w:r>
                <w:t>De Afdeling merkt op dat daardoor op dit moment nog niet is voldaan aan de essentiële voorwaarden voor een evenwichtige uitvoering van de voorgestelde maatregel. D</w:t>
              </w:r>
              <w:r w:rsidRPr="00DA1313">
                <w:t xml:space="preserve">e totstandkoming van het </w:t>
              </w:r>
              <w:r>
                <w:t>gemeenschappelijk beoordelings</w:t>
              </w:r>
              <w:r w:rsidRPr="00DA1313">
                <w:t xml:space="preserve">kader voor bedrijfsartsen </w:t>
              </w:r>
              <w:r>
                <w:t xml:space="preserve">moet </w:t>
              </w:r>
              <w:r w:rsidRPr="00DA1313">
                <w:t>vooraf verzekerd</w:t>
              </w:r>
              <w:r>
                <w:t xml:space="preserve"> </w:t>
              </w:r>
              <w:r w:rsidRPr="00DA1313">
                <w:t xml:space="preserve">zijn, voordat verantwoord tot invoering kan worden </w:t>
              </w:r>
              <w:r>
                <w:t>over</w:t>
              </w:r>
              <w:r w:rsidRPr="00DA1313">
                <w:t>gegaan.</w:t>
              </w:r>
              <w:r>
                <w:t xml:space="preserve"> Daarnaast zal de monitoring in het kader van de voorgestelde evaluatie zich ook nadrukkelijk op de kwaliteit van de RIV-toets moeten richten. </w:t>
              </w:r>
            </w:p>
            <w:p w:rsidR="00FA384E" w:rsidP="00FA384E" w:rsidRDefault="003577AC"/>
            <w:p w:rsidRPr="00BF0640" w:rsidR="0031089B" w:rsidP="00FA384E" w:rsidRDefault="00192D8D">
              <w:r>
                <w:t xml:space="preserve">De Afdeling adviseert eerst in het hiervoor genoemde kader voor de bedrijfsartsen bij de RIV-toets te voorzien en pas dan de voorgestelde maatregel in te voeren. Zij adviseert in de toelichting op het voorgaande in te gaan en de beoogde invoeringsdatum in lijn daarmee te verschuiven.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261514" w:rsidRDefault="00192D8D">
              <w:r>
                <w:t xml:space="preserve">De Afdeling advisering van de Raad van State heeft opmerkingen bij het voorstel en adviseert daarmee rekening te houden voordat het voorstel bij de Tweede Kamer der Staten-Generaal wordt ingediend. </w:t>
              </w:r>
              <w:r>
                <w:br/>
              </w:r>
              <w:r>
                <w:br/>
              </w:r>
              <w:r>
                <w:br/>
                <w:t>De vice-president van de Raad van State,</w:t>
              </w:r>
            </w:p>
          </w:sdtContent>
        </w:sdt>
      </w:sdtContent>
    </w:sdt>
    <w:sectPr w:rsidR="00261514"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7AC" w:rsidRDefault="003577AC" w:rsidP="005B3E03">
      <w:r>
        <w:separator/>
      </w:r>
    </w:p>
    <w:p w:rsidR="003577AC" w:rsidRDefault="003577AC"/>
  </w:endnote>
  <w:endnote w:type="continuationSeparator" w:id="0">
    <w:p w:rsidR="003577AC" w:rsidRDefault="003577AC" w:rsidP="005B3E03">
      <w:r>
        <w:continuationSeparator/>
      </w:r>
    </w:p>
    <w:p w:rsidR="003577AC" w:rsidRDefault="00357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7AC" w:rsidRDefault="003577AC" w:rsidP="00FA384E">
      <w:r>
        <w:separator/>
      </w:r>
    </w:p>
  </w:footnote>
  <w:footnote w:type="continuationSeparator" w:id="0">
    <w:p w:rsidR="003577AC" w:rsidRDefault="003577AC" w:rsidP="00FA384E">
      <w:r>
        <w:continuationSeparator/>
      </w:r>
    </w:p>
  </w:footnote>
  <w:footnote w:id="1">
    <w:p w:rsidR="00FA384E" w:rsidRDefault="00192D8D" w:rsidP="00FA384E">
      <w:pPr>
        <w:pStyle w:val="Voetnoottekst"/>
      </w:pPr>
      <w:r>
        <w:rPr>
          <w:rStyle w:val="Voetnootmarkering"/>
        </w:rPr>
        <w:footnoteRef/>
      </w:r>
      <w:r>
        <w:t xml:space="preserve"> </w:t>
      </w:r>
      <w:r>
        <w:tab/>
        <w:t xml:space="preserve">In de periode 2015-2017, memorie van toelichting, paragraaf 2. </w:t>
      </w:r>
    </w:p>
  </w:footnote>
  <w:footnote w:id="2">
    <w:p w:rsidR="00253DA1" w:rsidRDefault="00192D8D" w:rsidP="00253DA1">
      <w:pPr>
        <w:pStyle w:val="Voetnoottekst"/>
      </w:pPr>
      <w:r>
        <w:rPr>
          <w:rStyle w:val="Voetnootmarkering"/>
        </w:rPr>
        <w:footnoteRef/>
      </w:r>
      <w:r>
        <w:t xml:space="preserve"> </w:t>
      </w:r>
      <w:r>
        <w:tab/>
        <w:t>Kamerstukken II 2018/19, 29544, nr. 873 en Kamerstukken II 2017/18, 29544, nr. 813.</w:t>
      </w:r>
    </w:p>
  </w:footnote>
  <w:footnote w:id="3">
    <w:p w:rsidR="00253DA1" w:rsidRDefault="00192D8D" w:rsidP="00253DA1">
      <w:pPr>
        <w:pStyle w:val="Voetnoottekst"/>
      </w:pPr>
      <w:r>
        <w:rPr>
          <w:rStyle w:val="Voetnootmarkering"/>
        </w:rPr>
        <w:footnoteRef/>
      </w:r>
      <w:r>
        <w:t xml:space="preserve"> </w:t>
      </w:r>
      <w:r>
        <w:tab/>
        <w:t xml:space="preserve">Commissie Regulering van Werk, </w:t>
      </w:r>
      <w:r w:rsidRPr="00A711EB">
        <w:t>In wat voor land willen wij werken? Naar een nieuw ontwerp voor de regulering van werk. Eindrapport. Kamerstukken II 2019</w:t>
      </w:r>
      <w:r>
        <w:t>/</w:t>
      </w:r>
      <w:r w:rsidRPr="00A711EB">
        <w:t>20</w:t>
      </w:r>
      <w:r>
        <w:t>,</w:t>
      </w:r>
      <w:r w:rsidRPr="00A711EB">
        <w:t xml:space="preserve"> 29 544 nr. 970.</w:t>
      </w:r>
    </w:p>
  </w:footnote>
  <w:footnote w:id="4">
    <w:p w:rsidR="00253DA1" w:rsidRDefault="00192D8D" w:rsidP="00253DA1">
      <w:pPr>
        <w:pStyle w:val="Voetnoottekst"/>
      </w:pPr>
      <w:r>
        <w:rPr>
          <w:rStyle w:val="Voetnootmarkering"/>
        </w:rPr>
        <w:footnoteRef/>
      </w:r>
      <w:r>
        <w:t xml:space="preserve"> </w:t>
      </w:r>
      <w:r>
        <w:tab/>
        <w:t>De mogelijkheid om een second opinion te vragen van een andere bedrijfsarts of een deskundigenoordeel van het UWV biedt daarvoor geen oplossing, omdat de werknemer evenmin vooraf kan beoordelen of er verschil bestaat tussen de oordelen van bedrijfsarts en verzekeringsarts.</w:t>
      </w:r>
    </w:p>
  </w:footnote>
  <w:footnote w:id="5">
    <w:p w:rsidR="00FA384E" w:rsidRDefault="00192D8D" w:rsidP="00FA384E">
      <w:pPr>
        <w:pStyle w:val="Voetnoottekst"/>
      </w:pPr>
      <w:r>
        <w:rPr>
          <w:rStyle w:val="Voetnootmarkering"/>
        </w:rPr>
        <w:footnoteRef/>
      </w:r>
      <w:r>
        <w:t xml:space="preserve"> </w:t>
      </w:r>
      <w:r>
        <w:tab/>
      </w:r>
      <w:r w:rsidRPr="00841B72">
        <w:t>Uitvoeringstoets conceptwetsvoorstel Maatregelen loondoorbetaling bij ziekte en WIA</w:t>
      </w:r>
      <w:r>
        <w:t>, UWV 28 augustus 2019, p. 2 en 3.</w:t>
      </w:r>
    </w:p>
  </w:footnote>
  <w:footnote w:id="6">
    <w:p w:rsidR="00FA384E" w:rsidRDefault="00192D8D" w:rsidP="00FA384E">
      <w:pPr>
        <w:pStyle w:val="Voetnoottekst"/>
      </w:pPr>
      <w:r>
        <w:rPr>
          <w:rStyle w:val="Voetnootmarkering"/>
        </w:rPr>
        <w:footnoteRef/>
      </w:r>
      <w:r>
        <w:t xml:space="preserve"> </w:t>
      </w:r>
      <w:r>
        <w:tab/>
        <w:t>Idem, p. 3.</w:t>
      </w:r>
    </w:p>
  </w:footnote>
  <w:footnote w:id="7">
    <w:p w:rsidR="00FA384E" w:rsidRDefault="00192D8D">
      <w:pPr>
        <w:pStyle w:val="Voetnoottekst"/>
      </w:pPr>
      <w:r>
        <w:rPr>
          <w:rStyle w:val="Voetnootmarkering"/>
        </w:rPr>
        <w:footnoteRef/>
      </w:r>
      <w:r>
        <w:t xml:space="preserve"> </w:t>
      </w:r>
      <w:r>
        <w:tab/>
        <w:t xml:space="preserve">Bij onduidelijkheid zal </w:t>
      </w:r>
      <w:r w:rsidRPr="00CB4311">
        <w:t>over gebruikte definities en referentienormen wat betreft belastbaarheid zal de arbeidskundige</w:t>
      </w:r>
      <w:r>
        <w:t xml:space="preserve"> bovendien</w:t>
      </w:r>
      <w:r w:rsidRPr="00CB4311">
        <w:t xml:space="preserve"> veelvuldig contact op moeten nemen met de bedrijfsarts. Dit kan de productie danig belemmeren. </w:t>
      </w:r>
    </w:p>
  </w:footnote>
  <w:footnote w:id="8">
    <w:p w:rsidR="00FA384E" w:rsidRPr="004C6C68" w:rsidRDefault="00192D8D">
      <w:pPr>
        <w:pStyle w:val="Voetnoottekst"/>
        <w:rPr>
          <w:szCs w:val="18"/>
        </w:rPr>
      </w:pPr>
      <w:r w:rsidRPr="004C6C68">
        <w:rPr>
          <w:rStyle w:val="Voetnootmarkering"/>
          <w:szCs w:val="18"/>
        </w:rPr>
        <w:footnoteRef/>
      </w:r>
      <w:r w:rsidRPr="004C6C68">
        <w:rPr>
          <w:szCs w:val="18"/>
        </w:rPr>
        <w:t xml:space="preserve"> </w:t>
      </w:r>
      <w:r w:rsidRPr="004C6C68">
        <w:rPr>
          <w:szCs w:val="18"/>
        </w:rPr>
        <w:tab/>
        <w:t>Memorie van toelichting, paragraaf 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C7331">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61680"/>
    <w:multiLevelType w:val="hybridMultilevel"/>
    <w:tmpl w:val="476C77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191299"/>
    <w:multiLevelType w:val="hybridMultilevel"/>
    <w:tmpl w:val="825C826C"/>
    <w:lvl w:ilvl="0" w:tplc="69BCAD9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EC1C0A"/>
    <w:multiLevelType w:val="hybridMultilevel"/>
    <w:tmpl w:val="DB2241C0"/>
    <w:lvl w:ilvl="0" w:tplc="B5424630">
      <w:start w:val="1"/>
      <w:numFmt w:val="lowerLetter"/>
      <w:lvlText w:val="%1."/>
      <w:lvlJc w:val="left"/>
      <w:pPr>
        <w:ind w:left="720" w:hanging="360"/>
      </w:pPr>
      <w:rPr>
        <w:rFonts w:ascii="Univers" w:eastAsia="Times New Roman" w:hAnsi="Univers"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12415E5"/>
    <w:multiLevelType w:val="hybridMultilevel"/>
    <w:tmpl w:val="28304640"/>
    <w:lvl w:ilvl="0" w:tplc="0413000F">
      <w:start w:val="3"/>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84B778A"/>
    <w:multiLevelType w:val="hybridMultilevel"/>
    <w:tmpl w:val="6F1E51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F4D56EF"/>
    <w:multiLevelType w:val="hybridMultilevel"/>
    <w:tmpl w:val="0C6A9C1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92D8D"/>
    <w:rsid w:val="00261514"/>
    <w:rsid w:val="002656A3"/>
    <w:rsid w:val="0027703A"/>
    <w:rsid w:val="002A16F1"/>
    <w:rsid w:val="002C6867"/>
    <w:rsid w:val="002D0875"/>
    <w:rsid w:val="00303CA7"/>
    <w:rsid w:val="00322CB5"/>
    <w:rsid w:val="003577AC"/>
    <w:rsid w:val="003A1FC7"/>
    <w:rsid w:val="004421C1"/>
    <w:rsid w:val="004C120D"/>
    <w:rsid w:val="00503044"/>
    <w:rsid w:val="005C7331"/>
    <w:rsid w:val="006D3E6B"/>
    <w:rsid w:val="0071031E"/>
    <w:rsid w:val="00724C4B"/>
    <w:rsid w:val="00725B23"/>
    <w:rsid w:val="00743D19"/>
    <w:rsid w:val="00811526"/>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3992E0-CD70-4DE2-86F7-C019F27E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8449E0"/>
    <w:rPr>
      <w:vertAlign w:val="superscript"/>
    </w:rPr>
  </w:style>
  <w:style w:type="character" w:customStyle="1" w:styleId="LogoKoninginnepapier">
    <w:name w:val="Logo Koninginnepapier"/>
    <w:rsid w:val="00636D17"/>
    <w:rPr>
      <w:rFonts w:ascii="Bembo" w:hAnsi="Bembo"/>
      <w:spacing w:val="0"/>
      <w:sz w:val="32"/>
      <w:szCs w:val="32"/>
    </w:rPr>
  </w:style>
  <w:style w:type="paragraph" w:customStyle="1" w:styleId="Default">
    <w:name w:val="Default"/>
    <w:rsid w:val="00F3624C"/>
    <w:pPr>
      <w:autoSpaceDE w:val="0"/>
      <w:autoSpaceDN w:val="0"/>
      <w:adjustRightInd w:val="0"/>
    </w:pPr>
    <w:rPr>
      <w:rFonts w:ascii="Verdana" w:hAnsi="Verdana" w:cs="Verdana"/>
      <w:color w:val="000000"/>
      <w:sz w:val="24"/>
      <w:szCs w:val="24"/>
    </w:rPr>
  </w:style>
  <w:style w:type="character" w:styleId="Verwijzingopmerking">
    <w:name w:val="annotation reference"/>
    <w:basedOn w:val="Standaardalinea-lettertype"/>
    <w:semiHidden/>
    <w:unhideWhenUsed/>
    <w:rsid w:val="00DA58AB"/>
    <w:rPr>
      <w:sz w:val="16"/>
      <w:szCs w:val="16"/>
    </w:rPr>
  </w:style>
  <w:style w:type="paragraph" w:styleId="Tekstopmerking">
    <w:name w:val="annotation text"/>
    <w:basedOn w:val="Standaard"/>
    <w:link w:val="TekstopmerkingChar"/>
    <w:semiHidden/>
    <w:unhideWhenUsed/>
    <w:rsid w:val="00DA58AB"/>
    <w:rPr>
      <w:sz w:val="20"/>
      <w:szCs w:val="20"/>
    </w:rPr>
  </w:style>
  <w:style w:type="character" w:customStyle="1" w:styleId="TekstopmerkingChar">
    <w:name w:val="Tekst opmerking Char"/>
    <w:basedOn w:val="Standaardalinea-lettertype"/>
    <w:link w:val="Tekstopmerking"/>
    <w:semiHidden/>
    <w:rsid w:val="00DA58AB"/>
    <w:rPr>
      <w:rFonts w:ascii="Univers" w:hAnsi="Univers"/>
    </w:rPr>
  </w:style>
  <w:style w:type="paragraph" w:styleId="Onderwerpvanopmerking">
    <w:name w:val="annotation subject"/>
    <w:basedOn w:val="Tekstopmerking"/>
    <w:next w:val="Tekstopmerking"/>
    <w:link w:val="OnderwerpvanopmerkingChar"/>
    <w:semiHidden/>
    <w:unhideWhenUsed/>
    <w:rsid w:val="00DA58AB"/>
    <w:rPr>
      <w:b/>
      <w:bCs/>
    </w:rPr>
  </w:style>
  <w:style w:type="character" w:customStyle="1" w:styleId="OnderwerpvanopmerkingChar">
    <w:name w:val="Onderwerp van opmerking Char"/>
    <w:basedOn w:val="TekstopmerkingChar"/>
    <w:link w:val="Onderwerpvanopmerking"/>
    <w:semiHidden/>
    <w:rsid w:val="00DA58AB"/>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30AD0"/>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1706</ap:Words>
  <ap:Characters>9383</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2020-09-30T15:09:00.0000000Z</dcterms:created>
  <dcterms:modified xsi:type="dcterms:W3CDTF">2020-09-30T15:09:00.0000000Z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0x010100172964FB96E73E4C8B6F840043644F12</vt:lpwstr>
  </property>
</Properties>
</file>