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466D8" w:rsidR="00872109" w:rsidP="0030483A" w:rsidRDefault="00707E84" w14:paraId="2898A0AD" w14:textId="77777777">
      <w:pPr>
        <w:rPr>
          <w:rFonts w:ascii="Calibri" w:hAnsi="Calibri" w:cs="Calibri"/>
          <w:b/>
          <w:bCs/>
          <w:sz w:val="22"/>
          <w:szCs w:val="22"/>
        </w:rPr>
      </w:pPr>
      <w:r w:rsidRPr="000466D8">
        <w:rPr>
          <w:rFonts w:ascii="Calibri" w:hAnsi="Calibri" w:cs="Calibri"/>
          <w:b/>
          <w:bCs/>
          <w:sz w:val="22"/>
          <w:szCs w:val="22"/>
        </w:rPr>
        <w:t xml:space="preserve"> </w:t>
      </w:r>
      <w:r w:rsidRPr="000466D8">
        <w:rPr>
          <w:rFonts w:ascii="Calibri" w:hAnsi="Calibri" w:cs="Calibri"/>
          <w:b/>
          <w:bCs/>
          <w:noProof/>
          <w:sz w:val="22"/>
          <w:szCs w:val="22"/>
          <w:lang w:val="en-GB" w:eastAsia="en-GB"/>
        </w:rPr>
        <w:drawing>
          <wp:inline distT="0" distB="0" distL="0" distR="0" wp14:anchorId="406AB1E9" wp14:editId="583800B3">
            <wp:extent cx="4348268" cy="112942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8888" cy="1145165"/>
                    </a:xfrm>
                    <a:prstGeom prst="rect">
                      <a:avLst/>
                    </a:prstGeom>
                    <a:noFill/>
                    <a:ln>
                      <a:noFill/>
                    </a:ln>
                  </pic:spPr>
                </pic:pic>
              </a:graphicData>
            </a:graphic>
          </wp:inline>
        </w:drawing>
      </w:r>
    </w:p>
    <w:p w:rsidRPr="002225A7" w:rsidR="0030483A" w:rsidP="00055FEC" w:rsidRDefault="0030483A" w14:paraId="0258C3C6" w14:textId="77777777">
      <w:pPr>
        <w:pStyle w:val="Kop1"/>
        <w:rPr>
          <w:b/>
          <w:color w:val="auto"/>
        </w:rPr>
      </w:pPr>
      <w:r w:rsidRPr="002225A7">
        <w:rPr>
          <w:b/>
          <w:color w:val="auto"/>
        </w:rPr>
        <w:t>Position Paper ZBO - OR</w:t>
      </w:r>
    </w:p>
    <w:p w:rsidRPr="000466D8" w:rsidR="003D18FA" w:rsidP="00806DB8" w:rsidRDefault="003D18FA" w14:paraId="225B3BE1" w14:textId="77777777">
      <w:pPr>
        <w:jc w:val="both"/>
        <w:rPr>
          <w:rFonts w:ascii="Calibri" w:hAnsi="Calibri" w:cs="Calibri"/>
          <w:sz w:val="22"/>
          <w:szCs w:val="22"/>
        </w:rPr>
      </w:pPr>
    </w:p>
    <w:p w:rsidRPr="002225A7" w:rsidR="006A2EC7" w:rsidP="00055FEC" w:rsidRDefault="006A2EC7" w14:paraId="2114DC04" w14:textId="77777777">
      <w:pPr>
        <w:pStyle w:val="Kop2"/>
        <w:rPr>
          <w:b/>
          <w:color w:val="auto"/>
        </w:rPr>
      </w:pPr>
      <w:r w:rsidRPr="002225A7">
        <w:rPr>
          <w:b/>
          <w:color w:val="auto"/>
        </w:rPr>
        <w:t>Inleiding</w:t>
      </w:r>
    </w:p>
    <w:p w:rsidRPr="000466D8" w:rsidR="00806DB8" w:rsidP="0038397A" w:rsidRDefault="45704FCD" w14:paraId="3849558D" w14:textId="5F655877">
      <w:pPr>
        <w:rPr>
          <w:rFonts w:ascii="Calibri" w:hAnsi="Calibri" w:cs="Calibri"/>
          <w:sz w:val="22"/>
          <w:szCs w:val="22"/>
        </w:rPr>
      </w:pPr>
      <w:r w:rsidRPr="000466D8">
        <w:rPr>
          <w:rFonts w:ascii="Calibri" w:hAnsi="Calibri" w:cs="Calibri"/>
          <w:sz w:val="22"/>
          <w:szCs w:val="22"/>
        </w:rPr>
        <w:t xml:space="preserve">De Ondernemingsraad (OR) van ProRail is niet voor een verandering van de rechtsvorm van ProRail BV. De staatsecretaris heeft naar onze mening </w:t>
      </w:r>
      <w:r w:rsidRPr="000466D8" w:rsidR="00E537F7">
        <w:rPr>
          <w:rFonts w:ascii="Calibri" w:hAnsi="Calibri" w:cs="Calibri"/>
          <w:sz w:val="22"/>
          <w:szCs w:val="22"/>
        </w:rPr>
        <w:t xml:space="preserve">in de huidige situatie </w:t>
      </w:r>
      <w:r w:rsidRPr="000466D8">
        <w:rPr>
          <w:rFonts w:ascii="Calibri" w:hAnsi="Calibri" w:cs="Calibri"/>
          <w:sz w:val="22"/>
          <w:szCs w:val="22"/>
        </w:rPr>
        <w:t xml:space="preserve">voldoende middelen </w:t>
      </w:r>
      <w:bookmarkStart w:name="_GoBack" w:id="0"/>
      <w:bookmarkEnd w:id="0"/>
      <w:r w:rsidRPr="000466D8">
        <w:rPr>
          <w:rFonts w:ascii="Calibri" w:hAnsi="Calibri" w:cs="Calibri"/>
          <w:sz w:val="22"/>
          <w:szCs w:val="22"/>
        </w:rPr>
        <w:t xml:space="preserve">om ProRail </w:t>
      </w:r>
      <w:r w:rsidRPr="000466D8" w:rsidR="00E537F7">
        <w:rPr>
          <w:rFonts w:ascii="Calibri" w:hAnsi="Calibri" w:cs="Calibri"/>
          <w:sz w:val="22"/>
          <w:szCs w:val="22"/>
        </w:rPr>
        <w:t xml:space="preserve">B.V. </w:t>
      </w:r>
      <w:r w:rsidRPr="000466D8">
        <w:rPr>
          <w:rFonts w:ascii="Calibri" w:hAnsi="Calibri" w:cs="Calibri"/>
          <w:sz w:val="22"/>
          <w:szCs w:val="22"/>
        </w:rPr>
        <w:t>op een goede manier aan te sturen</w:t>
      </w:r>
      <w:r w:rsidRPr="000466D8" w:rsidR="00E537F7">
        <w:rPr>
          <w:rFonts w:ascii="Calibri" w:hAnsi="Calibri" w:cs="Calibri"/>
          <w:sz w:val="22"/>
          <w:szCs w:val="22"/>
        </w:rPr>
        <w:t xml:space="preserve"> en de samenwerking te verbeteren</w:t>
      </w:r>
      <w:r w:rsidRPr="000466D8">
        <w:rPr>
          <w:rFonts w:ascii="Calibri" w:hAnsi="Calibri" w:cs="Calibri"/>
          <w:sz w:val="22"/>
          <w:szCs w:val="22"/>
        </w:rPr>
        <w:t xml:space="preserve">. Bovendien ziet de OR </w:t>
      </w:r>
      <w:r w:rsidRPr="000466D8" w:rsidR="00E537F7">
        <w:rPr>
          <w:rFonts w:ascii="Calibri" w:hAnsi="Calibri" w:cs="Calibri"/>
          <w:sz w:val="22"/>
          <w:szCs w:val="22"/>
        </w:rPr>
        <w:t xml:space="preserve">bij de omvorming naar een </w:t>
      </w:r>
      <w:r w:rsidR="00942D81">
        <w:rPr>
          <w:rFonts w:ascii="Calibri" w:hAnsi="Calibri" w:cs="Calibri"/>
          <w:sz w:val="22"/>
          <w:szCs w:val="22"/>
        </w:rPr>
        <w:t>zbo</w:t>
      </w:r>
      <w:r w:rsidRPr="000466D8" w:rsidR="00627455">
        <w:rPr>
          <w:rFonts w:ascii="Calibri" w:hAnsi="Calibri" w:cs="Calibri"/>
          <w:sz w:val="22"/>
          <w:szCs w:val="22"/>
        </w:rPr>
        <w:t xml:space="preserve"> </w:t>
      </w:r>
      <w:r w:rsidRPr="000466D8">
        <w:rPr>
          <w:rFonts w:ascii="Calibri" w:hAnsi="Calibri" w:cs="Calibri"/>
          <w:sz w:val="22"/>
          <w:szCs w:val="22"/>
        </w:rPr>
        <w:t>afbreukrisico</w:t>
      </w:r>
      <w:r w:rsidRPr="000466D8" w:rsidR="00E537F7">
        <w:rPr>
          <w:rFonts w:ascii="Calibri" w:hAnsi="Calibri" w:cs="Calibri"/>
          <w:sz w:val="22"/>
          <w:szCs w:val="22"/>
        </w:rPr>
        <w:t>’</w:t>
      </w:r>
      <w:r w:rsidRPr="000466D8">
        <w:rPr>
          <w:rFonts w:ascii="Calibri" w:hAnsi="Calibri" w:cs="Calibri"/>
          <w:sz w:val="22"/>
          <w:szCs w:val="22"/>
        </w:rPr>
        <w:t xml:space="preserve">s en </w:t>
      </w:r>
      <w:r w:rsidRPr="000466D8" w:rsidR="00E537F7">
        <w:rPr>
          <w:rFonts w:ascii="Calibri" w:hAnsi="Calibri" w:cs="Calibri"/>
          <w:sz w:val="22"/>
          <w:szCs w:val="22"/>
        </w:rPr>
        <w:t xml:space="preserve">geen </w:t>
      </w:r>
      <w:r w:rsidRPr="000466D8">
        <w:rPr>
          <w:rFonts w:ascii="Calibri" w:hAnsi="Calibri" w:cs="Calibri"/>
          <w:sz w:val="22"/>
          <w:szCs w:val="22"/>
        </w:rPr>
        <w:t>voordelen ten opzichte van de huidige (aan)sturing door de staatssecretaris.</w:t>
      </w:r>
    </w:p>
    <w:p w:rsidRPr="000466D8" w:rsidR="00051A04" w:rsidP="0038397A" w:rsidRDefault="00051A04" w14:paraId="7063E2BA" w14:textId="77777777">
      <w:pPr>
        <w:rPr>
          <w:rFonts w:ascii="Calibri" w:hAnsi="Calibri" w:cs="Calibri"/>
          <w:sz w:val="22"/>
          <w:szCs w:val="22"/>
        </w:rPr>
      </w:pPr>
    </w:p>
    <w:p w:rsidRPr="000466D8" w:rsidR="006A2EC7" w:rsidP="0038397A" w:rsidRDefault="006A2EC7" w14:paraId="42FDF7F9" w14:textId="109E743C">
      <w:pPr>
        <w:rPr>
          <w:rFonts w:ascii="Calibri" w:hAnsi="Calibri" w:cs="Calibri"/>
          <w:sz w:val="22"/>
          <w:szCs w:val="22"/>
        </w:rPr>
      </w:pPr>
      <w:r w:rsidRPr="000466D8">
        <w:rPr>
          <w:rFonts w:ascii="Calibri" w:hAnsi="Calibri" w:cs="Calibri"/>
          <w:sz w:val="22"/>
          <w:szCs w:val="22"/>
        </w:rPr>
        <w:t>Onze zorgen en opvattingen hebben we schriftelijk kenbaar gemaakt en twee keer toe</w:t>
      </w:r>
      <w:r w:rsidRPr="000466D8" w:rsidR="00C46BDC">
        <w:rPr>
          <w:rFonts w:ascii="Calibri" w:hAnsi="Calibri" w:cs="Calibri"/>
          <w:sz w:val="22"/>
          <w:szCs w:val="22"/>
        </w:rPr>
        <w:t>ge</w:t>
      </w:r>
      <w:r w:rsidRPr="000466D8">
        <w:rPr>
          <w:rFonts w:ascii="Calibri" w:hAnsi="Calibri" w:cs="Calibri"/>
          <w:sz w:val="22"/>
          <w:szCs w:val="22"/>
        </w:rPr>
        <w:t xml:space="preserve">licht in een hoorzitting van de Vaste Commissie voor Infrastructuur en Waterstaat (IenW). Daarin </w:t>
      </w:r>
      <w:r w:rsidRPr="000466D8" w:rsidR="00395574">
        <w:rPr>
          <w:rFonts w:ascii="Calibri" w:hAnsi="Calibri" w:cs="Calibri"/>
          <w:sz w:val="22"/>
          <w:szCs w:val="22"/>
        </w:rPr>
        <w:t>stonden</w:t>
      </w:r>
      <w:r w:rsidRPr="000466D8" w:rsidR="000443B8">
        <w:rPr>
          <w:rFonts w:ascii="Calibri" w:hAnsi="Calibri" w:cs="Calibri"/>
          <w:sz w:val="22"/>
          <w:szCs w:val="22"/>
        </w:rPr>
        <w:t xml:space="preserve"> </w:t>
      </w:r>
      <w:r w:rsidRPr="000466D8">
        <w:rPr>
          <w:rFonts w:ascii="Calibri" w:hAnsi="Calibri" w:cs="Calibri"/>
          <w:sz w:val="22"/>
          <w:szCs w:val="22"/>
        </w:rPr>
        <w:t xml:space="preserve">we niet alleen, de gehele spoorsector </w:t>
      </w:r>
      <w:r w:rsidRPr="000466D8" w:rsidR="00395574">
        <w:rPr>
          <w:rFonts w:ascii="Calibri" w:hAnsi="Calibri" w:cs="Calibri"/>
          <w:sz w:val="22"/>
          <w:szCs w:val="22"/>
        </w:rPr>
        <w:t>was</w:t>
      </w:r>
      <w:r w:rsidRPr="000466D8">
        <w:rPr>
          <w:rFonts w:ascii="Calibri" w:hAnsi="Calibri" w:cs="Calibri"/>
          <w:sz w:val="22"/>
          <w:szCs w:val="22"/>
        </w:rPr>
        <w:t xml:space="preserve"> unaniem tegen de omvorming van ProRail BV tot een </w:t>
      </w:r>
      <w:r w:rsidR="00942D81">
        <w:rPr>
          <w:rFonts w:ascii="Calibri" w:hAnsi="Calibri" w:cs="Calibri"/>
          <w:sz w:val="22"/>
          <w:szCs w:val="22"/>
        </w:rPr>
        <w:t>z</w:t>
      </w:r>
      <w:r w:rsidRPr="000466D8">
        <w:rPr>
          <w:rFonts w:ascii="Calibri" w:hAnsi="Calibri" w:cs="Calibri"/>
          <w:sz w:val="22"/>
          <w:szCs w:val="22"/>
        </w:rPr>
        <w:t xml:space="preserve">elfstandig </w:t>
      </w:r>
      <w:r w:rsidR="00942D81">
        <w:rPr>
          <w:rFonts w:ascii="Calibri" w:hAnsi="Calibri" w:cs="Calibri"/>
          <w:sz w:val="22"/>
          <w:szCs w:val="22"/>
        </w:rPr>
        <w:t>b</w:t>
      </w:r>
      <w:r w:rsidRPr="000466D8">
        <w:rPr>
          <w:rFonts w:ascii="Calibri" w:hAnsi="Calibri" w:cs="Calibri"/>
          <w:sz w:val="22"/>
          <w:szCs w:val="22"/>
        </w:rPr>
        <w:t>estuurs</w:t>
      </w:r>
      <w:r w:rsidRPr="000466D8" w:rsidR="000818AC">
        <w:rPr>
          <w:rFonts w:ascii="Calibri" w:hAnsi="Calibri" w:cs="Calibri"/>
          <w:sz w:val="22"/>
          <w:szCs w:val="22"/>
        </w:rPr>
        <w:t>o</w:t>
      </w:r>
      <w:r w:rsidRPr="000466D8">
        <w:rPr>
          <w:rFonts w:ascii="Calibri" w:hAnsi="Calibri" w:cs="Calibri"/>
          <w:sz w:val="22"/>
          <w:szCs w:val="22"/>
        </w:rPr>
        <w:t>rgaan (</w:t>
      </w:r>
      <w:r w:rsidR="00942D81">
        <w:rPr>
          <w:rFonts w:ascii="Calibri" w:hAnsi="Calibri" w:cs="Calibri"/>
          <w:sz w:val="22"/>
          <w:szCs w:val="22"/>
        </w:rPr>
        <w:t>zbo</w:t>
      </w:r>
      <w:r w:rsidRPr="000466D8">
        <w:rPr>
          <w:rFonts w:ascii="Calibri" w:hAnsi="Calibri" w:cs="Calibri"/>
          <w:sz w:val="22"/>
          <w:szCs w:val="22"/>
        </w:rPr>
        <w:t>)</w:t>
      </w:r>
      <w:r w:rsidRPr="000466D8" w:rsidR="000443B8">
        <w:rPr>
          <w:rFonts w:ascii="Calibri" w:hAnsi="Calibri" w:cs="Calibri"/>
          <w:sz w:val="22"/>
          <w:szCs w:val="22"/>
        </w:rPr>
        <w:t>, zoals wederom is gebleken in de internetconsultatie van de Instellingswet</w:t>
      </w:r>
      <w:r w:rsidRPr="000466D8">
        <w:rPr>
          <w:rFonts w:ascii="Calibri" w:hAnsi="Calibri" w:cs="Calibri"/>
          <w:sz w:val="22"/>
          <w:szCs w:val="22"/>
        </w:rPr>
        <w:t xml:space="preserve">. </w:t>
      </w:r>
    </w:p>
    <w:p w:rsidRPr="000466D8" w:rsidR="006A2EC7" w:rsidP="0038397A" w:rsidRDefault="006A2EC7" w14:paraId="241EF5C8" w14:textId="77777777">
      <w:pPr>
        <w:rPr>
          <w:rFonts w:ascii="Calibri" w:hAnsi="Calibri" w:cs="Calibri"/>
          <w:sz w:val="22"/>
          <w:szCs w:val="22"/>
        </w:rPr>
      </w:pPr>
    </w:p>
    <w:p w:rsidRPr="000466D8" w:rsidR="00806DB8" w:rsidP="0038397A" w:rsidRDefault="45704FCD" w14:paraId="52C7C9D4" w14:textId="70D0DBBA">
      <w:pPr>
        <w:rPr>
          <w:rFonts w:ascii="Calibri" w:hAnsi="Calibri" w:cs="Calibri"/>
          <w:sz w:val="22"/>
          <w:szCs w:val="22"/>
        </w:rPr>
      </w:pPr>
      <w:r w:rsidRPr="000466D8">
        <w:rPr>
          <w:rFonts w:ascii="Calibri" w:hAnsi="Calibri" w:cs="Calibri"/>
          <w:sz w:val="22"/>
          <w:szCs w:val="22"/>
        </w:rPr>
        <w:t>De spoorsector zit niet stil. Sinds december 2017 rijdt op de A2-corridor Schiphol/ Amsterdam – Utrecht – Eindhoven elke 10 minuten een intercity, naast elk kwartier een stoptrein en internationale goederentreinen.</w:t>
      </w:r>
      <w:r w:rsidR="004F1870">
        <w:rPr>
          <w:rFonts w:ascii="Calibri" w:hAnsi="Calibri" w:cs="Calibri"/>
          <w:sz w:val="22"/>
          <w:szCs w:val="22"/>
        </w:rPr>
        <w:t xml:space="preserve"> </w:t>
      </w:r>
      <w:r w:rsidRPr="000466D8">
        <w:rPr>
          <w:rFonts w:ascii="Calibri" w:hAnsi="Calibri" w:cs="Calibri"/>
          <w:sz w:val="22"/>
          <w:szCs w:val="22"/>
        </w:rPr>
        <w:t xml:space="preserve">De punctualiteit is nog nooit zo hoog geweest. ProRail, vervoerders en spooraannemers werken samen om de prestaties verder te verbeteren en de impact van incidenten en verstoringen zo klein mogelijk te houden. </w:t>
      </w:r>
    </w:p>
    <w:p w:rsidRPr="000466D8" w:rsidR="00806DB8" w:rsidP="0038397A" w:rsidRDefault="00806DB8" w14:paraId="5596B17E" w14:textId="77777777">
      <w:pPr>
        <w:rPr>
          <w:rFonts w:ascii="Calibri" w:hAnsi="Calibri" w:cs="Calibri"/>
          <w:sz w:val="22"/>
          <w:szCs w:val="22"/>
        </w:rPr>
      </w:pPr>
      <w:r w:rsidRPr="000466D8">
        <w:rPr>
          <w:rFonts w:ascii="Calibri" w:hAnsi="Calibri" w:cs="Calibri"/>
          <w:sz w:val="22"/>
          <w:szCs w:val="22"/>
        </w:rPr>
        <w:t xml:space="preserve">Het spoorsysteem is uniek in zijn onderlinge afhankelijkheid en samenhang van infrastructuur en </w:t>
      </w:r>
      <w:r w:rsidRPr="000466D8" w:rsidR="00C46BDC">
        <w:rPr>
          <w:rFonts w:ascii="Calibri" w:hAnsi="Calibri" w:cs="Calibri"/>
          <w:sz w:val="22"/>
          <w:szCs w:val="22"/>
        </w:rPr>
        <w:t>materieel</w:t>
      </w:r>
      <w:r w:rsidRPr="000466D8">
        <w:rPr>
          <w:rFonts w:ascii="Calibri" w:hAnsi="Calibri" w:cs="Calibri"/>
          <w:sz w:val="22"/>
          <w:szCs w:val="22"/>
        </w:rPr>
        <w:t xml:space="preserve">. Het treinverkeer wordt in een dienstregeling op de minuut nauwkeurig gepland </w:t>
      </w:r>
      <w:r w:rsidRPr="000466D8" w:rsidR="000443B8">
        <w:rPr>
          <w:rFonts w:ascii="Calibri" w:hAnsi="Calibri" w:cs="Calibri"/>
          <w:sz w:val="22"/>
          <w:szCs w:val="22"/>
        </w:rPr>
        <w:t>waardoor de beschikbare capaciteit van het spoor zo groot mogelijk is</w:t>
      </w:r>
      <w:r w:rsidRPr="000466D8">
        <w:rPr>
          <w:rFonts w:ascii="Calibri" w:hAnsi="Calibri" w:cs="Calibri"/>
          <w:sz w:val="22"/>
          <w:szCs w:val="22"/>
        </w:rPr>
        <w:t xml:space="preserve">. Samenspel en onderlinge afstemming zijn cruciaal, onderling vertrouwen en respect voor ieders belang en positie </w:t>
      </w:r>
      <w:r w:rsidRPr="000466D8" w:rsidR="000443B8">
        <w:rPr>
          <w:rFonts w:ascii="Calibri" w:hAnsi="Calibri" w:cs="Calibri"/>
          <w:sz w:val="22"/>
          <w:szCs w:val="22"/>
        </w:rPr>
        <w:t xml:space="preserve">is </w:t>
      </w:r>
      <w:r w:rsidRPr="000466D8">
        <w:rPr>
          <w:rFonts w:ascii="Calibri" w:hAnsi="Calibri" w:cs="Calibri"/>
          <w:sz w:val="22"/>
          <w:szCs w:val="22"/>
        </w:rPr>
        <w:t xml:space="preserve">een vereiste. De huidige spoorordening met bijbehorende evenwicht en rolverdeling tussen de partijen blijkt goed te werken. </w:t>
      </w:r>
      <w:r w:rsidR="007C1FDA">
        <w:rPr>
          <w:rFonts w:ascii="Calibri" w:hAnsi="Calibri" w:cs="Calibri"/>
          <w:sz w:val="22"/>
          <w:szCs w:val="22"/>
        </w:rPr>
        <w:t>De a</w:t>
      </w:r>
      <w:r w:rsidRPr="000466D8" w:rsidR="00051A04">
        <w:rPr>
          <w:rFonts w:ascii="Calibri" w:hAnsi="Calibri" w:cs="Calibri"/>
          <w:sz w:val="22"/>
          <w:szCs w:val="22"/>
        </w:rPr>
        <w:t xml:space="preserve">mbitie van ProRail is om </w:t>
      </w:r>
      <w:r w:rsidR="00746063">
        <w:rPr>
          <w:rFonts w:ascii="Calibri" w:hAnsi="Calibri" w:cs="Calibri"/>
          <w:sz w:val="22"/>
          <w:szCs w:val="22"/>
        </w:rPr>
        <w:t>in</w:t>
      </w:r>
      <w:r w:rsidRPr="000466D8" w:rsidR="00051A04">
        <w:rPr>
          <w:rFonts w:ascii="Calibri" w:hAnsi="Calibri" w:cs="Calibri"/>
          <w:sz w:val="22"/>
          <w:szCs w:val="22"/>
        </w:rPr>
        <w:t xml:space="preserve"> meerdere steden</w:t>
      </w:r>
      <w:r w:rsidR="007C1FDA">
        <w:rPr>
          <w:rFonts w:ascii="Calibri" w:hAnsi="Calibri" w:cs="Calibri"/>
          <w:sz w:val="22"/>
          <w:szCs w:val="22"/>
        </w:rPr>
        <w:t xml:space="preserve"> en ook </w:t>
      </w:r>
      <w:r w:rsidRPr="000466D8" w:rsidR="00051A04">
        <w:rPr>
          <w:rFonts w:ascii="Calibri" w:hAnsi="Calibri" w:cs="Calibri"/>
          <w:sz w:val="22"/>
          <w:szCs w:val="22"/>
        </w:rPr>
        <w:t xml:space="preserve">op andere </w:t>
      </w:r>
      <w:r w:rsidRPr="000466D8" w:rsidR="00627455">
        <w:rPr>
          <w:rFonts w:ascii="Calibri" w:hAnsi="Calibri" w:cs="Calibri"/>
          <w:sz w:val="22"/>
          <w:szCs w:val="22"/>
        </w:rPr>
        <w:t>tracés</w:t>
      </w:r>
      <w:r w:rsidRPr="000466D8" w:rsidR="00051A04">
        <w:rPr>
          <w:rFonts w:ascii="Calibri" w:hAnsi="Calibri" w:cs="Calibri"/>
          <w:sz w:val="22"/>
          <w:szCs w:val="22"/>
        </w:rPr>
        <w:t xml:space="preserve"> ook de mogelijk</w:t>
      </w:r>
      <w:r w:rsidR="00FB7E75">
        <w:rPr>
          <w:rFonts w:ascii="Calibri" w:hAnsi="Calibri" w:cs="Calibri"/>
          <w:sz w:val="22"/>
          <w:szCs w:val="22"/>
        </w:rPr>
        <w:t>heid</w:t>
      </w:r>
      <w:r w:rsidRPr="000466D8" w:rsidR="00051A04">
        <w:rPr>
          <w:rFonts w:ascii="Calibri" w:hAnsi="Calibri" w:cs="Calibri"/>
          <w:sz w:val="22"/>
          <w:szCs w:val="22"/>
        </w:rPr>
        <w:t xml:space="preserve"> te bieden op meer treinen.</w:t>
      </w:r>
    </w:p>
    <w:p w:rsidRPr="000466D8" w:rsidR="00055FEC" w:rsidP="0038397A" w:rsidRDefault="00055FEC" w14:paraId="112402B2" w14:textId="77777777">
      <w:pPr>
        <w:rPr>
          <w:rFonts w:ascii="Calibri" w:hAnsi="Calibri" w:cs="Calibri"/>
          <w:sz w:val="22"/>
          <w:szCs w:val="22"/>
        </w:rPr>
      </w:pPr>
    </w:p>
    <w:p w:rsidRPr="000466D8" w:rsidR="00055FEC" w:rsidP="0038397A" w:rsidRDefault="00055FEC" w14:paraId="2D882AED" w14:textId="72455E54">
      <w:pPr>
        <w:rPr>
          <w:rFonts w:ascii="Calibri" w:hAnsi="Calibri" w:cs="Calibri"/>
          <w:sz w:val="22"/>
          <w:szCs w:val="22"/>
        </w:rPr>
      </w:pPr>
      <w:r w:rsidRPr="000466D8">
        <w:rPr>
          <w:rFonts w:ascii="Calibri" w:hAnsi="Calibri" w:cs="Calibri"/>
          <w:sz w:val="22"/>
          <w:szCs w:val="22"/>
        </w:rPr>
        <w:t>De mobiliteit in Nederland is aan het veranderen</w:t>
      </w:r>
      <w:r w:rsidR="00B35611">
        <w:rPr>
          <w:rFonts w:ascii="Calibri" w:hAnsi="Calibri" w:cs="Calibri"/>
          <w:sz w:val="22"/>
          <w:szCs w:val="22"/>
        </w:rPr>
        <w:t>. D</w:t>
      </w:r>
      <w:r w:rsidRPr="000466D8">
        <w:rPr>
          <w:rFonts w:ascii="Calibri" w:hAnsi="Calibri" w:cs="Calibri"/>
          <w:sz w:val="22"/>
          <w:szCs w:val="22"/>
        </w:rPr>
        <w:t xml:space="preserve">aar waar eerst de bijdrage gericht was op een duurzame bijdrage aan de maatschappij, door meer reizigers </w:t>
      </w:r>
      <w:r w:rsidR="00980A7C">
        <w:rPr>
          <w:rFonts w:ascii="Calibri" w:hAnsi="Calibri" w:cs="Calibri"/>
          <w:sz w:val="22"/>
          <w:szCs w:val="22"/>
        </w:rPr>
        <w:t xml:space="preserve">te </w:t>
      </w:r>
      <w:r w:rsidRPr="000466D8">
        <w:rPr>
          <w:rFonts w:ascii="Calibri" w:hAnsi="Calibri" w:cs="Calibri"/>
          <w:sz w:val="22"/>
          <w:szCs w:val="22"/>
        </w:rPr>
        <w:t>verleiden de stap naar de trein te laten maken</w:t>
      </w:r>
      <w:r w:rsidR="00644997">
        <w:rPr>
          <w:rFonts w:ascii="Calibri" w:hAnsi="Calibri" w:cs="Calibri"/>
          <w:sz w:val="22"/>
          <w:szCs w:val="22"/>
        </w:rPr>
        <w:t xml:space="preserve">, </w:t>
      </w:r>
      <w:r w:rsidR="00B35611">
        <w:rPr>
          <w:rFonts w:ascii="Calibri" w:hAnsi="Calibri" w:cs="Calibri"/>
          <w:sz w:val="22"/>
          <w:szCs w:val="22"/>
        </w:rPr>
        <w:t xml:space="preserve">zijn </w:t>
      </w:r>
      <w:r w:rsidRPr="000466D8">
        <w:rPr>
          <w:rFonts w:ascii="Calibri" w:hAnsi="Calibri" w:cs="Calibri"/>
          <w:sz w:val="22"/>
          <w:szCs w:val="22"/>
        </w:rPr>
        <w:t xml:space="preserve">ProRail en de vervoerders </w:t>
      </w:r>
      <w:r w:rsidR="00644997">
        <w:rPr>
          <w:rFonts w:ascii="Calibri" w:hAnsi="Calibri" w:cs="Calibri"/>
          <w:sz w:val="22"/>
          <w:szCs w:val="22"/>
        </w:rPr>
        <w:t xml:space="preserve">nu </w:t>
      </w:r>
      <w:r w:rsidRPr="000466D8">
        <w:rPr>
          <w:rFonts w:ascii="Calibri" w:hAnsi="Calibri" w:cs="Calibri"/>
          <w:sz w:val="22"/>
          <w:szCs w:val="22"/>
        </w:rPr>
        <w:t xml:space="preserve">samen bijdragend aan het klimaatdoel gericht op minder CO2-uitstoot. Echter Corona schudt stevig aan de mobiliteit en vraagt </w:t>
      </w:r>
      <w:r w:rsidR="00644997">
        <w:rPr>
          <w:rFonts w:ascii="Calibri" w:hAnsi="Calibri" w:cs="Calibri"/>
          <w:sz w:val="22"/>
          <w:szCs w:val="22"/>
        </w:rPr>
        <w:t>nieuwe</w:t>
      </w:r>
      <w:r w:rsidRPr="000466D8" w:rsidR="00644997">
        <w:rPr>
          <w:rFonts w:ascii="Calibri" w:hAnsi="Calibri" w:cs="Calibri"/>
          <w:sz w:val="22"/>
          <w:szCs w:val="22"/>
        </w:rPr>
        <w:t xml:space="preserve"> </w:t>
      </w:r>
      <w:r w:rsidRPr="000466D8">
        <w:rPr>
          <w:rFonts w:ascii="Calibri" w:hAnsi="Calibri" w:cs="Calibri"/>
          <w:sz w:val="22"/>
          <w:szCs w:val="22"/>
        </w:rPr>
        <w:t>oplossingen</w:t>
      </w:r>
      <w:r w:rsidR="00B35611">
        <w:rPr>
          <w:rFonts w:ascii="Calibri" w:hAnsi="Calibri" w:cs="Calibri"/>
          <w:sz w:val="22"/>
          <w:szCs w:val="22"/>
        </w:rPr>
        <w:t>;</w:t>
      </w:r>
      <w:r w:rsidRPr="000466D8">
        <w:rPr>
          <w:rFonts w:ascii="Calibri" w:hAnsi="Calibri" w:cs="Calibri"/>
          <w:sz w:val="22"/>
          <w:szCs w:val="22"/>
        </w:rPr>
        <w:t xml:space="preserve"> reizigers kiezen naast thuiswerken ook voor andere vormen van vervoer. Voor ProRail tevens de opdracht om mee te bewegen en de spil te willen zijn om te zoeken naar duurzame oplossingen en de verbinding te maken met andere modaliteitsvormen.</w:t>
      </w:r>
    </w:p>
    <w:p w:rsidRPr="000466D8" w:rsidR="00055FEC" w:rsidP="0038397A" w:rsidRDefault="00055FEC" w14:paraId="5BE38BC8" w14:textId="77777777">
      <w:pPr>
        <w:rPr>
          <w:rFonts w:ascii="Calibri" w:hAnsi="Calibri" w:cs="Calibri"/>
          <w:sz w:val="22"/>
          <w:szCs w:val="22"/>
        </w:rPr>
      </w:pPr>
    </w:p>
    <w:p w:rsidRPr="000466D8" w:rsidR="00872109" w:rsidP="0038397A" w:rsidRDefault="00CC4D59" w14:paraId="43764EA6" w14:textId="069C4BDF">
      <w:pPr>
        <w:rPr>
          <w:rFonts w:ascii="Calibri" w:hAnsi="Calibri" w:cs="Calibri"/>
          <w:sz w:val="22"/>
          <w:szCs w:val="22"/>
        </w:rPr>
      </w:pPr>
      <w:r w:rsidRPr="000466D8">
        <w:rPr>
          <w:rFonts w:ascii="Calibri" w:hAnsi="Calibri" w:cs="Calibri"/>
          <w:sz w:val="22"/>
          <w:szCs w:val="22"/>
        </w:rPr>
        <w:t xml:space="preserve">In de aanloop </w:t>
      </w:r>
      <w:r w:rsidRPr="000466D8" w:rsidR="00395574">
        <w:rPr>
          <w:rFonts w:ascii="Calibri" w:hAnsi="Calibri" w:cs="Calibri"/>
          <w:sz w:val="22"/>
          <w:szCs w:val="22"/>
        </w:rPr>
        <w:t xml:space="preserve">naar de </w:t>
      </w:r>
      <w:r w:rsidRPr="000466D8" w:rsidR="00627455">
        <w:rPr>
          <w:rFonts w:ascii="Calibri" w:hAnsi="Calibri" w:cs="Calibri"/>
          <w:sz w:val="22"/>
          <w:szCs w:val="22"/>
        </w:rPr>
        <w:t>definitieve</w:t>
      </w:r>
      <w:r w:rsidRPr="000466D8" w:rsidR="00395574">
        <w:rPr>
          <w:rFonts w:ascii="Calibri" w:hAnsi="Calibri" w:cs="Calibri"/>
          <w:sz w:val="22"/>
          <w:szCs w:val="22"/>
        </w:rPr>
        <w:t xml:space="preserve"> besluitvorming over de transitie</w:t>
      </w:r>
      <w:r w:rsidRPr="000466D8">
        <w:rPr>
          <w:rFonts w:ascii="Calibri" w:hAnsi="Calibri" w:cs="Calibri"/>
          <w:sz w:val="22"/>
          <w:szCs w:val="22"/>
        </w:rPr>
        <w:t xml:space="preserve"> van ProRail BV naar ProRail </w:t>
      </w:r>
      <w:r w:rsidR="00EC551C">
        <w:rPr>
          <w:rFonts w:ascii="Calibri" w:hAnsi="Calibri" w:cs="Calibri"/>
          <w:sz w:val="22"/>
          <w:szCs w:val="22"/>
        </w:rPr>
        <w:t>zbo</w:t>
      </w:r>
      <w:r w:rsidRPr="000466D8">
        <w:rPr>
          <w:rFonts w:ascii="Calibri" w:hAnsi="Calibri" w:cs="Calibri"/>
          <w:sz w:val="22"/>
          <w:szCs w:val="22"/>
        </w:rPr>
        <w:t xml:space="preserve"> neemt de OR de volgende positie in</w:t>
      </w:r>
      <w:r w:rsidRPr="000466D8" w:rsidR="000443B8">
        <w:rPr>
          <w:rFonts w:ascii="Calibri" w:hAnsi="Calibri" w:cs="Calibri"/>
          <w:sz w:val="22"/>
          <w:szCs w:val="22"/>
        </w:rPr>
        <w:t>, beschreven in deze</w:t>
      </w:r>
      <w:r w:rsidRPr="000466D8">
        <w:rPr>
          <w:rFonts w:ascii="Calibri" w:hAnsi="Calibri" w:cs="Calibri"/>
          <w:sz w:val="22"/>
          <w:szCs w:val="22"/>
        </w:rPr>
        <w:t xml:space="preserve"> </w:t>
      </w:r>
      <w:r w:rsidR="00942D81">
        <w:rPr>
          <w:rFonts w:ascii="Calibri" w:hAnsi="Calibri" w:cs="Calibri"/>
          <w:sz w:val="22"/>
          <w:szCs w:val="22"/>
        </w:rPr>
        <w:t>p</w:t>
      </w:r>
      <w:r w:rsidRPr="000466D8">
        <w:rPr>
          <w:rFonts w:ascii="Calibri" w:hAnsi="Calibri" w:cs="Calibri"/>
          <w:sz w:val="22"/>
          <w:szCs w:val="22"/>
        </w:rPr>
        <w:t xml:space="preserve">osition </w:t>
      </w:r>
      <w:r w:rsidR="00942D81">
        <w:rPr>
          <w:rFonts w:ascii="Calibri" w:hAnsi="Calibri" w:cs="Calibri"/>
          <w:sz w:val="22"/>
          <w:szCs w:val="22"/>
        </w:rPr>
        <w:t>p</w:t>
      </w:r>
      <w:r w:rsidRPr="000466D8">
        <w:rPr>
          <w:rFonts w:ascii="Calibri" w:hAnsi="Calibri" w:cs="Calibri"/>
          <w:sz w:val="22"/>
          <w:szCs w:val="22"/>
        </w:rPr>
        <w:t xml:space="preserve">aper </w:t>
      </w:r>
      <w:r w:rsidR="00EC551C">
        <w:rPr>
          <w:rFonts w:ascii="Calibri" w:hAnsi="Calibri" w:cs="Calibri"/>
          <w:sz w:val="22"/>
          <w:szCs w:val="22"/>
        </w:rPr>
        <w:t>zbo</w:t>
      </w:r>
      <w:r w:rsidRPr="000466D8" w:rsidR="000443B8">
        <w:rPr>
          <w:rFonts w:ascii="Calibri" w:hAnsi="Calibri" w:cs="Calibri"/>
          <w:sz w:val="22"/>
          <w:szCs w:val="22"/>
        </w:rPr>
        <w:t>,</w:t>
      </w:r>
      <w:r w:rsidRPr="000466D8">
        <w:rPr>
          <w:rFonts w:ascii="Calibri" w:hAnsi="Calibri" w:cs="Calibri"/>
          <w:sz w:val="22"/>
          <w:szCs w:val="22"/>
        </w:rPr>
        <w:t xml:space="preserve"> </w:t>
      </w:r>
      <w:r w:rsidRPr="000466D8" w:rsidR="00A35E19">
        <w:rPr>
          <w:rFonts w:ascii="Calibri" w:hAnsi="Calibri" w:cs="Calibri"/>
          <w:sz w:val="22"/>
          <w:szCs w:val="22"/>
        </w:rPr>
        <w:t xml:space="preserve">vanuit </w:t>
      </w:r>
      <w:r w:rsidRPr="000466D8" w:rsidR="00992A64">
        <w:rPr>
          <w:rFonts w:ascii="Calibri" w:hAnsi="Calibri" w:cs="Calibri"/>
          <w:sz w:val="22"/>
          <w:szCs w:val="22"/>
        </w:rPr>
        <w:t>de</w:t>
      </w:r>
      <w:r w:rsidRPr="000466D8" w:rsidR="00A35E19">
        <w:rPr>
          <w:rFonts w:ascii="Calibri" w:hAnsi="Calibri" w:cs="Calibri"/>
          <w:sz w:val="22"/>
          <w:szCs w:val="22"/>
        </w:rPr>
        <w:t xml:space="preserve"> rol </w:t>
      </w:r>
      <w:r w:rsidRPr="000466D8" w:rsidR="00992A64">
        <w:rPr>
          <w:rFonts w:ascii="Calibri" w:hAnsi="Calibri" w:cs="Calibri"/>
          <w:sz w:val="22"/>
          <w:szCs w:val="22"/>
        </w:rPr>
        <w:t>van</w:t>
      </w:r>
      <w:r w:rsidRPr="000466D8" w:rsidR="00A35E19">
        <w:rPr>
          <w:rFonts w:ascii="Calibri" w:hAnsi="Calibri" w:cs="Calibri"/>
          <w:sz w:val="22"/>
          <w:szCs w:val="22"/>
        </w:rPr>
        <w:t xml:space="preserve"> </w:t>
      </w:r>
      <w:r w:rsidRPr="000466D8" w:rsidR="003D18FA">
        <w:rPr>
          <w:rFonts w:ascii="Calibri" w:hAnsi="Calibri" w:cs="Calibri"/>
          <w:sz w:val="22"/>
          <w:szCs w:val="22"/>
        </w:rPr>
        <w:t>Medezeggenschap</w:t>
      </w:r>
      <w:r w:rsidRPr="000466D8" w:rsidR="00A35E19">
        <w:rPr>
          <w:rFonts w:ascii="Calibri" w:hAnsi="Calibri" w:cs="Calibri"/>
          <w:sz w:val="22"/>
          <w:szCs w:val="22"/>
        </w:rPr>
        <w:t>.</w:t>
      </w:r>
      <w:r w:rsidRPr="000466D8" w:rsidR="000443B8">
        <w:rPr>
          <w:rFonts w:ascii="Calibri" w:hAnsi="Calibri" w:cs="Calibri"/>
          <w:sz w:val="22"/>
          <w:szCs w:val="22"/>
        </w:rPr>
        <w:t xml:space="preserve"> </w:t>
      </w:r>
      <w:r w:rsidRPr="000466D8" w:rsidR="00913FDF">
        <w:rPr>
          <w:rFonts w:ascii="Calibri" w:hAnsi="Calibri" w:cs="Calibri"/>
          <w:sz w:val="22"/>
          <w:szCs w:val="22"/>
        </w:rPr>
        <w:t>Punt 1 benoemt zaken die binnen de invloedssfeer van de OR liggen</w:t>
      </w:r>
      <w:r w:rsidRPr="000466D8" w:rsidR="00866EEE">
        <w:rPr>
          <w:rFonts w:ascii="Calibri" w:hAnsi="Calibri" w:cs="Calibri"/>
          <w:sz w:val="22"/>
          <w:szCs w:val="22"/>
        </w:rPr>
        <w:t xml:space="preserve"> en die minimaal geborgd en gerealiseerd moeten zijn gedurende de periode waarin </w:t>
      </w:r>
      <w:r w:rsidRPr="000466D8" w:rsidR="00395574">
        <w:rPr>
          <w:rFonts w:ascii="Calibri" w:hAnsi="Calibri" w:cs="Calibri"/>
          <w:sz w:val="22"/>
          <w:szCs w:val="22"/>
        </w:rPr>
        <w:t>de transitie tot</w:t>
      </w:r>
      <w:r w:rsidRPr="000466D8" w:rsidR="00866EEE">
        <w:rPr>
          <w:rFonts w:ascii="Calibri" w:hAnsi="Calibri" w:cs="Calibri"/>
          <w:sz w:val="22"/>
          <w:szCs w:val="22"/>
        </w:rPr>
        <w:t xml:space="preserve"> </w:t>
      </w:r>
      <w:r w:rsidR="00EC551C">
        <w:rPr>
          <w:rFonts w:ascii="Calibri" w:hAnsi="Calibri" w:cs="Calibri"/>
          <w:sz w:val="22"/>
          <w:szCs w:val="22"/>
        </w:rPr>
        <w:t>zbo</w:t>
      </w:r>
      <w:r w:rsidRPr="000466D8" w:rsidR="00866EEE">
        <w:rPr>
          <w:rFonts w:ascii="Calibri" w:hAnsi="Calibri" w:cs="Calibri"/>
          <w:sz w:val="22"/>
          <w:szCs w:val="22"/>
        </w:rPr>
        <w:t xml:space="preserve"> van toepassing is</w:t>
      </w:r>
      <w:r w:rsidRPr="000466D8" w:rsidR="00913FDF">
        <w:rPr>
          <w:rFonts w:ascii="Calibri" w:hAnsi="Calibri" w:cs="Calibri"/>
          <w:sz w:val="22"/>
          <w:szCs w:val="22"/>
        </w:rPr>
        <w:t xml:space="preserve">. </w:t>
      </w:r>
      <w:r w:rsidRPr="000466D8" w:rsidR="00866EEE">
        <w:rPr>
          <w:rFonts w:ascii="Calibri" w:hAnsi="Calibri" w:cs="Calibri"/>
          <w:sz w:val="22"/>
          <w:szCs w:val="22"/>
        </w:rPr>
        <w:t xml:space="preserve">Indien nodig beroept de OR zich op de WOR om deze punten te realiseren. </w:t>
      </w:r>
    </w:p>
    <w:p w:rsidRPr="000466D8" w:rsidR="00A35E19" w:rsidP="0038397A" w:rsidRDefault="00866EEE" w14:paraId="2CB40BB9" w14:textId="6A40B2D3">
      <w:pPr>
        <w:rPr>
          <w:rFonts w:ascii="Calibri" w:hAnsi="Calibri" w:cs="Calibri"/>
          <w:sz w:val="22"/>
          <w:szCs w:val="22"/>
        </w:rPr>
      </w:pPr>
      <w:r w:rsidRPr="000466D8">
        <w:rPr>
          <w:rFonts w:ascii="Calibri" w:hAnsi="Calibri" w:cs="Calibri"/>
          <w:sz w:val="22"/>
          <w:szCs w:val="22"/>
        </w:rPr>
        <w:t>P</w:t>
      </w:r>
      <w:r w:rsidRPr="000466D8" w:rsidR="00913FDF">
        <w:rPr>
          <w:rFonts w:ascii="Calibri" w:hAnsi="Calibri" w:cs="Calibri"/>
          <w:sz w:val="22"/>
          <w:szCs w:val="22"/>
        </w:rPr>
        <w:t xml:space="preserve">unt 2 </w:t>
      </w:r>
      <w:r w:rsidRPr="000466D8">
        <w:rPr>
          <w:rFonts w:ascii="Calibri" w:hAnsi="Calibri" w:cs="Calibri"/>
          <w:sz w:val="22"/>
          <w:szCs w:val="22"/>
        </w:rPr>
        <w:t xml:space="preserve">benoemt </w:t>
      </w:r>
      <w:r w:rsidRPr="000466D8" w:rsidR="00913FDF">
        <w:rPr>
          <w:rFonts w:ascii="Calibri" w:hAnsi="Calibri" w:cs="Calibri"/>
          <w:sz w:val="22"/>
          <w:szCs w:val="22"/>
        </w:rPr>
        <w:t xml:space="preserve">thema’s die niet binnen de directe invloedssfeer van de OR liggen en die wel impact kunnen hebben op ProRail en de medewerkers. </w:t>
      </w:r>
      <w:r w:rsidRPr="000466D8">
        <w:rPr>
          <w:rFonts w:ascii="Calibri" w:hAnsi="Calibri" w:cs="Calibri"/>
          <w:sz w:val="22"/>
          <w:szCs w:val="22"/>
        </w:rPr>
        <w:t xml:space="preserve">De OR wendt voor deze punten haar kennis, (invloed)vaardigheden en netwerk aan om de best mogelijke resultaten te bereiken voor ProRail en de medewerkers. </w:t>
      </w:r>
    </w:p>
    <w:p w:rsidRPr="000466D8" w:rsidR="003F3848" w:rsidP="0038397A" w:rsidRDefault="003F3848" w14:paraId="123294BF" w14:textId="77777777">
      <w:pPr>
        <w:rPr>
          <w:rFonts w:ascii="Calibri" w:hAnsi="Calibri" w:cs="Calibri"/>
          <w:sz w:val="22"/>
          <w:szCs w:val="22"/>
        </w:rPr>
      </w:pPr>
    </w:p>
    <w:p w:rsidRPr="000466D8" w:rsidR="003F3848" w:rsidP="0038397A" w:rsidRDefault="003F3848" w14:paraId="39812360" w14:textId="77777777">
      <w:pPr>
        <w:rPr>
          <w:rFonts w:ascii="Calibri" w:hAnsi="Calibri" w:cs="Calibri"/>
          <w:sz w:val="22"/>
          <w:szCs w:val="22"/>
        </w:rPr>
      </w:pPr>
      <w:r w:rsidRPr="000466D8">
        <w:rPr>
          <w:rFonts w:ascii="Calibri" w:hAnsi="Calibri" w:cs="Calibri"/>
          <w:sz w:val="22"/>
          <w:szCs w:val="22"/>
        </w:rPr>
        <w:t xml:space="preserve">In punt 3 gaan we in op een aantal actuele zaken die bij het initieel opstellen van deze </w:t>
      </w:r>
      <w:r w:rsidR="00BB3E73">
        <w:rPr>
          <w:rFonts w:ascii="Calibri" w:hAnsi="Calibri" w:cs="Calibri"/>
          <w:sz w:val="22"/>
          <w:szCs w:val="22"/>
        </w:rPr>
        <w:t>P</w:t>
      </w:r>
      <w:r w:rsidRPr="000466D8">
        <w:rPr>
          <w:rFonts w:ascii="Calibri" w:hAnsi="Calibri" w:cs="Calibri"/>
          <w:sz w:val="22"/>
          <w:szCs w:val="22"/>
        </w:rPr>
        <w:t>osition paper nog niet speelden.</w:t>
      </w:r>
    </w:p>
    <w:p w:rsidRPr="000466D8" w:rsidR="0030483A" w:rsidP="0038397A" w:rsidRDefault="0030483A" w14:paraId="2A36F85C" w14:textId="77777777">
      <w:pPr>
        <w:rPr>
          <w:rFonts w:ascii="Calibri" w:hAnsi="Calibri" w:cs="Calibri"/>
          <w:sz w:val="22"/>
          <w:szCs w:val="22"/>
        </w:rPr>
      </w:pPr>
    </w:p>
    <w:p w:rsidRPr="002225A7" w:rsidR="00627455" w:rsidP="0038397A" w:rsidRDefault="00627455" w14:paraId="19E2BD23" w14:textId="77777777">
      <w:pPr>
        <w:pStyle w:val="Kop2"/>
        <w:rPr>
          <w:b/>
          <w:color w:val="auto"/>
        </w:rPr>
      </w:pPr>
      <w:r w:rsidRPr="002225A7">
        <w:rPr>
          <w:b/>
          <w:color w:val="auto"/>
        </w:rPr>
        <w:t>Positie OR</w:t>
      </w:r>
    </w:p>
    <w:p w:rsidRPr="000466D8" w:rsidR="0030483A" w:rsidP="0038397A" w:rsidRDefault="00E21D2F" w14:paraId="2A7EA7C8" w14:textId="77777777">
      <w:pPr>
        <w:rPr>
          <w:rFonts w:ascii="Calibri" w:hAnsi="Calibri" w:cs="Calibri"/>
          <w:sz w:val="22"/>
          <w:szCs w:val="22"/>
        </w:rPr>
      </w:pPr>
      <w:r w:rsidRPr="000466D8">
        <w:rPr>
          <w:rFonts w:ascii="Calibri" w:hAnsi="Calibri" w:cs="Calibri"/>
          <w:sz w:val="22"/>
          <w:szCs w:val="22"/>
        </w:rPr>
        <w:t>De ingenomen positie van de OR houdt in</w:t>
      </w:r>
      <w:r w:rsidRPr="000466D8" w:rsidR="0030483A">
        <w:rPr>
          <w:rFonts w:ascii="Calibri" w:hAnsi="Calibri" w:cs="Calibri"/>
          <w:sz w:val="22"/>
          <w:szCs w:val="22"/>
        </w:rPr>
        <w:t>:</w:t>
      </w:r>
    </w:p>
    <w:p w:rsidRPr="000466D8" w:rsidR="0030483A" w:rsidP="0038397A" w:rsidRDefault="00D04E67" w14:paraId="57F762BF" w14:textId="77777777">
      <w:pPr>
        <w:numPr>
          <w:ilvl w:val="0"/>
          <w:numId w:val="1"/>
        </w:numPr>
        <w:ind w:left="540"/>
        <w:textAlignment w:val="center"/>
        <w:rPr>
          <w:rFonts w:ascii="Calibri" w:hAnsi="Calibri" w:eastAsia="Times New Roman" w:cs="Calibri"/>
          <w:b/>
          <w:sz w:val="22"/>
          <w:szCs w:val="22"/>
        </w:rPr>
      </w:pPr>
      <w:r w:rsidRPr="000466D8">
        <w:rPr>
          <w:rFonts w:ascii="Calibri" w:hAnsi="Calibri" w:eastAsia="Times New Roman" w:cs="Calibri"/>
          <w:b/>
          <w:sz w:val="22"/>
          <w:szCs w:val="22"/>
        </w:rPr>
        <w:t>M</w:t>
      </w:r>
      <w:r w:rsidRPr="000466D8" w:rsidR="00E21D2F">
        <w:rPr>
          <w:rFonts w:ascii="Calibri" w:hAnsi="Calibri" w:cs="Calibri"/>
          <w:b/>
          <w:sz w:val="22"/>
          <w:szCs w:val="22"/>
        </w:rPr>
        <w:t>e</w:t>
      </w:r>
      <w:r w:rsidRPr="000466D8" w:rsidR="00FB043E">
        <w:rPr>
          <w:rFonts w:ascii="Calibri" w:hAnsi="Calibri" w:cs="Calibri"/>
          <w:b/>
          <w:sz w:val="22"/>
          <w:szCs w:val="22"/>
        </w:rPr>
        <w:t>dewerkers blijven hun werk doen</w:t>
      </w:r>
      <w:r w:rsidRPr="000466D8" w:rsidR="0030483A">
        <w:rPr>
          <w:rFonts w:ascii="Calibri" w:hAnsi="Calibri" w:eastAsia="Times New Roman" w:cs="Calibri"/>
          <w:b/>
          <w:sz w:val="22"/>
          <w:szCs w:val="22"/>
        </w:rPr>
        <w:t>;</w:t>
      </w:r>
    </w:p>
    <w:p w:rsidRPr="000466D8" w:rsidR="003D18FA" w:rsidP="0038397A" w:rsidRDefault="003D18FA" w14:paraId="489410FA" w14:textId="77777777">
      <w:pPr>
        <w:numPr>
          <w:ilvl w:val="0"/>
          <w:numId w:val="1"/>
        </w:numPr>
        <w:ind w:left="540"/>
        <w:textAlignment w:val="center"/>
        <w:rPr>
          <w:rFonts w:ascii="Calibri" w:hAnsi="Calibri" w:eastAsia="Times New Roman" w:cs="Calibri"/>
          <w:b/>
          <w:sz w:val="22"/>
          <w:szCs w:val="22"/>
        </w:rPr>
      </w:pPr>
      <w:r w:rsidRPr="000466D8">
        <w:rPr>
          <w:rFonts w:ascii="Calibri" w:hAnsi="Calibri" w:eastAsia="Times New Roman" w:cs="Calibri"/>
          <w:b/>
          <w:sz w:val="22"/>
          <w:szCs w:val="22"/>
        </w:rPr>
        <w:t>De omgeving van ProRail merkt ondanks de transitie geen verschil in de taakuitvoering of relatie.</w:t>
      </w:r>
    </w:p>
    <w:p w:rsidRPr="000466D8" w:rsidR="003F3848" w:rsidP="0038397A" w:rsidRDefault="003F3848" w14:paraId="735C2D9E" w14:textId="77777777">
      <w:pPr>
        <w:numPr>
          <w:ilvl w:val="0"/>
          <w:numId w:val="1"/>
        </w:numPr>
        <w:ind w:left="540"/>
        <w:textAlignment w:val="center"/>
        <w:rPr>
          <w:rFonts w:ascii="Calibri" w:hAnsi="Calibri" w:eastAsia="Times New Roman" w:cs="Calibri"/>
          <w:b/>
          <w:sz w:val="22"/>
          <w:szCs w:val="22"/>
        </w:rPr>
      </w:pPr>
      <w:r w:rsidRPr="000466D8">
        <w:rPr>
          <w:rFonts w:ascii="Calibri" w:hAnsi="Calibri" w:eastAsia="Times New Roman" w:cs="Calibri"/>
          <w:b/>
          <w:sz w:val="22"/>
          <w:szCs w:val="22"/>
        </w:rPr>
        <w:t>Voortschrijdend inzicht</w:t>
      </w:r>
    </w:p>
    <w:p w:rsidRPr="000466D8" w:rsidR="00A319BE" w:rsidP="0038397A" w:rsidRDefault="00A319BE" w14:paraId="324F0EB2" w14:textId="34F6201F">
      <w:pPr>
        <w:numPr>
          <w:ilvl w:val="0"/>
          <w:numId w:val="14"/>
        </w:numPr>
        <w:textAlignment w:val="center"/>
        <w:rPr>
          <w:rFonts w:ascii="Calibri" w:hAnsi="Calibri" w:eastAsia="Times New Roman" w:cs="Calibri"/>
          <w:b/>
          <w:sz w:val="22"/>
          <w:szCs w:val="22"/>
        </w:rPr>
      </w:pPr>
      <w:r w:rsidRPr="000466D8">
        <w:rPr>
          <w:rFonts w:ascii="Calibri" w:hAnsi="Calibri" w:eastAsia="Times New Roman" w:cs="Calibri"/>
          <w:b/>
          <w:sz w:val="22"/>
          <w:szCs w:val="22"/>
        </w:rPr>
        <w:t xml:space="preserve">Alle benoemde voordelen van ProRail </w:t>
      </w:r>
      <w:r w:rsidR="00EC551C">
        <w:rPr>
          <w:rFonts w:ascii="Calibri" w:hAnsi="Calibri" w:eastAsia="Times New Roman" w:cs="Calibri"/>
          <w:b/>
          <w:sz w:val="22"/>
          <w:szCs w:val="22"/>
        </w:rPr>
        <w:t>zbo</w:t>
      </w:r>
      <w:r w:rsidRPr="000466D8">
        <w:rPr>
          <w:rFonts w:ascii="Calibri" w:hAnsi="Calibri" w:eastAsia="Times New Roman" w:cs="Calibri"/>
          <w:b/>
          <w:sz w:val="22"/>
          <w:szCs w:val="22"/>
        </w:rPr>
        <w:t xml:space="preserve"> kunnen ook binnen de structuur van ProRail BV worden gerealiseerd.</w:t>
      </w:r>
    </w:p>
    <w:p w:rsidRPr="000466D8" w:rsidR="00395574" w:rsidP="0038397A" w:rsidRDefault="00395574" w14:paraId="1DF385BA" w14:textId="77777777">
      <w:pPr>
        <w:numPr>
          <w:ilvl w:val="0"/>
          <w:numId w:val="14"/>
        </w:numPr>
        <w:textAlignment w:val="center"/>
        <w:rPr>
          <w:rFonts w:ascii="Calibri" w:hAnsi="Calibri" w:eastAsia="Times New Roman" w:cs="Calibri"/>
          <w:b/>
          <w:sz w:val="22"/>
          <w:szCs w:val="22"/>
        </w:rPr>
      </w:pPr>
      <w:r w:rsidRPr="000466D8">
        <w:rPr>
          <w:rFonts w:ascii="Calibri" w:hAnsi="Calibri" w:eastAsia="Times New Roman" w:cs="Calibri"/>
          <w:b/>
          <w:sz w:val="22"/>
          <w:szCs w:val="22"/>
        </w:rPr>
        <w:t xml:space="preserve">Invoering van de </w:t>
      </w:r>
      <w:r w:rsidRPr="000466D8" w:rsidR="0030504A">
        <w:rPr>
          <w:rFonts w:ascii="Calibri" w:hAnsi="Calibri" w:eastAsia="Times New Roman" w:cs="Calibri"/>
          <w:b/>
          <w:sz w:val="22"/>
          <w:szCs w:val="22"/>
        </w:rPr>
        <w:t>omvormin</w:t>
      </w:r>
      <w:r w:rsidRPr="000466D8">
        <w:rPr>
          <w:rFonts w:ascii="Calibri" w:hAnsi="Calibri" w:eastAsia="Times New Roman" w:cs="Calibri"/>
          <w:b/>
          <w:sz w:val="22"/>
          <w:szCs w:val="22"/>
        </w:rPr>
        <w:t>g kan alleen op 1 januari van</w:t>
      </w:r>
      <w:r w:rsidRPr="000466D8" w:rsidR="00616F03">
        <w:rPr>
          <w:rFonts w:ascii="Calibri" w:hAnsi="Calibri" w:eastAsia="Times New Roman" w:cs="Calibri"/>
          <w:b/>
          <w:sz w:val="22"/>
          <w:szCs w:val="22"/>
        </w:rPr>
        <w:t xml:space="preserve"> </w:t>
      </w:r>
      <w:r w:rsidRPr="000466D8">
        <w:rPr>
          <w:rFonts w:ascii="Calibri" w:hAnsi="Calibri" w:eastAsia="Times New Roman" w:cs="Calibri"/>
          <w:b/>
          <w:sz w:val="22"/>
          <w:szCs w:val="22"/>
        </w:rPr>
        <w:t>een jaar plaats vinden</w:t>
      </w:r>
      <w:r w:rsidR="00B35611">
        <w:rPr>
          <w:rFonts w:ascii="Calibri" w:hAnsi="Calibri" w:eastAsia="Times New Roman" w:cs="Calibri"/>
          <w:b/>
          <w:sz w:val="22"/>
          <w:szCs w:val="22"/>
        </w:rPr>
        <w:t>.</w:t>
      </w:r>
    </w:p>
    <w:p w:rsidRPr="000466D8" w:rsidR="00395574" w:rsidP="0038397A" w:rsidRDefault="00395574" w14:paraId="225DF9DA" w14:textId="7D9C33C1">
      <w:pPr>
        <w:numPr>
          <w:ilvl w:val="0"/>
          <w:numId w:val="14"/>
        </w:numPr>
        <w:textAlignment w:val="center"/>
        <w:rPr>
          <w:rFonts w:ascii="Calibri" w:hAnsi="Calibri" w:eastAsia="Times New Roman" w:cs="Calibri"/>
          <w:b/>
          <w:sz w:val="22"/>
          <w:szCs w:val="22"/>
        </w:rPr>
      </w:pPr>
      <w:r w:rsidRPr="000466D8">
        <w:rPr>
          <w:rFonts w:ascii="Calibri" w:hAnsi="Calibri" w:eastAsia="Times New Roman" w:cs="Calibri"/>
          <w:b/>
          <w:sz w:val="22"/>
          <w:szCs w:val="22"/>
        </w:rPr>
        <w:t xml:space="preserve">Juist nu de spoorsector zoveel </w:t>
      </w:r>
      <w:r w:rsidR="00BB3E73">
        <w:rPr>
          <w:rFonts w:ascii="Calibri" w:hAnsi="Calibri" w:eastAsia="Times New Roman" w:cs="Calibri"/>
          <w:b/>
          <w:sz w:val="22"/>
          <w:szCs w:val="22"/>
        </w:rPr>
        <w:t>hinder</w:t>
      </w:r>
      <w:r w:rsidRPr="000466D8" w:rsidR="00BB3E73">
        <w:rPr>
          <w:rFonts w:ascii="Calibri" w:hAnsi="Calibri" w:eastAsia="Times New Roman" w:cs="Calibri"/>
          <w:b/>
          <w:sz w:val="22"/>
          <w:szCs w:val="22"/>
        </w:rPr>
        <w:t xml:space="preserve"> </w:t>
      </w:r>
      <w:r w:rsidRPr="000466D8">
        <w:rPr>
          <w:rFonts w:ascii="Calibri" w:hAnsi="Calibri" w:eastAsia="Times New Roman" w:cs="Calibri"/>
          <w:b/>
          <w:sz w:val="22"/>
          <w:szCs w:val="22"/>
        </w:rPr>
        <w:t xml:space="preserve">heeft van Corona moet deze </w:t>
      </w:r>
      <w:r w:rsidR="004F1870">
        <w:rPr>
          <w:rFonts w:ascii="Calibri" w:hAnsi="Calibri" w:eastAsia="Times New Roman" w:cs="Calibri"/>
          <w:b/>
          <w:sz w:val="22"/>
          <w:szCs w:val="22"/>
        </w:rPr>
        <w:t>zbo</w:t>
      </w:r>
      <w:r w:rsidRPr="000466D8">
        <w:rPr>
          <w:rFonts w:ascii="Calibri" w:hAnsi="Calibri" w:eastAsia="Times New Roman" w:cs="Calibri"/>
          <w:b/>
          <w:sz w:val="22"/>
          <w:szCs w:val="22"/>
        </w:rPr>
        <w:t>-vorming niet plaats vinden.</w:t>
      </w:r>
    </w:p>
    <w:p w:rsidRPr="000466D8" w:rsidR="00185E4C" w:rsidP="0038397A" w:rsidRDefault="00185E4C" w14:paraId="0A46EC67" w14:textId="77777777">
      <w:pPr>
        <w:rPr>
          <w:rFonts w:ascii="Calibri" w:hAnsi="Calibri" w:cs="Calibri"/>
          <w:sz w:val="22"/>
          <w:szCs w:val="22"/>
        </w:rPr>
      </w:pPr>
      <w:r w:rsidRPr="000466D8">
        <w:rPr>
          <w:rFonts w:ascii="Calibri" w:hAnsi="Calibri" w:cs="Calibri"/>
          <w:sz w:val="22"/>
          <w:szCs w:val="22"/>
        </w:rPr>
        <w:t xml:space="preserve">De OR </w:t>
      </w:r>
      <w:r w:rsidRPr="000466D8" w:rsidR="00C46BDC">
        <w:rPr>
          <w:rFonts w:ascii="Calibri" w:hAnsi="Calibri" w:cs="Calibri"/>
          <w:sz w:val="22"/>
          <w:szCs w:val="22"/>
        </w:rPr>
        <w:t xml:space="preserve">brengt </w:t>
      </w:r>
      <w:r w:rsidRPr="000466D8">
        <w:rPr>
          <w:rFonts w:ascii="Calibri" w:hAnsi="Calibri" w:cs="Calibri"/>
          <w:sz w:val="22"/>
          <w:szCs w:val="22"/>
        </w:rPr>
        <w:t xml:space="preserve">in overleg met de zeggenschap van ProRail en waar nodig met andere partijen deze positie onder de aandacht </w:t>
      </w:r>
      <w:r w:rsidRPr="000466D8" w:rsidR="00C46BDC">
        <w:rPr>
          <w:rFonts w:ascii="Calibri" w:hAnsi="Calibri" w:cs="Calibri"/>
          <w:sz w:val="22"/>
          <w:szCs w:val="22"/>
        </w:rPr>
        <w:t>van de politiek en de maatschappij</w:t>
      </w:r>
      <w:r w:rsidRPr="000466D8">
        <w:rPr>
          <w:rFonts w:ascii="Calibri" w:hAnsi="Calibri" w:cs="Calibri"/>
          <w:sz w:val="22"/>
          <w:szCs w:val="22"/>
        </w:rPr>
        <w:t>.</w:t>
      </w:r>
    </w:p>
    <w:p w:rsidRPr="000466D8" w:rsidR="00872109" w:rsidP="0038397A" w:rsidRDefault="00872109" w14:paraId="5DE7D47A" w14:textId="77777777">
      <w:pPr>
        <w:rPr>
          <w:rFonts w:ascii="Calibri" w:hAnsi="Calibri" w:cs="Calibri"/>
          <w:b/>
          <w:bCs/>
          <w:sz w:val="22"/>
          <w:szCs w:val="22"/>
        </w:rPr>
      </w:pPr>
    </w:p>
    <w:p w:rsidRPr="000466D8" w:rsidR="00F10E84" w:rsidP="0038397A" w:rsidRDefault="00055358" w14:paraId="21CF3AD7" w14:textId="77777777">
      <w:pPr>
        <w:rPr>
          <w:rFonts w:ascii="Calibri" w:hAnsi="Calibri" w:cs="Calibri"/>
          <w:sz w:val="22"/>
          <w:szCs w:val="22"/>
        </w:rPr>
      </w:pPr>
      <w:r w:rsidRPr="000466D8">
        <w:rPr>
          <w:rFonts w:ascii="Calibri" w:hAnsi="Calibri" w:cs="Calibri"/>
          <w:b/>
          <w:bCs/>
          <w:sz w:val="22"/>
          <w:szCs w:val="22"/>
        </w:rPr>
        <w:t xml:space="preserve">1. </w:t>
      </w:r>
      <w:r w:rsidRPr="000466D8" w:rsidR="00D04E67">
        <w:rPr>
          <w:rFonts w:ascii="Calibri" w:hAnsi="Calibri" w:cs="Calibri"/>
          <w:b/>
          <w:bCs/>
          <w:sz w:val="22"/>
          <w:szCs w:val="22"/>
        </w:rPr>
        <w:t>M</w:t>
      </w:r>
      <w:r w:rsidRPr="000466D8" w:rsidR="00E21D2F">
        <w:rPr>
          <w:rFonts w:ascii="Calibri" w:hAnsi="Calibri" w:cs="Calibri"/>
          <w:b/>
          <w:sz w:val="22"/>
          <w:szCs w:val="22"/>
        </w:rPr>
        <w:t>edewerkers blijven hun</w:t>
      </w:r>
      <w:r w:rsidRPr="000466D8" w:rsidR="00F10E84">
        <w:rPr>
          <w:rFonts w:ascii="Calibri" w:hAnsi="Calibri" w:cs="Calibri"/>
          <w:b/>
          <w:sz w:val="22"/>
          <w:szCs w:val="22"/>
        </w:rPr>
        <w:t xml:space="preserve"> </w:t>
      </w:r>
      <w:r w:rsidRPr="000466D8" w:rsidR="00E21D2F">
        <w:rPr>
          <w:rFonts w:ascii="Calibri" w:hAnsi="Calibri" w:cs="Calibri"/>
          <w:b/>
          <w:sz w:val="22"/>
          <w:szCs w:val="22"/>
        </w:rPr>
        <w:t>werk doen</w:t>
      </w:r>
      <w:r w:rsidRPr="000466D8" w:rsidR="00872109">
        <w:rPr>
          <w:rFonts w:ascii="Calibri" w:hAnsi="Calibri" w:cs="Calibri"/>
          <w:b/>
          <w:sz w:val="22"/>
          <w:szCs w:val="22"/>
        </w:rPr>
        <w:t>.</w:t>
      </w:r>
    </w:p>
    <w:p w:rsidRPr="000466D8" w:rsidR="0030483A" w:rsidP="0038397A" w:rsidRDefault="45704FCD" w14:paraId="261120E0" w14:textId="38AD9085">
      <w:pPr>
        <w:rPr>
          <w:rFonts w:ascii="Calibri" w:hAnsi="Calibri" w:cs="Calibri"/>
          <w:sz w:val="22"/>
          <w:szCs w:val="22"/>
        </w:rPr>
      </w:pPr>
      <w:r w:rsidRPr="000466D8">
        <w:rPr>
          <w:rFonts w:ascii="Calibri" w:hAnsi="Calibri" w:cs="Calibri"/>
          <w:sz w:val="22"/>
          <w:szCs w:val="22"/>
        </w:rPr>
        <w:t xml:space="preserve">De OR staat ervoor dat de medewerkers van ProRail zo min mogelijk last hebben van het </w:t>
      </w:r>
      <w:r w:rsidR="00EC551C">
        <w:rPr>
          <w:rFonts w:ascii="Calibri" w:hAnsi="Calibri" w:cs="Calibri"/>
          <w:sz w:val="22"/>
          <w:szCs w:val="22"/>
        </w:rPr>
        <w:t>zbo</w:t>
      </w:r>
      <w:r w:rsidRPr="000466D8">
        <w:rPr>
          <w:rFonts w:ascii="Calibri" w:hAnsi="Calibri" w:cs="Calibri"/>
          <w:sz w:val="22"/>
          <w:szCs w:val="22"/>
        </w:rPr>
        <w:t>-traject: geen wijziging in arbeidsvoorwaarden, geen wijziging in functies. Hetzelfde geldt voor de medezeggenschap zelf. Puntsgewijs uitgewerkt:</w:t>
      </w:r>
    </w:p>
    <w:p w:rsidRPr="000466D8" w:rsidR="00A47B15" w:rsidP="0038397A" w:rsidRDefault="45704FCD" w14:paraId="7A26F1E3" w14:textId="77777777">
      <w:pPr>
        <w:pStyle w:val="Lijstalinea"/>
        <w:numPr>
          <w:ilvl w:val="0"/>
          <w:numId w:val="10"/>
        </w:numPr>
        <w:textAlignment w:val="center"/>
        <w:rPr>
          <w:rFonts w:ascii="Calibri" w:hAnsi="Calibri" w:eastAsia="Times New Roman" w:cs="Calibri"/>
          <w:sz w:val="22"/>
          <w:szCs w:val="22"/>
        </w:rPr>
      </w:pPr>
      <w:r w:rsidRPr="000466D8">
        <w:rPr>
          <w:rFonts w:ascii="Calibri" w:hAnsi="Calibri" w:eastAsia="Times New Roman" w:cs="Calibri"/>
          <w:sz w:val="22"/>
          <w:szCs w:val="22"/>
        </w:rPr>
        <w:t>De arbeidsvoorwaarden, faciliteiten en pensioenen blijven gegarandeerd en gecontinueerd. De wet normalisering rechtspositie ambtenaren (</w:t>
      </w:r>
      <w:proofErr w:type="spellStart"/>
      <w:r w:rsidRPr="000466D8">
        <w:rPr>
          <w:rFonts w:ascii="Calibri" w:hAnsi="Calibri" w:eastAsia="Times New Roman" w:cs="Calibri"/>
          <w:sz w:val="22"/>
          <w:szCs w:val="22"/>
        </w:rPr>
        <w:t>Wnra</w:t>
      </w:r>
      <w:proofErr w:type="spellEnd"/>
      <w:r w:rsidRPr="000466D8">
        <w:rPr>
          <w:rFonts w:ascii="Calibri" w:hAnsi="Calibri" w:eastAsia="Times New Roman" w:cs="Calibri"/>
          <w:sz w:val="22"/>
          <w:szCs w:val="22"/>
        </w:rPr>
        <w:t xml:space="preserve">) </w:t>
      </w:r>
      <w:hyperlink r:id="rId12">
        <w:r w:rsidRPr="000466D8">
          <w:rPr>
            <w:rFonts w:ascii="Calibri" w:hAnsi="Calibri" w:eastAsia="Times New Roman" w:cs="Calibri"/>
            <w:sz w:val="22"/>
            <w:szCs w:val="22"/>
            <w:u w:val="single"/>
          </w:rPr>
          <w:t>https://www.wnra.nl/</w:t>
        </w:r>
      </w:hyperlink>
      <w:r w:rsidRPr="000466D8">
        <w:rPr>
          <w:rFonts w:ascii="Calibri" w:hAnsi="Calibri" w:eastAsia="Times New Roman" w:cs="Calibri"/>
          <w:sz w:val="22"/>
          <w:szCs w:val="22"/>
        </w:rPr>
        <w:t xml:space="preserve"> verandert deze rechtspositie niet.</w:t>
      </w:r>
    </w:p>
    <w:p w:rsidRPr="000466D8" w:rsidR="00A47B15" w:rsidP="0038397A" w:rsidRDefault="00A47B15" w14:paraId="431A7A5D" w14:textId="77777777">
      <w:pPr>
        <w:pStyle w:val="Lijstalinea"/>
        <w:numPr>
          <w:ilvl w:val="0"/>
          <w:numId w:val="10"/>
        </w:numPr>
        <w:textAlignment w:val="center"/>
        <w:rPr>
          <w:rFonts w:ascii="Calibri" w:hAnsi="Calibri" w:eastAsia="Times New Roman" w:cs="Calibri"/>
          <w:sz w:val="22"/>
          <w:szCs w:val="22"/>
        </w:rPr>
      </w:pPr>
      <w:r w:rsidRPr="000466D8">
        <w:rPr>
          <w:rFonts w:ascii="Calibri" w:hAnsi="Calibri" w:eastAsia="Times New Roman" w:cs="Calibri"/>
          <w:sz w:val="22"/>
          <w:szCs w:val="22"/>
        </w:rPr>
        <w:t>Medewerkers en hun werkomgeving:</w:t>
      </w:r>
    </w:p>
    <w:p w:rsidRPr="000466D8" w:rsidR="00A47B15" w:rsidP="0038397A" w:rsidRDefault="00A47B15" w14:paraId="69D52703" w14:textId="77777777">
      <w:pPr>
        <w:pStyle w:val="Lijstalinea"/>
        <w:numPr>
          <w:ilvl w:val="1"/>
          <w:numId w:val="10"/>
        </w:numPr>
        <w:ind w:left="1134"/>
        <w:textAlignment w:val="center"/>
        <w:rPr>
          <w:rFonts w:ascii="Calibri" w:hAnsi="Calibri" w:eastAsia="Times New Roman" w:cs="Calibri"/>
          <w:sz w:val="22"/>
          <w:szCs w:val="22"/>
        </w:rPr>
      </w:pPr>
      <w:r w:rsidRPr="000466D8">
        <w:rPr>
          <w:rFonts w:ascii="Calibri" w:hAnsi="Calibri" w:eastAsia="Times New Roman" w:cs="Calibri"/>
          <w:sz w:val="22"/>
          <w:szCs w:val="22"/>
        </w:rPr>
        <w:t xml:space="preserve">De </w:t>
      </w:r>
      <w:r w:rsidRPr="000466D8" w:rsidR="00202BAA">
        <w:rPr>
          <w:rFonts w:ascii="Calibri" w:hAnsi="Calibri" w:eastAsia="Times New Roman" w:cs="Calibri"/>
          <w:sz w:val="22"/>
          <w:szCs w:val="22"/>
        </w:rPr>
        <w:t xml:space="preserve">OR </w:t>
      </w:r>
      <w:r w:rsidRPr="000466D8" w:rsidR="00ED0374">
        <w:rPr>
          <w:rFonts w:ascii="Calibri" w:hAnsi="Calibri" w:eastAsia="Times New Roman" w:cs="Calibri"/>
          <w:sz w:val="22"/>
          <w:szCs w:val="22"/>
        </w:rPr>
        <w:t>rekent op</w:t>
      </w:r>
      <w:r w:rsidRPr="000466D8" w:rsidR="00230C75">
        <w:rPr>
          <w:rFonts w:ascii="Calibri" w:hAnsi="Calibri" w:eastAsia="Times New Roman" w:cs="Calibri"/>
          <w:sz w:val="22"/>
          <w:szCs w:val="22"/>
        </w:rPr>
        <w:t xml:space="preserve"> een</w:t>
      </w:r>
      <w:r w:rsidRPr="000466D8" w:rsidR="00202BAA">
        <w:rPr>
          <w:rFonts w:ascii="Calibri" w:hAnsi="Calibri" w:eastAsia="Times New Roman" w:cs="Calibri"/>
          <w:sz w:val="22"/>
          <w:szCs w:val="22"/>
        </w:rPr>
        <w:t xml:space="preserve"> </w:t>
      </w:r>
      <w:r w:rsidRPr="000466D8">
        <w:rPr>
          <w:rFonts w:ascii="Calibri" w:hAnsi="Calibri" w:eastAsia="Times New Roman" w:cs="Calibri"/>
          <w:sz w:val="22"/>
          <w:szCs w:val="22"/>
        </w:rPr>
        <w:t xml:space="preserve">transitie </w:t>
      </w:r>
      <w:r w:rsidRPr="000466D8" w:rsidR="00230C75">
        <w:rPr>
          <w:rFonts w:ascii="Calibri" w:hAnsi="Calibri" w:eastAsia="Times New Roman" w:cs="Calibri"/>
          <w:sz w:val="22"/>
          <w:szCs w:val="22"/>
        </w:rPr>
        <w:t>zonder</w:t>
      </w:r>
      <w:r w:rsidRPr="000466D8">
        <w:rPr>
          <w:rFonts w:ascii="Calibri" w:hAnsi="Calibri" w:eastAsia="Times New Roman" w:cs="Calibri"/>
          <w:sz w:val="22"/>
          <w:szCs w:val="22"/>
        </w:rPr>
        <w:t xml:space="preserve"> kenmerken of activiteiten </w:t>
      </w:r>
      <w:r w:rsidRPr="000466D8" w:rsidR="00230C75">
        <w:rPr>
          <w:rFonts w:ascii="Calibri" w:hAnsi="Calibri" w:eastAsia="Times New Roman" w:cs="Calibri"/>
          <w:sz w:val="22"/>
          <w:szCs w:val="22"/>
        </w:rPr>
        <w:t>leidend</w:t>
      </w:r>
      <w:r w:rsidRPr="000466D8">
        <w:rPr>
          <w:rFonts w:ascii="Calibri" w:hAnsi="Calibri" w:eastAsia="Times New Roman" w:cs="Calibri"/>
          <w:sz w:val="22"/>
          <w:szCs w:val="22"/>
        </w:rPr>
        <w:t xml:space="preserve"> tot: taakstelling, verlaging apparaatskosten en/of fte-reductie</w:t>
      </w:r>
      <w:r w:rsidR="00BB3E73">
        <w:rPr>
          <w:rFonts w:ascii="Calibri" w:hAnsi="Calibri" w:eastAsia="Times New Roman" w:cs="Calibri"/>
          <w:sz w:val="22"/>
          <w:szCs w:val="22"/>
        </w:rPr>
        <w:t xml:space="preserve"> gedurende de transitie en in de vijf jaren erna</w:t>
      </w:r>
      <w:r w:rsidRPr="000466D8">
        <w:rPr>
          <w:rFonts w:ascii="Calibri" w:hAnsi="Calibri" w:eastAsia="Times New Roman" w:cs="Calibri"/>
          <w:sz w:val="22"/>
          <w:szCs w:val="22"/>
        </w:rPr>
        <w:t>;</w:t>
      </w:r>
    </w:p>
    <w:p w:rsidRPr="000466D8" w:rsidR="00A47B15" w:rsidP="0038397A" w:rsidRDefault="00230C75" w14:paraId="31468724" w14:textId="77777777">
      <w:pPr>
        <w:pStyle w:val="Lijstalinea"/>
        <w:numPr>
          <w:ilvl w:val="1"/>
          <w:numId w:val="10"/>
        </w:numPr>
        <w:ind w:left="1134"/>
        <w:textAlignment w:val="center"/>
        <w:rPr>
          <w:rFonts w:ascii="Calibri" w:hAnsi="Calibri" w:eastAsia="Times New Roman" w:cs="Calibri"/>
          <w:sz w:val="22"/>
          <w:szCs w:val="22"/>
        </w:rPr>
      </w:pPr>
      <w:r w:rsidRPr="000466D8">
        <w:rPr>
          <w:rFonts w:ascii="Calibri" w:hAnsi="Calibri" w:eastAsia="Times New Roman" w:cs="Calibri"/>
          <w:sz w:val="22"/>
          <w:szCs w:val="22"/>
        </w:rPr>
        <w:t xml:space="preserve">De OR </w:t>
      </w:r>
      <w:r w:rsidRPr="000466D8" w:rsidR="00ED0374">
        <w:rPr>
          <w:rFonts w:ascii="Calibri" w:hAnsi="Calibri" w:eastAsia="Times New Roman" w:cs="Calibri"/>
          <w:sz w:val="22"/>
          <w:szCs w:val="22"/>
        </w:rPr>
        <w:t>rekent op</w:t>
      </w:r>
      <w:r w:rsidRPr="000466D8">
        <w:rPr>
          <w:rFonts w:ascii="Calibri" w:hAnsi="Calibri" w:eastAsia="Times New Roman" w:cs="Calibri"/>
          <w:sz w:val="22"/>
          <w:szCs w:val="22"/>
        </w:rPr>
        <w:t xml:space="preserve"> een transitie zonder kenmerken of activiteiten leidend tot:</w:t>
      </w:r>
      <w:r w:rsidRPr="000466D8" w:rsidR="00202BAA">
        <w:rPr>
          <w:rFonts w:ascii="Calibri" w:hAnsi="Calibri" w:eastAsia="Times New Roman" w:cs="Calibri"/>
          <w:sz w:val="22"/>
          <w:szCs w:val="22"/>
        </w:rPr>
        <w:t xml:space="preserve"> </w:t>
      </w:r>
      <w:r w:rsidRPr="000466D8" w:rsidR="00A47B15">
        <w:rPr>
          <w:rFonts w:ascii="Calibri" w:hAnsi="Calibri" w:eastAsia="Times New Roman" w:cs="Calibri"/>
          <w:sz w:val="22"/>
          <w:szCs w:val="22"/>
        </w:rPr>
        <w:t xml:space="preserve">reorganisatie en/of </w:t>
      </w:r>
      <w:r w:rsidRPr="000466D8" w:rsidR="002D2813">
        <w:rPr>
          <w:rFonts w:ascii="Calibri" w:hAnsi="Calibri" w:eastAsia="Times New Roman" w:cs="Calibri"/>
          <w:sz w:val="22"/>
          <w:szCs w:val="22"/>
        </w:rPr>
        <w:t xml:space="preserve">taakinhoudelijke wijziging. </w:t>
      </w:r>
      <w:r w:rsidRPr="000466D8" w:rsidR="00A47B15">
        <w:rPr>
          <w:rFonts w:ascii="Calibri" w:hAnsi="Calibri" w:eastAsia="Times New Roman" w:cs="Calibri"/>
          <w:sz w:val="22"/>
          <w:szCs w:val="22"/>
        </w:rPr>
        <w:t xml:space="preserve">De enige geoorloofde wijzigingen zijn die in het takenpakket van hen die rechtstreeks een relatie </w:t>
      </w:r>
      <w:r w:rsidRPr="000466D8" w:rsidR="002D2813">
        <w:rPr>
          <w:rFonts w:ascii="Calibri" w:hAnsi="Calibri" w:eastAsia="Times New Roman" w:cs="Calibri"/>
          <w:sz w:val="22"/>
          <w:szCs w:val="22"/>
        </w:rPr>
        <w:t xml:space="preserve">met </w:t>
      </w:r>
      <w:r w:rsidRPr="000466D8" w:rsidR="00FB043E">
        <w:rPr>
          <w:rFonts w:ascii="Calibri" w:hAnsi="Calibri" w:eastAsia="Times New Roman" w:cs="Calibri"/>
          <w:sz w:val="22"/>
          <w:szCs w:val="22"/>
        </w:rPr>
        <w:t>het Ministerie van Infrastructuur en Waterstaat (IenW)</w:t>
      </w:r>
      <w:r w:rsidRPr="000466D8" w:rsidR="00A47B15">
        <w:rPr>
          <w:rFonts w:ascii="Calibri" w:hAnsi="Calibri" w:eastAsia="Times New Roman" w:cs="Calibri"/>
          <w:sz w:val="22"/>
          <w:szCs w:val="22"/>
        </w:rPr>
        <w:t xml:space="preserve"> hebben. Om de werkzaamheden efficiënt en goed te kunnen blijven uitvoeren en de performance van ProRail op het huidige niveau te behouden </w:t>
      </w:r>
      <w:r w:rsidRPr="000466D8" w:rsidR="00FB043E">
        <w:rPr>
          <w:rFonts w:ascii="Calibri" w:hAnsi="Calibri" w:eastAsia="Times New Roman" w:cs="Calibri"/>
          <w:sz w:val="22"/>
          <w:szCs w:val="22"/>
        </w:rPr>
        <w:t>vind</w:t>
      </w:r>
      <w:r w:rsidRPr="000466D8">
        <w:rPr>
          <w:rFonts w:ascii="Calibri" w:hAnsi="Calibri" w:eastAsia="Times New Roman" w:cs="Calibri"/>
          <w:sz w:val="22"/>
          <w:szCs w:val="22"/>
        </w:rPr>
        <w:t>e</w:t>
      </w:r>
      <w:r w:rsidRPr="000466D8" w:rsidR="00FB043E">
        <w:rPr>
          <w:rFonts w:ascii="Calibri" w:hAnsi="Calibri" w:eastAsia="Times New Roman" w:cs="Calibri"/>
          <w:sz w:val="22"/>
          <w:szCs w:val="22"/>
        </w:rPr>
        <w:t>n</w:t>
      </w:r>
      <w:r w:rsidRPr="000466D8" w:rsidR="00A47B15">
        <w:rPr>
          <w:rFonts w:ascii="Calibri" w:hAnsi="Calibri" w:eastAsia="Times New Roman" w:cs="Calibri"/>
          <w:sz w:val="22"/>
          <w:szCs w:val="22"/>
        </w:rPr>
        <w:t xml:space="preserve"> geen wijzigingen in </w:t>
      </w:r>
      <w:r w:rsidRPr="000466D8" w:rsidR="00185E4C">
        <w:rPr>
          <w:rFonts w:ascii="Calibri" w:hAnsi="Calibri" w:eastAsia="Times New Roman" w:cs="Calibri"/>
          <w:sz w:val="22"/>
          <w:szCs w:val="22"/>
        </w:rPr>
        <w:t>uitvoeringstaken</w:t>
      </w:r>
      <w:r w:rsidRPr="000466D8" w:rsidR="00A47B15">
        <w:rPr>
          <w:rFonts w:ascii="Calibri" w:hAnsi="Calibri" w:eastAsia="Times New Roman" w:cs="Calibri"/>
          <w:sz w:val="22"/>
          <w:szCs w:val="22"/>
        </w:rPr>
        <w:t xml:space="preserve"> plaats;</w:t>
      </w:r>
    </w:p>
    <w:p w:rsidRPr="000466D8" w:rsidR="00A47B15" w:rsidP="0038397A" w:rsidRDefault="00A47B15" w14:paraId="79BB3CE0" w14:textId="77777777">
      <w:pPr>
        <w:pStyle w:val="Lijstalinea"/>
        <w:numPr>
          <w:ilvl w:val="1"/>
          <w:numId w:val="10"/>
        </w:numPr>
        <w:ind w:left="1134"/>
        <w:textAlignment w:val="center"/>
        <w:rPr>
          <w:rFonts w:ascii="Calibri" w:hAnsi="Calibri" w:eastAsia="Times New Roman" w:cs="Calibri"/>
          <w:sz w:val="22"/>
          <w:szCs w:val="22"/>
        </w:rPr>
      </w:pPr>
      <w:r w:rsidRPr="000466D8">
        <w:rPr>
          <w:rFonts w:ascii="Calibri" w:hAnsi="Calibri" w:eastAsia="Times New Roman" w:cs="Calibri"/>
          <w:sz w:val="22"/>
          <w:szCs w:val="22"/>
        </w:rPr>
        <w:t>Het hoofdkantoor van ProRail blijft gevestigd in Utrecht</w:t>
      </w:r>
      <w:r w:rsidRPr="000466D8" w:rsidR="00202BAA">
        <w:rPr>
          <w:rFonts w:ascii="Calibri" w:hAnsi="Calibri" w:eastAsia="Times New Roman" w:cs="Calibri"/>
          <w:sz w:val="22"/>
          <w:szCs w:val="22"/>
        </w:rPr>
        <w:t>, gezien de</w:t>
      </w:r>
      <w:r w:rsidRPr="000466D8" w:rsidR="00230C75">
        <w:rPr>
          <w:rFonts w:ascii="Calibri" w:hAnsi="Calibri" w:eastAsia="Times New Roman" w:cs="Calibri"/>
          <w:sz w:val="22"/>
          <w:szCs w:val="22"/>
        </w:rPr>
        <w:t xml:space="preserve"> centrale ligging in Nederland, de</w:t>
      </w:r>
      <w:r w:rsidRPr="000466D8" w:rsidR="00202BAA">
        <w:rPr>
          <w:rFonts w:ascii="Calibri" w:hAnsi="Calibri" w:eastAsia="Times New Roman" w:cs="Calibri"/>
          <w:sz w:val="22"/>
          <w:szCs w:val="22"/>
        </w:rPr>
        <w:t xml:space="preserve"> locatie bij het </w:t>
      </w:r>
      <w:r w:rsidRPr="000466D8" w:rsidR="00230C75">
        <w:rPr>
          <w:rFonts w:ascii="Calibri" w:hAnsi="Calibri" w:eastAsia="Times New Roman" w:cs="Calibri"/>
          <w:sz w:val="22"/>
          <w:szCs w:val="22"/>
        </w:rPr>
        <w:t>spoor</w:t>
      </w:r>
      <w:r w:rsidRPr="000466D8" w:rsidR="00202BAA">
        <w:rPr>
          <w:rFonts w:ascii="Calibri" w:hAnsi="Calibri" w:eastAsia="Times New Roman" w:cs="Calibri"/>
          <w:sz w:val="22"/>
          <w:szCs w:val="22"/>
        </w:rPr>
        <w:t xml:space="preserve"> en nabijheid van</w:t>
      </w:r>
      <w:r w:rsidRPr="000466D8" w:rsidR="00230C75">
        <w:rPr>
          <w:rFonts w:ascii="Calibri" w:hAnsi="Calibri" w:eastAsia="Times New Roman" w:cs="Calibri"/>
          <w:sz w:val="22"/>
          <w:szCs w:val="22"/>
        </w:rPr>
        <w:t xml:space="preserve"> het hoofdkantoor van</w:t>
      </w:r>
      <w:r w:rsidRPr="000466D8" w:rsidR="00202BAA">
        <w:rPr>
          <w:rFonts w:ascii="Calibri" w:hAnsi="Calibri" w:eastAsia="Times New Roman" w:cs="Calibri"/>
          <w:sz w:val="22"/>
          <w:szCs w:val="22"/>
        </w:rPr>
        <w:t xml:space="preserve"> NS</w:t>
      </w:r>
      <w:r w:rsidRPr="000466D8" w:rsidR="00230C75">
        <w:rPr>
          <w:rFonts w:ascii="Calibri" w:hAnsi="Calibri" w:eastAsia="Times New Roman" w:cs="Calibri"/>
          <w:sz w:val="22"/>
          <w:szCs w:val="22"/>
        </w:rPr>
        <w:t>;</w:t>
      </w:r>
    </w:p>
    <w:p w:rsidRPr="000466D8" w:rsidR="00D7440B" w:rsidP="0038397A" w:rsidRDefault="00FB043E" w14:paraId="1F1B648C" w14:textId="77777777">
      <w:pPr>
        <w:pStyle w:val="Lijstalinea"/>
        <w:numPr>
          <w:ilvl w:val="1"/>
          <w:numId w:val="10"/>
        </w:numPr>
        <w:ind w:left="1134"/>
        <w:textAlignment w:val="center"/>
        <w:rPr>
          <w:rFonts w:ascii="Calibri" w:hAnsi="Calibri" w:eastAsia="Times New Roman" w:cs="Calibri"/>
          <w:sz w:val="22"/>
          <w:szCs w:val="22"/>
        </w:rPr>
      </w:pPr>
      <w:r w:rsidRPr="000466D8">
        <w:rPr>
          <w:rFonts w:ascii="Calibri" w:hAnsi="Calibri" w:eastAsia="Times New Roman" w:cs="Calibri"/>
          <w:sz w:val="22"/>
          <w:szCs w:val="22"/>
        </w:rPr>
        <w:t>Heldere afspraken en rolduidelijkheid tussen IenW en ProRail kenmerken d</w:t>
      </w:r>
      <w:r w:rsidRPr="000466D8" w:rsidR="00A47B15">
        <w:rPr>
          <w:rFonts w:ascii="Calibri" w:hAnsi="Calibri" w:eastAsia="Times New Roman" w:cs="Calibri"/>
          <w:sz w:val="22"/>
          <w:szCs w:val="22"/>
        </w:rPr>
        <w:t xml:space="preserve">e samenwerking met </w:t>
      </w:r>
      <w:r w:rsidRPr="000466D8">
        <w:rPr>
          <w:rFonts w:ascii="Calibri" w:hAnsi="Calibri" w:eastAsia="Times New Roman" w:cs="Calibri"/>
          <w:sz w:val="22"/>
          <w:szCs w:val="22"/>
        </w:rPr>
        <w:t>IenW</w:t>
      </w:r>
      <w:r w:rsidRPr="000466D8" w:rsidR="00A47B15">
        <w:rPr>
          <w:rFonts w:ascii="Calibri" w:hAnsi="Calibri" w:eastAsia="Times New Roman" w:cs="Calibri"/>
          <w:sz w:val="22"/>
          <w:szCs w:val="22"/>
        </w:rPr>
        <w:t>.</w:t>
      </w:r>
      <w:r w:rsidRPr="000466D8" w:rsidR="00972C41">
        <w:rPr>
          <w:rFonts w:ascii="Calibri" w:hAnsi="Calibri" w:eastAsia="Times New Roman" w:cs="Calibri"/>
          <w:sz w:val="22"/>
          <w:szCs w:val="22"/>
        </w:rPr>
        <w:t xml:space="preserve"> </w:t>
      </w:r>
      <w:r w:rsidRPr="000466D8" w:rsidR="00202BAA">
        <w:rPr>
          <w:rFonts w:ascii="Calibri" w:hAnsi="Calibri" w:eastAsia="Times New Roman" w:cs="Calibri"/>
          <w:sz w:val="22"/>
          <w:szCs w:val="22"/>
        </w:rPr>
        <w:t>Zowel voor IenW als ProRail als voor de hele sector is hier behoefte aan</w:t>
      </w:r>
      <w:r w:rsidRPr="000466D8" w:rsidR="00CE2A82">
        <w:rPr>
          <w:rFonts w:ascii="Calibri" w:hAnsi="Calibri" w:eastAsia="Times New Roman" w:cs="Calibri"/>
          <w:sz w:val="22"/>
          <w:szCs w:val="22"/>
        </w:rPr>
        <w:t>;</w:t>
      </w:r>
    </w:p>
    <w:p w:rsidRPr="000466D8" w:rsidR="00A47B15" w:rsidP="0038397A" w:rsidRDefault="00D7440B" w14:paraId="78ED1C68" w14:textId="77777777">
      <w:pPr>
        <w:pStyle w:val="Lijstalinea"/>
        <w:numPr>
          <w:ilvl w:val="1"/>
          <w:numId w:val="10"/>
        </w:numPr>
        <w:ind w:left="1134"/>
        <w:textAlignment w:val="center"/>
        <w:rPr>
          <w:rFonts w:ascii="Calibri" w:hAnsi="Calibri" w:eastAsia="Times New Roman" w:cs="Calibri"/>
          <w:sz w:val="22"/>
          <w:szCs w:val="22"/>
        </w:rPr>
      </w:pPr>
      <w:r w:rsidRPr="000466D8">
        <w:rPr>
          <w:rFonts w:ascii="Calibri" w:hAnsi="Calibri" w:eastAsia="Times New Roman" w:cs="Calibri"/>
          <w:sz w:val="22"/>
          <w:szCs w:val="22"/>
        </w:rPr>
        <w:t xml:space="preserve">ProRail </w:t>
      </w:r>
      <w:r w:rsidRPr="000466D8" w:rsidR="00230C75">
        <w:rPr>
          <w:rFonts w:ascii="Calibri" w:hAnsi="Calibri" w:eastAsia="Times New Roman" w:cs="Calibri"/>
          <w:sz w:val="22"/>
          <w:szCs w:val="22"/>
        </w:rPr>
        <w:t xml:space="preserve">blijft als </w:t>
      </w:r>
      <w:r w:rsidRPr="000466D8">
        <w:rPr>
          <w:rFonts w:ascii="Calibri" w:hAnsi="Calibri" w:eastAsia="Times New Roman" w:cs="Calibri"/>
          <w:sz w:val="22"/>
          <w:szCs w:val="22"/>
        </w:rPr>
        <w:t>zelfstandig bestuur</w:t>
      </w:r>
      <w:r w:rsidR="00BB3E73">
        <w:rPr>
          <w:rFonts w:ascii="Calibri" w:hAnsi="Calibri" w:eastAsia="Times New Roman" w:cs="Calibri"/>
          <w:sz w:val="22"/>
          <w:szCs w:val="22"/>
        </w:rPr>
        <w:t>s</w:t>
      </w:r>
      <w:r w:rsidRPr="000466D8">
        <w:rPr>
          <w:rFonts w:ascii="Calibri" w:hAnsi="Calibri" w:eastAsia="Times New Roman" w:cs="Calibri"/>
          <w:sz w:val="22"/>
          <w:szCs w:val="22"/>
        </w:rPr>
        <w:t>orgaan open en transparant communiceren</w:t>
      </w:r>
      <w:r w:rsidRPr="000466D8" w:rsidR="00CE2A82">
        <w:rPr>
          <w:rFonts w:ascii="Calibri" w:hAnsi="Calibri" w:eastAsia="Times New Roman" w:cs="Calibri"/>
          <w:sz w:val="22"/>
          <w:szCs w:val="22"/>
        </w:rPr>
        <w:t>;</w:t>
      </w:r>
    </w:p>
    <w:p w:rsidRPr="000466D8" w:rsidR="00163B6F" w:rsidP="0038397A" w:rsidRDefault="007F3F7B" w14:paraId="3B67C1E9" w14:textId="77777777">
      <w:pPr>
        <w:pStyle w:val="Lijstalinea"/>
        <w:numPr>
          <w:ilvl w:val="1"/>
          <w:numId w:val="10"/>
        </w:numPr>
        <w:ind w:left="1134"/>
        <w:textAlignment w:val="center"/>
        <w:rPr>
          <w:rFonts w:ascii="Calibri" w:hAnsi="Calibri" w:eastAsia="Times New Roman" w:cs="Calibri"/>
          <w:sz w:val="22"/>
          <w:szCs w:val="22"/>
        </w:rPr>
      </w:pPr>
      <w:r w:rsidRPr="000466D8">
        <w:rPr>
          <w:rFonts w:ascii="Calibri" w:hAnsi="Calibri" w:eastAsia="Times New Roman" w:cs="Calibri"/>
          <w:sz w:val="22"/>
          <w:szCs w:val="22"/>
        </w:rPr>
        <w:t>Voorafgaand aan eventuele (politieke) wijzigingen worden h</w:t>
      </w:r>
      <w:r w:rsidRPr="000466D8" w:rsidR="00163B6F">
        <w:rPr>
          <w:rFonts w:ascii="Calibri" w:hAnsi="Calibri" w:eastAsia="Times New Roman" w:cs="Calibri"/>
          <w:sz w:val="22"/>
          <w:szCs w:val="22"/>
        </w:rPr>
        <w:t xml:space="preserve">eldere afspraken </w:t>
      </w:r>
      <w:r w:rsidRPr="000466D8">
        <w:rPr>
          <w:rFonts w:ascii="Calibri" w:hAnsi="Calibri" w:eastAsia="Times New Roman" w:cs="Calibri"/>
          <w:sz w:val="22"/>
          <w:szCs w:val="22"/>
        </w:rPr>
        <w:t xml:space="preserve">gemaakt </w:t>
      </w:r>
      <w:r w:rsidRPr="000466D8" w:rsidR="00163B6F">
        <w:rPr>
          <w:rFonts w:ascii="Calibri" w:hAnsi="Calibri" w:eastAsia="Times New Roman" w:cs="Calibri"/>
          <w:sz w:val="22"/>
          <w:szCs w:val="22"/>
        </w:rPr>
        <w:t xml:space="preserve">over </w:t>
      </w:r>
      <w:r w:rsidRPr="000466D8">
        <w:rPr>
          <w:rFonts w:ascii="Calibri" w:hAnsi="Calibri" w:eastAsia="Times New Roman" w:cs="Calibri"/>
          <w:sz w:val="22"/>
          <w:szCs w:val="22"/>
        </w:rPr>
        <w:t xml:space="preserve">de </w:t>
      </w:r>
      <w:r w:rsidRPr="000466D8" w:rsidR="00163B6F">
        <w:rPr>
          <w:rFonts w:ascii="Calibri" w:hAnsi="Calibri" w:eastAsia="Times New Roman" w:cs="Calibri"/>
          <w:sz w:val="22"/>
          <w:szCs w:val="22"/>
        </w:rPr>
        <w:t>gevolgen</w:t>
      </w:r>
      <w:r w:rsidRPr="000466D8">
        <w:rPr>
          <w:rFonts w:ascii="Calibri" w:hAnsi="Calibri" w:eastAsia="Times New Roman" w:cs="Calibri"/>
          <w:sz w:val="22"/>
          <w:szCs w:val="22"/>
        </w:rPr>
        <w:t>.</w:t>
      </w:r>
      <w:r w:rsidRPr="000466D8" w:rsidR="00163B6F">
        <w:rPr>
          <w:rFonts w:ascii="Calibri" w:hAnsi="Calibri" w:eastAsia="Times New Roman" w:cs="Calibri"/>
          <w:sz w:val="22"/>
          <w:szCs w:val="22"/>
        </w:rPr>
        <w:t xml:space="preserve"> </w:t>
      </w:r>
    </w:p>
    <w:p w:rsidRPr="000466D8" w:rsidR="00A47B15" w:rsidP="0038397A" w:rsidRDefault="00A47B15" w14:paraId="1686D280" w14:textId="77777777">
      <w:pPr>
        <w:pStyle w:val="Lijstalinea"/>
        <w:numPr>
          <w:ilvl w:val="0"/>
          <w:numId w:val="10"/>
        </w:numPr>
        <w:textAlignment w:val="center"/>
        <w:rPr>
          <w:rFonts w:ascii="Calibri" w:hAnsi="Calibri" w:eastAsia="Times New Roman" w:cs="Calibri"/>
          <w:sz w:val="22"/>
          <w:szCs w:val="22"/>
        </w:rPr>
      </w:pPr>
      <w:r w:rsidRPr="000466D8">
        <w:rPr>
          <w:rFonts w:ascii="Calibri" w:hAnsi="Calibri" w:eastAsia="Times New Roman" w:cs="Calibri"/>
          <w:sz w:val="22"/>
          <w:szCs w:val="22"/>
        </w:rPr>
        <w:t>De medezeggenschap blijft autonoom in haar besluitvorming en wijze van organiseren</w:t>
      </w:r>
      <w:r w:rsidRPr="000466D8" w:rsidR="00202BAA">
        <w:rPr>
          <w:rFonts w:ascii="Calibri" w:hAnsi="Calibri" w:eastAsia="Times New Roman" w:cs="Calibri"/>
          <w:sz w:val="22"/>
          <w:szCs w:val="22"/>
        </w:rPr>
        <w:t>, waarbij de WOR onverkort van toepassing is</w:t>
      </w:r>
      <w:r w:rsidRPr="000466D8">
        <w:rPr>
          <w:rFonts w:ascii="Calibri" w:hAnsi="Calibri" w:eastAsia="Times New Roman" w:cs="Calibri"/>
          <w:sz w:val="22"/>
          <w:szCs w:val="22"/>
        </w:rPr>
        <w:t>.</w:t>
      </w:r>
      <w:r w:rsidRPr="000466D8" w:rsidR="00DB70EA">
        <w:rPr>
          <w:rFonts w:ascii="Calibri" w:hAnsi="Calibri" w:eastAsia="Times New Roman" w:cs="Calibri"/>
          <w:sz w:val="22"/>
          <w:szCs w:val="22"/>
        </w:rPr>
        <w:t xml:space="preserve"> </w:t>
      </w:r>
    </w:p>
    <w:p w:rsidRPr="000466D8" w:rsidR="0030483A" w:rsidP="0038397A" w:rsidRDefault="45704FCD" w14:paraId="4D463D95" w14:textId="77777777">
      <w:pPr>
        <w:pStyle w:val="Lijstalinea"/>
        <w:numPr>
          <w:ilvl w:val="0"/>
          <w:numId w:val="10"/>
        </w:numPr>
        <w:textAlignment w:val="center"/>
        <w:rPr>
          <w:rFonts w:ascii="Calibri" w:hAnsi="Calibri" w:eastAsia="Times New Roman" w:cs="Calibri"/>
          <w:sz w:val="22"/>
          <w:szCs w:val="22"/>
        </w:rPr>
      </w:pPr>
      <w:r w:rsidRPr="000466D8">
        <w:rPr>
          <w:rFonts w:ascii="Calibri" w:hAnsi="Calibri" w:eastAsia="Times New Roman" w:cs="Calibri"/>
          <w:sz w:val="22"/>
          <w:szCs w:val="22"/>
        </w:rPr>
        <w:t>De zeggenschap en OR continueren een stabiele en effectieve samenwerking ten behoeve van het belang van ProRail en de medewerkers.</w:t>
      </w:r>
    </w:p>
    <w:p w:rsidRPr="000466D8" w:rsidR="0030483A" w:rsidP="0038397A" w:rsidRDefault="0030483A" w14:paraId="1AB5691A" w14:textId="77777777">
      <w:pPr>
        <w:pStyle w:val="Lijstalinea"/>
        <w:numPr>
          <w:ilvl w:val="0"/>
          <w:numId w:val="10"/>
        </w:numPr>
        <w:textAlignment w:val="center"/>
        <w:rPr>
          <w:rFonts w:ascii="Calibri" w:hAnsi="Calibri" w:eastAsia="Times New Roman" w:cs="Calibri"/>
          <w:sz w:val="22"/>
          <w:szCs w:val="22"/>
        </w:rPr>
      </w:pPr>
      <w:r w:rsidRPr="000466D8">
        <w:rPr>
          <w:rFonts w:ascii="Calibri" w:hAnsi="Calibri" w:eastAsia="Times New Roman" w:cs="Calibri"/>
          <w:sz w:val="22"/>
          <w:szCs w:val="22"/>
        </w:rPr>
        <w:t xml:space="preserve">De relatie met IenW </w:t>
      </w:r>
      <w:r w:rsidRPr="000466D8" w:rsidR="0075374B">
        <w:rPr>
          <w:rFonts w:ascii="Calibri" w:hAnsi="Calibri" w:eastAsia="Times New Roman" w:cs="Calibri"/>
          <w:sz w:val="22"/>
          <w:szCs w:val="22"/>
        </w:rPr>
        <w:t>kent</w:t>
      </w:r>
      <w:r w:rsidRPr="000466D8">
        <w:rPr>
          <w:rFonts w:ascii="Calibri" w:hAnsi="Calibri" w:eastAsia="Times New Roman" w:cs="Calibri"/>
          <w:sz w:val="22"/>
          <w:szCs w:val="22"/>
        </w:rPr>
        <w:t xml:space="preserve"> de volgende invulling</w:t>
      </w:r>
      <w:r w:rsidRPr="000466D8" w:rsidR="0075374B">
        <w:rPr>
          <w:rFonts w:ascii="Calibri" w:hAnsi="Calibri" w:eastAsia="Times New Roman" w:cs="Calibri"/>
          <w:sz w:val="22"/>
          <w:szCs w:val="22"/>
        </w:rPr>
        <w:t>:</w:t>
      </w:r>
    </w:p>
    <w:p w:rsidRPr="000466D8" w:rsidR="0030483A" w:rsidP="0038397A" w:rsidRDefault="0030483A" w14:paraId="3C8DDA78" w14:textId="77777777">
      <w:pPr>
        <w:pStyle w:val="Lijstalinea"/>
        <w:numPr>
          <w:ilvl w:val="1"/>
          <w:numId w:val="10"/>
        </w:numPr>
        <w:ind w:left="1134"/>
        <w:textAlignment w:val="center"/>
        <w:rPr>
          <w:rFonts w:ascii="Calibri" w:hAnsi="Calibri" w:eastAsia="Times New Roman" w:cs="Calibri"/>
          <w:sz w:val="22"/>
          <w:szCs w:val="22"/>
        </w:rPr>
      </w:pPr>
      <w:r w:rsidRPr="000466D8">
        <w:rPr>
          <w:rFonts w:ascii="Calibri" w:hAnsi="Calibri" w:eastAsia="Times New Roman" w:cs="Calibri"/>
          <w:sz w:val="22"/>
          <w:szCs w:val="22"/>
        </w:rPr>
        <w:t>ProRail is de adviseur, eigenaar, beheerder en opdrachtgever van de h</w:t>
      </w:r>
      <w:r w:rsidRPr="000466D8" w:rsidR="002D2813">
        <w:rPr>
          <w:rFonts w:ascii="Calibri" w:hAnsi="Calibri" w:eastAsia="Times New Roman" w:cs="Calibri"/>
          <w:sz w:val="22"/>
          <w:szCs w:val="22"/>
        </w:rPr>
        <w:t>oofd</w:t>
      </w:r>
      <w:r w:rsidRPr="000466D8">
        <w:rPr>
          <w:rFonts w:ascii="Calibri" w:hAnsi="Calibri" w:eastAsia="Times New Roman" w:cs="Calibri"/>
          <w:sz w:val="22"/>
          <w:szCs w:val="22"/>
        </w:rPr>
        <w:t>s</w:t>
      </w:r>
      <w:r w:rsidRPr="000466D8" w:rsidR="002D2813">
        <w:rPr>
          <w:rFonts w:ascii="Calibri" w:hAnsi="Calibri" w:eastAsia="Times New Roman" w:cs="Calibri"/>
          <w:sz w:val="22"/>
          <w:szCs w:val="22"/>
        </w:rPr>
        <w:t>poor</w:t>
      </w:r>
      <w:r w:rsidRPr="000466D8">
        <w:rPr>
          <w:rFonts w:ascii="Calibri" w:hAnsi="Calibri" w:eastAsia="Times New Roman" w:cs="Calibri"/>
          <w:sz w:val="22"/>
          <w:szCs w:val="22"/>
        </w:rPr>
        <w:t>w</w:t>
      </w:r>
      <w:r w:rsidRPr="000466D8" w:rsidR="002D2813">
        <w:rPr>
          <w:rFonts w:ascii="Calibri" w:hAnsi="Calibri" w:eastAsia="Times New Roman" w:cs="Calibri"/>
          <w:sz w:val="22"/>
          <w:szCs w:val="22"/>
        </w:rPr>
        <w:t>eg</w:t>
      </w:r>
      <w:r w:rsidRPr="000466D8">
        <w:rPr>
          <w:rFonts w:ascii="Calibri" w:hAnsi="Calibri" w:eastAsia="Times New Roman" w:cs="Calibri"/>
          <w:sz w:val="22"/>
          <w:szCs w:val="22"/>
        </w:rPr>
        <w:t>i</w:t>
      </w:r>
      <w:r w:rsidRPr="000466D8" w:rsidR="002D2813">
        <w:rPr>
          <w:rFonts w:ascii="Calibri" w:hAnsi="Calibri" w:eastAsia="Times New Roman" w:cs="Calibri"/>
          <w:sz w:val="22"/>
          <w:szCs w:val="22"/>
        </w:rPr>
        <w:t>nfrastructuur</w:t>
      </w:r>
      <w:r w:rsidRPr="000466D8">
        <w:rPr>
          <w:rFonts w:ascii="Calibri" w:hAnsi="Calibri" w:eastAsia="Times New Roman" w:cs="Calibri"/>
          <w:sz w:val="22"/>
          <w:szCs w:val="22"/>
        </w:rPr>
        <w:t>;</w:t>
      </w:r>
    </w:p>
    <w:p w:rsidRPr="000466D8" w:rsidR="0030483A" w:rsidP="0038397A" w:rsidRDefault="0030483A" w14:paraId="29030723" w14:textId="77777777">
      <w:pPr>
        <w:pStyle w:val="Lijstalinea"/>
        <w:numPr>
          <w:ilvl w:val="1"/>
          <w:numId w:val="10"/>
        </w:numPr>
        <w:ind w:left="1134"/>
        <w:textAlignment w:val="center"/>
        <w:rPr>
          <w:rFonts w:ascii="Calibri" w:hAnsi="Calibri" w:eastAsia="Times New Roman" w:cs="Calibri"/>
          <w:sz w:val="22"/>
          <w:szCs w:val="22"/>
        </w:rPr>
      </w:pPr>
      <w:r w:rsidRPr="000466D8">
        <w:rPr>
          <w:rFonts w:ascii="Calibri" w:hAnsi="Calibri" w:eastAsia="Times New Roman" w:cs="Calibri"/>
          <w:sz w:val="22"/>
          <w:szCs w:val="22"/>
        </w:rPr>
        <w:t>ProRail is de adviseur en gesprekspartner voor alle spoor(gerelateerde) vervoersmodaliteiten;</w:t>
      </w:r>
    </w:p>
    <w:p w:rsidRPr="000466D8" w:rsidR="00872109" w:rsidP="0038397A" w:rsidRDefault="0030483A" w14:paraId="74357F83" w14:textId="4F1941A9">
      <w:pPr>
        <w:pStyle w:val="Lijstalinea"/>
        <w:numPr>
          <w:ilvl w:val="1"/>
          <w:numId w:val="10"/>
        </w:numPr>
        <w:ind w:left="1134"/>
        <w:textAlignment w:val="center"/>
        <w:rPr>
          <w:rFonts w:ascii="Calibri" w:hAnsi="Calibri" w:eastAsia="Times New Roman" w:cs="Calibri"/>
          <w:b/>
          <w:sz w:val="22"/>
          <w:szCs w:val="22"/>
        </w:rPr>
      </w:pPr>
      <w:r w:rsidRPr="000466D8">
        <w:rPr>
          <w:rFonts w:ascii="Calibri" w:hAnsi="Calibri" w:eastAsia="Times New Roman" w:cs="Calibri"/>
          <w:sz w:val="22"/>
          <w:szCs w:val="22"/>
        </w:rPr>
        <w:t>ProRail is de opdrachtgever voor alle spoor(gerelateerde) vervoersmodaliteiten</w:t>
      </w:r>
      <w:r w:rsidR="007C4F33">
        <w:rPr>
          <w:rFonts w:ascii="Calibri" w:hAnsi="Calibri" w:eastAsia="Times New Roman" w:cs="Calibri"/>
          <w:sz w:val="22"/>
          <w:szCs w:val="22"/>
        </w:rPr>
        <w:t>;</w:t>
      </w:r>
    </w:p>
    <w:p w:rsidRPr="000466D8" w:rsidR="00D2596F" w:rsidP="0038397A" w:rsidRDefault="00D2596F" w14:paraId="4369AE77" w14:textId="77777777">
      <w:pPr>
        <w:pStyle w:val="Lijstalinea"/>
        <w:numPr>
          <w:ilvl w:val="1"/>
          <w:numId w:val="10"/>
        </w:numPr>
        <w:ind w:left="1134"/>
        <w:textAlignment w:val="center"/>
        <w:rPr>
          <w:rFonts w:ascii="Calibri" w:hAnsi="Calibri" w:eastAsia="Times New Roman" w:cs="Calibri"/>
          <w:sz w:val="22"/>
          <w:szCs w:val="22"/>
        </w:rPr>
      </w:pPr>
      <w:r w:rsidRPr="000466D8">
        <w:rPr>
          <w:rFonts w:ascii="Calibri" w:hAnsi="Calibri" w:eastAsia="Times New Roman" w:cs="Calibri"/>
          <w:sz w:val="22"/>
          <w:szCs w:val="22"/>
        </w:rPr>
        <w:lastRenderedPageBreak/>
        <w:t xml:space="preserve">ProRail </w:t>
      </w:r>
      <w:r w:rsidRPr="000466D8" w:rsidR="00B866EC">
        <w:rPr>
          <w:rFonts w:ascii="Calibri" w:hAnsi="Calibri" w:eastAsia="Times New Roman" w:cs="Calibri"/>
          <w:sz w:val="22"/>
          <w:szCs w:val="22"/>
        </w:rPr>
        <w:t xml:space="preserve">verdeelt </w:t>
      </w:r>
      <w:r w:rsidRPr="000466D8">
        <w:rPr>
          <w:rFonts w:ascii="Calibri" w:hAnsi="Calibri" w:eastAsia="Times New Roman" w:cs="Calibri"/>
          <w:sz w:val="22"/>
          <w:szCs w:val="22"/>
        </w:rPr>
        <w:t xml:space="preserve">de capaciteit op het spoor </w:t>
      </w:r>
      <w:r w:rsidRPr="000466D8" w:rsidR="00371EA4">
        <w:rPr>
          <w:rFonts w:ascii="Calibri" w:hAnsi="Calibri" w:eastAsia="Times New Roman" w:cs="Calibri"/>
          <w:sz w:val="22"/>
          <w:szCs w:val="22"/>
        </w:rPr>
        <w:t>en stuurt die aan</w:t>
      </w:r>
      <w:r w:rsidRPr="000466D8">
        <w:rPr>
          <w:rFonts w:ascii="Calibri" w:hAnsi="Calibri" w:eastAsia="Times New Roman" w:cs="Calibri"/>
          <w:sz w:val="22"/>
          <w:szCs w:val="22"/>
        </w:rPr>
        <w:t>.</w:t>
      </w:r>
    </w:p>
    <w:p w:rsidRPr="000466D8" w:rsidR="00627455" w:rsidP="0038397A" w:rsidRDefault="00627455" w14:paraId="4856D808" w14:textId="77777777">
      <w:pPr>
        <w:textAlignment w:val="center"/>
        <w:rPr>
          <w:rFonts w:ascii="Calibri" w:hAnsi="Calibri" w:eastAsia="Times New Roman" w:cs="Calibri"/>
          <w:sz w:val="22"/>
          <w:szCs w:val="22"/>
        </w:rPr>
      </w:pPr>
    </w:p>
    <w:p w:rsidRPr="000466D8" w:rsidR="00B5512C" w:rsidP="0038397A" w:rsidRDefault="00B5512C" w14:paraId="46AA8BB7" w14:textId="77777777">
      <w:pPr>
        <w:rPr>
          <w:rFonts w:ascii="Calibri" w:hAnsi="Calibri" w:eastAsia="Times New Roman" w:cs="Calibri"/>
          <w:b/>
          <w:sz w:val="22"/>
          <w:szCs w:val="22"/>
        </w:rPr>
      </w:pPr>
      <w:r w:rsidRPr="000466D8">
        <w:rPr>
          <w:rFonts w:ascii="Calibri" w:hAnsi="Calibri" w:eastAsia="Times New Roman" w:cs="Calibri"/>
          <w:b/>
          <w:sz w:val="22"/>
          <w:szCs w:val="22"/>
        </w:rPr>
        <w:t>2. De omgeving van ProRail merkt ondanks de transitie geen verschil in de taakuitvoering of relatie.</w:t>
      </w:r>
    </w:p>
    <w:p w:rsidRPr="000466D8" w:rsidR="0030483A" w:rsidP="0038397A" w:rsidRDefault="0030483A" w14:paraId="17BEB909" w14:textId="77777777">
      <w:pPr>
        <w:rPr>
          <w:rFonts w:ascii="Calibri" w:hAnsi="Calibri" w:cs="Calibri"/>
          <w:sz w:val="22"/>
          <w:szCs w:val="22"/>
        </w:rPr>
      </w:pPr>
      <w:r w:rsidRPr="000466D8">
        <w:rPr>
          <w:rFonts w:ascii="Calibri" w:hAnsi="Calibri" w:cs="Calibri"/>
          <w:sz w:val="22"/>
          <w:szCs w:val="22"/>
        </w:rPr>
        <w:t xml:space="preserve">Hoewel de volgende punten geen </w:t>
      </w:r>
      <w:r w:rsidRPr="000466D8" w:rsidR="00DB70EA">
        <w:rPr>
          <w:rFonts w:ascii="Calibri" w:hAnsi="Calibri" w:cs="Calibri"/>
          <w:sz w:val="22"/>
          <w:szCs w:val="22"/>
        </w:rPr>
        <w:t xml:space="preserve">onderwerpen zijn waar de medezeggenschap </w:t>
      </w:r>
      <w:r w:rsidRPr="000466D8">
        <w:rPr>
          <w:rFonts w:ascii="Calibri" w:hAnsi="Calibri" w:cs="Calibri"/>
          <w:sz w:val="22"/>
          <w:szCs w:val="22"/>
        </w:rPr>
        <w:t xml:space="preserve">directe </w:t>
      </w:r>
      <w:r w:rsidRPr="000466D8" w:rsidR="00DB70EA">
        <w:rPr>
          <w:rFonts w:ascii="Calibri" w:hAnsi="Calibri" w:cs="Calibri"/>
          <w:sz w:val="22"/>
          <w:szCs w:val="22"/>
        </w:rPr>
        <w:t>invloed op heeft</w:t>
      </w:r>
      <w:r w:rsidRPr="000466D8">
        <w:rPr>
          <w:rFonts w:ascii="Calibri" w:hAnsi="Calibri" w:cs="Calibri"/>
          <w:sz w:val="22"/>
          <w:szCs w:val="22"/>
        </w:rPr>
        <w:t xml:space="preserve">, </w:t>
      </w:r>
      <w:r w:rsidRPr="000466D8" w:rsidR="00530E18">
        <w:rPr>
          <w:rFonts w:ascii="Calibri" w:hAnsi="Calibri" w:cs="Calibri"/>
          <w:sz w:val="22"/>
          <w:szCs w:val="22"/>
        </w:rPr>
        <w:t>hebben</w:t>
      </w:r>
      <w:r w:rsidRPr="000466D8">
        <w:rPr>
          <w:rFonts w:ascii="Calibri" w:hAnsi="Calibri" w:cs="Calibri"/>
          <w:sz w:val="22"/>
          <w:szCs w:val="22"/>
        </w:rPr>
        <w:t xml:space="preserve"> ze wel onze aandacht en zorg. Zoals benoemd kunnen deze punten bij onvoldoende aandacht niet voorspelbare impact hebben</w:t>
      </w:r>
      <w:r w:rsidRPr="000466D8" w:rsidR="00921C8D">
        <w:rPr>
          <w:rFonts w:ascii="Calibri" w:hAnsi="Calibri" w:cs="Calibri"/>
          <w:sz w:val="22"/>
          <w:szCs w:val="22"/>
        </w:rPr>
        <w:t xml:space="preserve"> </w:t>
      </w:r>
      <w:r w:rsidR="00BB3E73">
        <w:rPr>
          <w:rFonts w:ascii="Calibri" w:hAnsi="Calibri" w:cs="Calibri"/>
          <w:sz w:val="22"/>
          <w:szCs w:val="22"/>
        </w:rPr>
        <w:t>op</w:t>
      </w:r>
      <w:r w:rsidRPr="000466D8" w:rsidR="00BB3E73">
        <w:rPr>
          <w:rFonts w:ascii="Calibri" w:hAnsi="Calibri" w:cs="Calibri"/>
          <w:sz w:val="22"/>
          <w:szCs w:val="22"/>
        </w:rPr>
        <w:t xml:space="preserve"> </w:t>
      </w:r>
      <w:r w:rsidRPr="000466D8" w:rsidR="000818AC">
        <w:rPr>
          <w:rFonts w:ascii="Calibri" w:hAnsi="Calibri" w:cs="Calibri"/>
          <w:sz w:val="22"/>
          <w:szCs w:val="22"/>
        </w:rPr>
        <w:t xml:space="preserve">de gehele spoorsector. </w:t>
      </w:r>
    </w:p>
    <w:p w:rsidRPr="000466D8" w:rsidR="00992A64" w:rsidP="0038397A" w:rsidRDefault="00992A64" w14:paraId="0ACD41AD" w14:textId="4FC4351D">
      <w:pPr>
        <w:numPr>
          <w:ilvl w:val="0"/>
          <w:numId w:val="9"/>
        </w:numPr>
        <w:textAlignment w:val="center"/>
        <w:rPr>
          <w:rFonts w:ascii="Calibri" w:hAnsi="Calibri" w:eastAsia="Times New Roman" w:cs="Calibri"/>
          <w:sz w:val="22"/>
          <w:szCs w:val="22"/>
        </w:rPr>
      </w:pPr>
      <w:r w:rsidRPr="000466D8">
        <w:rPr>
          <w:rFonts w:ascii="Calibri" w:hAnsi="Calibri" w:eastAsia="Times New Roman" w:cs="Calibri"/>
          <w:sz w:val="22"/>
          <w:szCs w:val="22"/>
        </w:rPr>
        <w:t xml:space="preserve">Duidelijkheid over de toekomstige </w:t>
      </w:r>
      <w:r w:rsidRPr="000466D8" w:rsidR="00872109">
        <w:rPr>
          <w:rFonts w:ascii="Calibri" w:hAnsi="Calibri" w:eastAsia="Times New Roman" w:cs="Calibri"/>
          <w:sz w:val="22"/>
          <w:szCs w:val="22"/>
        </w:rPr>
        <w:t xml:space="preserve">positie en </w:t>
      </w:r>
      <w:r w:rsidRPr="000466D8">
        <w:rPr>
          <w:rFonts w:ascii="Calibri" w:hAnsi="Calibri" w:eastAsia="Times New Roman" w:cs="Calibri"/>
          <w:sz w:val="22"/>
          <w:szCs w:val="22"/>
        </w:rPr>
        <w:t xml:space="preserve">relatie van ProRail </w:t>
      </w:r>
      <w:r w:rsidR="00EC551C">
        <w:rPr>
          <w:rFonts w:ascii="Calibri" w:hAnsi="Calibri" w:eastAsia="Times New Roman" w:cs="Calibri"/>
          <w:sz w:val="22"/>
          <w:szCs w:val="22"/>
        </w:rPr>
        <w:t>zbo</w:t>
      </w:r>
      <w:r w:rsidRPr="000466D8">
        <w:rPr>
          <w:rFonts w:ascii="Calibri" w:hAnsi="Calibri" w:eastAsia="Times New Roman" w:cs="Calibri"/>
          <w:sz w:val="22"/>
          <w:szCs w:val="22"/>
        </w:rPr>
        <w:t xml:space="preserve"> en de Sociale Eenheid NS. </w:t>
      </w:r>
    </w:p>
    <w:p w:rsidRPr="000466D8" w:rsidR="00992A64" w:rsidP="0038397A" w:rsidRDefault="00921C8D" w14:paraId="7F5D2E2F" w14:textId="77777777">
      <w:pPr>
        <w:numPr>
          <w:ilvl w:val="0"/>
          <w:numId w:val="9"/>
        </w:numPr>
        <w:textAlignment w:val="center"/>
        <w:rPr>
          <w:rFonts w:ascii="Calibri" w:hAnsi="Calibri" w:eastAsia="Times New Roman" w:cs="Calibri"/>
          <w:sz w:val="22"/>
          <w:szCs w:val="22"/>
        </w:rPr>
      </w:pPr>
      <w:r w:rsidRPr="000466D8">
        <w:rPr>
          <w:rFonts w:ascii="Calibri" w:hAnsi="Calibri" w:eastAsia="Times New Roman" w:cs="Calibri"/>
          <w:sz w:val="22"/>
          <w:szCs w:val="22"/>
        </w:rPr>
        <w:t>A</w:t>
      </w:r>
      <w:r w:rsidRPr="000466D8" w:rsidR="00992A64">
        <w:rPr>
          <w:rFonts w:ascii="Calibri" w:hAnsi="Calibri" w:eastAsia="Times New Roman" w:cs="Calibri"/>
          <w:sz w:val="22"/>
          <w:szCs w:val="22"/>
        </w:rPr>
        <w:t>andacht voor cultuurverschillen tussen ProRail en IenW.</w:t>
      </w:r>
    </w:p>
    <w:p w:rsidRPr="000466D8" w:rsidR="00992A64" w:rsidP="0038397A" w:rsidRDefault="00992A64" w14:paraId="34C1C4F3" w14:textId="1064803D">
      <w:pPr>
        <w:numPr>
          <w:ilvl w:val="0"/>
          <w:numId w:val="9"/>
        </w:numPr>
        <w:textAlignment w:val="center"/>
        <w:rPr>
          <w:rFonts w:ascii="Calibri" w:hAnsi="Calibri" w:eastAsia="Times New Roman" w:cs="Calibri"/>
          <w:sz w:val="22"/>
          <w:szCs w:val="22"/>
        </w:rPr>
      </w:pPr>
      <w:r w:rsidRPr="000466D8">
        <w:rPr>
          <w:rFonts w:ascii="Calibri" w:hAnsi="Calibri" w:eastAsia="Times New Roman" w:cs="Calibri"/>
          <w:sz w:val="22"/>
          <w:szCs w:val="22"/>
        </w:rPr>
        <w:t xml:space="preserve">Duidelijkheid over de </w:t>
      </w:r>
      <w:r w:rsidRPr="000466D8" w:rsidR="00921C8D">
        <w:rPr>
          <w:rFonts w:ascii="Calibri" w:hAnsi="Calibri" w:eastAsia="Times New Roman" w:cs="Calibri"/>
          <w:sz w:val="22"/>
          <w:szCs w:val="22"/>
        </w:rPr>
        <w:t>i</w:t>
      </w:r>
      <w:r w:rsidRPr="000466D8">
        <w:rPr>
          <w:rFonts w:ascii="Calibri" w:hAnsi="Calibri" w:eastAsia="Times New Roman" w:cs="Calibri"/>
          <w:sz w:val="22"/>
          <w:szCs w:val="22"/>
        </w:rPr>
        <w:t>mpact van de W</w:t>
      </w:r>
      <w:r w:rsidRPr="000466D8" w:rsidR="00872109">
        <w:rPr>
          <w:rFonts w:ascii="Calibri" w:hAnsi="Calibri" w:eastAsia="Times New Roman" w:cs="Calibri"/>
          <w:sz w:val="22"/>
          <w:szCs w:val="22"/>
        </w:rPr>
        <w:t xml:space="preserve">et </w:t>
      </w:r>
      <w:r w:rsidRPr="000466D8">
        <w:rPr>
          <w:rFonts w:ascii="Calibri" w:hAnsi="Calibri" w:eastAsia="Times New Roman" w:cs="Calibri"/>
          <w:sz w:val="22"/>
          <w:szCs w:val="22"/>
        </w:rPr>
        <w:t>O</w:t>
      </w:r>
      <w:r w:rsidRPr="000466D8" w:rsidR="00872109">
        <w:rPr>
          <w:rFonts w:ascii="Calibri" w:hAnsi="Calibri" w:eastAsia="Times New Roman" w:cs="Calibri"/>
          <w:sz w:val="22"/>
          <w:szCs w:val="22"/>
        </w:rPr>
        <w:t xml:space="preserve">penbaarheid van </w:t>
      </w:r>
      <w:r w:rsidRPr="000466D8">
        <w:rPr>
          <w:rFonts w:ascii="Calibri" w:hAnsi="Calibri" w:eastAsia="Times New Roman" w:cs="Calibri"/>
          <w:sz w:val="22"/>
          <w:szCs w:val="22"/>
        </w:rPr>
        <w:t>B</w:t>
      </w:r>
      <w:r w:rsidRPr="000466D8" w:rsidR="00872109">
        <w:rPr>
          <w:rFonts w:ascii="Calibri" w:hAnsi="Calibri" w:eastAsia="Times New Roman" w:cs="Calibri"/>
          <w:sz w:val="22"/>
          <w:szCs w:val="22"/>
        </w:rPr>
        <w:t>estuur</w:t>
      </w:r>
      <w:r w:rsidRPr="000466D8">
        <w:rPr>
          <w:rFonts w:ascii="Calibri" w:hAnsi="Calibri" w:eastAsia="Times New Roman" w:cs="Calibri"/>
          <w:sz w:val="22"/>
          <w:szCs w:val="22"/>
        </w:rPr>
        <w:t xml:space="preserve">. </w:t>
      </w:r>
      <w:r w:rsidRPr="000466D8" w:rsidR="00921C8D">
        <w:rPr>
          <w:rFonts w:ascii="Calibri" w:hAnsi="Calibri" w:eastAsia="Times New Roman" w:cs="Calibri"/>
          <w:sz w:val="22"/>
          <w:szCs w:val="22"/>
        </w:rPr>
        <w:t xml:space="preserve">De WOB wordt van toepassing op </w:t>
      </w:r>
      <w:r w:rsidRPr="000466D8">
        <w:rPr>
          <w:rFonts w:ascii="Calibri" w:hAnsi="Calibri" w:eastAsia="Times New Roman" w:cs="Calibri"/>
          <w:sz w:val="22"/>
          <w:szCs w:val="22"/>
        </w:rPr>
        <w:t xml:space="preserve">ProRail </w:t>
      </w:r>
      <w:r w:rsidR="00F41CE9">
        <w:rPr>
          <w:rFonts w:ascii="Calibri" w:hAnsi="Calibri" w:eastAsia="Times New Roman" w:cs="Calibri"/>
          <w:sz w:val="22"/>
          <w:szCs w:val="22"/>
        </w:rPr>
        <w:t>zbo</w:t>
      </w:r>
      <w:r w:rsidRPr="000466D8">
        <w:rPr>
          <w:rFonts w:ascii="Calibri" w:hAnsi="Calibri" w:eastAsia="Times New Roman" w:cs="Calibri"/>
          <w:sz w:val="22"/>
          <w:szCs w:val="22"/>
        </w:rPr>
        <w:t>.</w:t>
      </w:r>
    </w:p>
    <w:p w:rsidRPr="000466D8" w:rsidR="00992A64" w:rsidP="0038397A" w:rsidRDefault="00992A64" w14:paraId="08AD6C22" w14:textId="45896470">
      <w:pPr>
        <w:numPr>
          <w:ilvl w:val="0"/>
          <w:numId w:val="9"/>
        </w:numPr>
        <w:textAlignment w:val="center"/>
        <w:rPr>
          <w:rFonts w:ascii="Calibri" w:hAnsi="Calibri" w:eastAsia="Times New Roman" w:cs="Calibri"/>
          <w:sz w:val="22"/>
          <w:szCs w:val="22"/>
        </w:rPr>
      </w:pPr>
      <w:r w:rsidRPr="000466D8">
        <w:rPr>
          <w:rFonts w:ascii="Calibri" w:hAnsi="Calibri" w:eastAsia="Times New Roman" w:cs="Calibri"/>
          <w:sz w:val="22"/>
          <w:szCs w:val="22"/>
        </w:rPr>
        <w:t>Duidelijkheid over in- en externe communicatie</w:t>
      </w:r>
      <w:r w:rsidRPr="000466D8" w:rsidR="00921C8D">
        <w:rPr>
          <w:rFonts w:ascii="Calibri" w:hAnsi="Calibri" w:eastAsia="Times New Roman" w:cs="Calibri"/>
          <w:sz w:val="22"/>
          <w:szCs w:val="22"/>
        </w:rPr>
        <w:t xml:space="preserve"> </w:t>
      </w:r>
      <w:r w:rsidRPr="000466D8" w:rsidR="006542DE">
        <w:rPr>
          <w:rFonts w:ascii="Calibri" w:hAnsi="Calibri" w:eastAsia="Times New Roman" w:cs="Calibri"/>
          <w:sz w:val="22"/>
          <w:szCs w:val="22"/>
        </w:rPr>
        <w:t xml:space="preserve">in </w:t>
      </w:r>
      <w:r w:rsidRPr="000466D8" w:rsidR="00921C8D">
        <w:rPr>
          <w:rFonts w:ascii="Calibri" w:hAnsi="Calibri" w:eastAsia="Times New Roman" w:cs="Calibri"/>
          <w:sz w:val="22"/>
          <w:szCs w:val="22"/>
        </w:rPr>
        <w:t xml:space="preserve">de taakuitvoering door ProRail </w:t>
      </w:r>
      <w:r w:rsidR="00EC551C">
        <w:rPr>
          <w:rFonts w:ascii="Calibri" w:hAnsi="Calibri" w:eastAsia="Times New Roman" w:cs="Calibri"/>
          <w:sz w:val="22"/>
          <w:szCs w:val="22"/>
        </w:rPr>
        <w:t>zbo</w:t>
      </w:r>
      <w:r w:rsidRPr="000466D8">
        <w:rPr>
          <w:rFonts w:ascii="Calibri" w:hAnsi="Calibri" w:eastAsia="Times New Roman" w:cs="Calibri"/>
          <w:sz w:val="22"/>
          <w:szCs w:val="22"/>
        </w:rPr>
        <w:t xml:space="preserve">. ProRail </w:t>
      </w:r>
      <w:r w:rsidR="00EC551C">
        <w:rPr>
          <w:rFonts w:ascii="Calibri" w:hAnsi="Calibri" w:eastAsia="Times New Roman" w:cs="Calibri"/>
          <w:sz w:val="22"/>
          <w:szCs w:val="22"/>
        </w:rPr>
        <w:t>zbo</w:t>
      </w:r>
      <w:r w:rsidRPr="000466D8" w:rsidR="00921C8D">
        <w:rPr>
          <w:rFonts w:ascii="Calibri" w:hAnsi="Calibri" w:eastAsia="Times New Roman" w:cs="Calibri"/>
          <w:sz w:val="22"/>
          <w:szCs w:val="22"/>
        </w:rPr>
        <w:t xml:space="preserve"> </w:t>
      </w:r>
      <w:r w:rsidRPr="000466D8">
        <w:rPr>
          <w:rFonts w:ascii="Calibri" w:hAnsi="Calibri" w:eastAsia="Times New Roman" w:cs="Calibri"/>
          <w:sz w:val="22"/>
          <w:szCs w:val="22"/>
        </w:rPr>
        <w:t>beslist binnen geldende wet- en regelgeving over wat, hoe, wanneer te communiceren over onze taken, verantwoordelijkheden, prestaties, de uitvoering en verstoringen/incidenten/afwijkingen.</w:t>
      </w:r>
    </w:p>
    <w:p w:rsidRPr="000466D8" w:rsidR="00992A64" w:rsidP="0038397A" w:rsidRDefault="00992A64" w14:paraId="0019FD44" w14:textId="77777777">
      <w:pPr>
        <w:numPr>
          <w:ilvl w:val="0"/>
          <w:numId w:val="9"/>
        </w:numPr>
        <w:textAlignment w:val="center"/>
        <w:rPr>
          <w:rFonts w:ascii="Calibri" w:hAnsi="Calibri" w:eastAsia="Times New Roman" w:cs="Calibri"/>
          <w:sz w:val="22"/>
          <w:szCs w:val="22"/>
        </w:rPr>
      </w:pPr>
      <w:r w:rsidRPr="000466D8">
        <w:rPr>
          <w:rFonts w:ascii="Calibri" w:hAnsi="Calibri" w:eastAsia="Times New Roman" w:cs="Calibri"/>
          <w:sz w:val="22"/>
          <w:szCs w:val="22"/>
        </w:rPr>
        <w:t>Duidelijkheid over eigendom, zeggenschap, beheer en exploitatie van stations, vastgoed en “</w:t>
      </w:r>
      <w:proofErr w:type="spellStart"/>
      <w:r w:rsidRPr="000466D8">
        <w:rPr>
          <w:rFonts w:ascii="Calibri" w:hAnsi="Calibri" w:eastAsia="Times New Roman" w:cs="Calibri"/>
          <w:sz w:val="22"/>
          <w:szCs w:val="22"/>
        </w:rPr>
        <w:t>spoorse</w:t>
      </w:r>
      <w:proofErr w:type="spellEnd"/>
      <w:r w:rsidRPr="000466D8">
        <w:rPr>
          <w:rFonts w:ascii="Calibri" w:hAnsi="Calibri" w:eastAsia="Times New Roman" w:cs="Calibri"/>
          <w:sz w:val="22"/>
          <w:szCs w:val="22"/>
        </w:rPr>
        <w:t xml:space="preserve">” terreinen. </w:t>
      </w:r>
    </w:p>
    <w:p w:rsidRPr="000466D8" w:rsidR="00992A64" w:rsidP="0038397A" w:rsidRDefault="00921C8D" w14:paraId="0015D3ED" w14:textId="77777777">
      <w:pPr>
        <w:numPr>
          <w:ilvl w:val="0"/>
          <w:numId w:val="9"/>
        </w:numPr>
        <w:textAlignment w:val="center"/>
        <w:rPr>
          <w:rFonts w:ascii="Calibri" w:hAnsi="Calibri" w:eastAsia="Times New Roman" w:cs="Calibri"/>
          <w:sz w:val="22"/>
          <w:szCs w:val="22"/>
        </w:rPr>
      </w:pPr>
      <w:r w:rsidRPr="000466D8">
        <w:rPr>
          <w:rFonts w:ascii="Calibri" w:hAnsi="Calibri" w:eastAsia="Times New Roman" w:cs="Calibri"/>
          <w:sz w:val="22"/>
          <w:szCs w:val="22"/>
        </w:rPr>
        <w:t>Borging en continuering van d</w:t>
      </w:r>
      <w:r w:rsidRPr="000466D8" w:rsidR="00992A64">
        <w:rPr>
          <w:rFonts w:ascii="Calibri" w:hAnsi="Calibri" w:eastAsia="Times New Roman" w:cs="Calibri"/>
          <w:sz w:val="22"/>
          <w:szCs w:val="22"/>
        </w:rPr>
        <w:t xml:space="preserve">e huidige privaatrechtelijke aanpak van capaciteitsverdeling om </w:t>
      </w:r>
      <w:r w:rsidR="005F6336">
        <w:rPr>
          <w:rFonts w:ascii="Calibri" w:hAnsi="Calibri" w:eastAsia="Times New Roman" w:cs="Calibri"/>
          <w:sz w:val="22"/>
          <w:szCs w:val="22"/>
        </w:rPr>
        <w:t xml:space="preserve">langdurige </w:t>
      </w:r>
      <w:r w:rsidRPr="000466D8" w:rsidR="00992A64">
        <w:rPr>
          <w:rFonts w:ascii="Calibri" w:hAnsi="Calibri" w:eastAsia="Times New Roman" w:cs="Calibri"/>
          <w:sz w:val="22"/>
          <w:szCs w:val="22"/>
        </w:rPr>
        <w:t>beroeps- en/of bezwaarprocedures te voorkomen.</w:t>
      </w:r>
    </w:p>
    <w:p w:rsidRPr="000466D8" w:rsidR="00992A64" w:rsidP="0038397A" w:rsidRDefault="00992A64" w14:paraId="606FE3BE" w14:textId="77777777">
      <w:pPr>
        <w:numPr>
          <w:ilvl w:val="0"/>
          <w:numId w:val="9"/>
        </w:numPr>
        <w:textAlignment w:val="center"/>
        <w:rPr>
          <w:rFonts w:ascii="Calibri" w:hAnsi="Calibri" w:eastAsia="Times New Roman" w:cs="Calibri"/>
          <w:sz w:val="22"/>
          <w:szCs w:val="22"/>
        </w:rPr>
      </w:pPr>
      <w:r w:rsidRPr="000466D8">
        <w:rPr>
          <w:rFonts w:ascii="Calibri" w:hAnsi="Calibri" w:eastAsia="Times New Roman" w:cs="Calibri"/>
          <w:sz w:val="22"/>
          <w:szCs w:val="22"/>
        </w:rPr>
        <w:t xml:space="preserve">Duidelijkheid over de relatie met de Inspectie Leefomgeving en Transport (ILT) als onderdeel van </w:t>
      </w:r>
      <w:r w:rsidRPr="000466D8" w:rsidR="00921C8D">
        <w:rPr>
          <w:rFonts w:ascii="Calibri" w:hAnsi="Calibri" w:eastAsia="Times New Roman" w:cs="Calibri"/>
          <w:sz w:val="22"/>
          <w:szCs w:val="22"/>
        </w:rPr>
        <w:t>IenW</w:t>
      </w:r>
      <w:r w:rsidRPr="000466D8">
        <w:rPr>
          <w:rFonts w:ascii="Calibri" w:hAnsi="Calibri" w:eastAsia="Times New Roman" w:cs="Calibri"/>
          <w:sz w:val="22"/>
          <w:szCs w:val="22"/>
        </w:rPr>
        <w:t>:</w:t>
      </w:r>
    </w:p>
    <w:p w:rsidRPr="000466D8" w:rsidR="00992A64" w:rsidP="0038397A" w:rsidRDefault="00992A64" w14:paraId="3F80E486" w14:textId="77777777">
      <w:pPr>
        <w:numPr>
          <w:ilvl w:val="1"/>
          <w:numId w:val="9"/>
        </w:numPr>
        <w:ind w:left="1134"/>
        <w:textAlignment w:val="center"/>
        <w:rPr>
          <w:rFonts w:ascii="Calibri" w:hAnsi="Calibri" w:eastAsia="Times New Roman" w:cs="Calibri"/>
          <w:sz w:val="22"/>
          <w:szCs w:val="22"/>
        </w:rPr>
      </w:pPr>
      <w:r w:rsidRPr="000466D8">
        <w:rPr>
          <w:rFonts w:ascii="Calibri" w:hAnsi="Calibri" w:eastAsia="Times New Roman" w:cs="Calibri"/>
          <w:sz w:val="22"/>
          <w:szCs w:val="22"/>
        </w:rPr>
        <w:t xml:space="preserve">De scheiding der machten </w:t>
      </w:r>
      <w:r w:rsidRPr="000466D8" w:rsidR="00C2221B">
        <w:rPr>
          <w:rFonts w:ascii="Calibri" w:hAnsi="Calibri" w:eastAsia="Times New Roman" w:cs="Calibri"/>
          <w:sz w:val="22"/>
          <w:szCs w:val="22"/>
        </w:rPr>
        <w:t>bij</w:t>
      </w:r>
      <w:r w:rsidRPr="000466D8">
        <w:rPr>
          <w:rFonts w:ascii="Calibri" w:hAnsi="Calibri" w:eastAsia="Times New Roman" w:cs="Calibri"/>
          <w:sz w:val="22"/>
          <w:szCs w:val="22"/>
        </w:rPr>
        <w:t xml:space="preserve"> een inhoudelijk verschil tussen </w:t>
      </w:r>
      <w:r w:rsidRPr="000466D8" w:rsidR="00921C8D">
        <w:rPr>
          <w:rFonts w:ascii="Calibri" w:hAnsi="Calibri" w:eastAsia="Times New Roman" w:cs="Calibri"/>
          <w:sz w:val="22"/>
          <w:szCs w:val="22"/>
        </w:rPr>
        <w:t xml:space="preserve">de </w:t>
      </w:r>
      <w:r w:rsidRPr="000466D8">
        <w:rPr>
          <w:rFonts w:ascii="Calibri" w:hAnsi="Calibri" w:eastAsia="Times New Roman" w:cs="Calibri"/>
          <w:sz w:val="22"/>
          <w:szCs w:val="22"/>
        </w:rPr>
        <w:t>ILT en ProRail;</w:t>
      </w:r>
    </w:p>
    <w:p w:rsidRPr="000466D8" w:rsidR="00992A64" w:rsidP="0038397A" w:rsidRDefault="00992A64" w14:paraId="4ECBCD75" w14:textId="77777777">
      <w:pPr>
        <w:numPr>
          <w:ilvl w:val="1"/>
          <w:numId w:val="9"/>
        </w:numPr>
        <w:ind w:left="1134"/>
        <w:textAlignment w:val="center"/>
        <w:rPr>
          <w:rFonts w:ascii="Calibri" w:hAnsi="Calibri" w:eastAsia="Times New Roman" w:cs="Calibri"/>
          <w:sz w:val="22"/>
          <w:szCs w:val="22"/>
        </w:rPr>
      </w:pPr>
      <w:r w:rsidRPr="000466D8">
        <w:rPr>
          <w:rFonts w:ascii="Calibri" w:hAnsi="Calibri" w:eastAsia="Times New Roman" w:cs="Calibri"/>
          <w:sz w:val="22"/>
          <w:szCs w:val="22"/>
        </w:rPr>
        <w:t>De onafhankelijkheid van de ILT als toezichthouder van ProRail en spoorondernemingen.</w:t>
      </w:r>
    </w:p>
    <w:p w:rsidRPr="000466D8" w:rsidR="00D2596F" w:rsidP="0038397A" w:rsidRDefault="00D2596F" w14:paraId="7B95E71A" w14:textId="03D057E6">
      <w:pPr>
        <w:numPr>
          <w:ilvl w:val="0"/>
          <w:numId w:val="9"/>
        </w:numPr>
        <w:textAlignment w:val="center"/>
        <w:rPr>
          <w:rFonts w:eastAsia="Times New Roman" w:asciiTheme="majorHAnsi" w:hAnsiTheme="majorHAnsi" w:cstheme="majorHAnsi"/>
          <w:sz w:val="22"/>
          <w:szCs w:val="22"/>
        </w:rPr>
      </w:pPr>
      <w:r w:rsidRPr="000466D8">
        <w:rPr>
          <w:rFonts w:eastAsia="Times New Roman" w:asciiTheme="majorHAnsi" w:hAnsiTheme="majorHAnsi" w:cstheme="majorHAnsi"/>
          <w:sz w:val="22"/>
          <w:szCs w:val="22"/>
        </w:rPr>
        <w:t xml:space="preserve">Duidelijkheid over de relatie tussen ProRail </w:t>
      </w:r>
      <w:r w:rsidR="00F41CE9">
        <w:rPr>
          <w:rFonts w:eastAsia="Times New Roman" w:asciiTheme="majorHAnsi" w:hAnsiTheme="majorHAnsi" w:cstheme="majorHAnsi"/>
          <w:sz w:val="22"/>
          <w:szCs w:val="22"/>
        </w:rPr>
        <w:t>zbo</w:t>
      </w:r>
      <w:r w:rsidRPr="000466D8">
        <w:rPr>
          <w:rFonts w:eastAsia="Times New Roman" w:asciiTheme="majorHAnsi" w:hAnsiTheme="majorHAnsi" w:cstheme="majorHAnsi"/>
          <w:sz w:val="22"/>
          <w:szCs w:val="22"/>
        </w:rPr>
        <w:t xml:space="preserve"> en de </w:t>
      </w:r>
      <w:r w:rsidRPr="000466D8">
        <w:rPr>
          <w:rFonts w:asciiTheme="majorHAnsi" w:hAnsiTheme="majorHAnsi" w:cstheme="majorHAnsi"/>
          <w:sz w:val="22"/>
          <w:szCs w:val="22"/>
        </w:rPr>
        <w:t xml:space="preserve">Autoriteit Consument &amp; Markt (ACM). </w:t>
      </w:r>
    </w:p>
    <w:p w:rsidRPr="000466D8" w:rsidR="00992A64" w:rsidP="0038397A" w:rsidRDefault="00992A64" w14:paraId="40CFDC56" w14:textId="0BAA5E2B">
      <w:pPr>
        <w:numPr>
          <w:ilvl w:val="0"/>
          <w:numId w:val="9"/>
        </w:numPr>
        <w:textAlignment w:val="center"/>
        <w:rPr>
          <w:rFonts w:ascii="Calibri" w:hAnsi="Calibri" w:eastAsia="Times New Roman" w:cs="Calibri"/>
          <w:sz w:val="22"/>
          <w:szCs w:val="22"/>
        </w:rPr>
      </w:pPr>
      <w:r w:rsidRPr="000466D8">
        <w:rPr>
          <w:rFonts w:ascii="Calibri" w:hAnsi="Calibri" w:eastAsia="Times New Roman" w:cs="Calibri"/>
          <w:sz w:val="22"/>
          <w:szCs w:val="22"/>
        </w:rPr>
        <w:t xml:space="preserve">Duidelijkheid over de </w:t>
      </w:r>
      <w:r w:rsidRPr="000466D8" w:rsidR="00C2221B">
        <w:rPr>
          <w:rFonts w:ascii="Calibri" w:hAnsi="Calibri" w:eastAsia="Times New Roman" w:cs="Calibri"/>
          <w:sz w:val="22"/>
          <w:szCs w:val="22"/>
        </w:rPr>
        <w:t xml:space="preserve">wijze waarop IenW de taakuitvoering door ProRail </w:t>
      </w:r>
      <w:r w:rsidR="00EC551C">
        <w:rPr>
          <w:rFonts w:ascii="Calibri" w:hAnsi="Calibri" w:eastAsia="Times New Roman" w:cs="Calibri"/>
          <w:sz w:val="22"/>
          <w:szCs w:val="22"/>
        </w:rPr>
        <w:t>zbo</w:t>
      </w:r>
      <w:r w:rsidRPr="000466D8" w:rsidR="00C2221B">
        <w:rPr>
          <w:rFonts w:ascii="Calibri" w:hAnsi="Calibri" w:eastAsia="Times New Roman" w:cs="Calibri"/>
          <w:sz w:val="22"/>
          <w:szCs w:val="22"/>
        </w:rPr>
        <w:t xml:space="preserve"> beoordeelt en waardeert.</w:t>
      </w:r>
    </w:p>
    <w:p w:rsidRPr="000466D8" w:rsidR="0030483A" w:rsidP="0038397A" w:rsidRDefault="000818AC" w14:paraId="0144ADE1" w14:textId="77777777">
      <w:pPr>
        <w:numPr>
          <w:ilvl w:val="0"/>
          <w:numId w:val="9"/>
        </w:numPr>
        <w:textAlignment w:val="center"/>
        <w:rPr>
          <w:rFonts w:ascii="Calibri" w:hAnsi="Calibri" w:eastAsia="Times New Roman" w:cs="Calibri"/>
          <w:sz w:val="22"/>
          <w:szCs w:val="22"/>
        </w:rPr>
      </w:pPr>
      <w:r w:rsidRPr="000466D8">
        <w:rPr>
          <w:rFonts w:ascii="Calibri" w:hAnsi="Calibri" w:eastAsia="Times New Roman" w:cs="Calibri"/>
          <w:sz w:val="22"/>
          <w:szCs w:val="22"/>
        </w:rPr>
        <w:t>Duidelijkheid over k</w:t>
      </w:r>
      <w:r w:rsidRPr="000466D8" w:rsidR="0030483A">
        <w:rPr>
          <w:rFonts w:ascii="Calibri" w:hAnsi="Calibri" w:eastAsia="Times New Roman" w:cs="Calibri"/>
          <w:sz w:val="22"/>
          <w:szCs w:val="22"/>
        </w:rPr>
        <w:t>ostenstijgingen</w:t>
      </w:r>
      <w:r w:rsidRPr="000466D8" w:rsidR="00FA1BA7">
        <w:rPr>
          <w:rFonts w:ascii="Calibri" w:hAnsi="Calibri" w:eastAsia="Times New Roman" w:cs="Calibri"/>
          <w:sz w:val="22"/>
          <w:szCs w:val="22"/>
        </w:rPr>
        <w:t xml:space="preserve"> ten gevolge van de transitie</w:t>
      </w:r>
      <w:r w:rsidRPr="000466D8" w:rsidR="0030483A">
        <w:rPr>
          <w:rFonts w:ascii="Calibri" w:hAnsi="Calibri" w:eastAsia="Times New Roman" w:cs="Calibri"/>
          <w:sz w:val="22"/>
          <w:szCs w:val="22"/>
        </w:rPr>
        <w:t xml:space="preserve"> voor directe en indirecte belanghebbenden</w:t>
      </w:r>
      <w:r w:rsidRPr="000466D8" w:rsidR="00921C8D">
        <w:rPr>
          <w:rFonts w:ascii="Calibri" w:hAnsi="Calibri" w:eastAsia="Times New Roman" w:cs="Calibri"/>
          <w:sz w:val="22"/>
          <w:szCs w:val="22"/>
        </w:rPr>
        <w:t xml:space="preserve"> (onder meer vervoerders, verladers, reizigers,</w:t>
      </w:r>
      <w:r w:rsidR="005F6336">
        <w:rPr>
          <w:rFonts w:ascii="Calibri" w:hAnsi="Calibri" w:eastAsia="Times New Roman" w:cs="Calibri"/>
          <w:sz w:val="22"/>
          <w:szCs w:val="22"/>
        </w:rPr>
        <w:t xml:space="preserve"> gemeentes en </w:t>
      </w:r>
      <w:r w:rsidR="004F7545">
        <w:rPr>
          <w:rFonts w:ascii="Calibri" w:hAnsi="Calibri" w:eastAsia="Times New Roman" w:cs="Calibri"/>
          <w:sz w:val="22"/>
          <w:szCs w:val="22"/>
        </w:rPr>
        <w:t xml:space="preserve">provincies, </w:t>
      </w:r>
      <w:r w:rsidRPr="000466D8" w:rsidR="004F7545">
        <w:rPr>
          <w:rFonts w:ascii="Calibri" w:hAnsi="Calibri" w:eastAsia="Times New Roman" w:cs="Calibri"/>
          <w:sz w:val="22"/>
          <w:szCs w:val="22"/>
        </w:rPr>
        <w:t>aannemers</w:t>
      </w:r>
      <w:r w:rsidRPr="000466D8" w:rsidR="00B5512C">
        <w:rPr>
          <w:rFonts w:ascii="Calibri" w:hAnsi="Calibri" w:eastAsia="Times New Roman" w:cs="Calibri"/>
          <w:sz w:val="22"/>
          <w:szCs w:val="22"/>
        </w:rPr>
        <w:t xml:space="preserve"> en uitvoerders, (toe)levera</w:t>
      </w:r>
      <w:r w:rsidRPr="000466D8" w:rsidR="00921C8D">
        <w:rPr>
          <w:rFonts w:ascii="Calibri" w:hAnsi="Calibri" w:eastAsia="Times New Roman" w:cs="Calibri"/>
          <w:sz w:val="22"/>
          <w:szCs w:val="22"/>
        </w:rPr>
        <w:t>nciers)</w:t>
      </w:r>
      <w:r w:rsidRPr="000466D8" w:rsidR="00530E18">
        <w:rPr>
          <w:rFonts w:ascii="Calibri" w:hAnsi="Calibri" w:eastAsia="Times New Roman" w:cs="Calibri"/>
          <w:sz w:val="22"/>
          <w:szCs w:val="22"/>
        </w:rPr>
        <w:t>.</w:t>
      </w:r>
      <w:r w:rsidRPr="000466D8" w:rsidR="00992A64">
        <w:rPr>
          <w:rFonts w:ascii="Calibri" w:hAnsi="Calibri" w:eastAsia="Times New Roman" w:cs="Calibri"/>
          <w:sz w:val="22"/>
          <w:szCs w:val="22"/>
        </w:rPr>
        <w:t xml:space="preserve"> Bijvoorbeeld de i</w:t>
      </w:r>
      <w:r w:rsidRPr="000466D8" w:rsidR="00530E18">
        <w:rPr>
          <w:rFonts w:ascii="Calibri" w:hAnsi="Calibri" w:eastAsia="Times New Roman" w:cs="Calibri"/>
          <w:sz w:val="22"/>
          <w:szCs w:val="22"/>
        </w:rPr>
        <w:t xml:space="preserve">mpact op </w:t>
      </w:r>
      <w:r w:rsidRPr="000466D8" w:rsidR="0030483A">
        <w:rPr>
          <w:rFonts w:ascii="Calibri" w:hAnsi="Calibri" w:eastAsia="Times New Roman" w:cs="Calibri"/>
          <w:sz w:val="22"/>
          <w:szCs w:val="22"/>
        </w:rPr>
        <w:t xml:space="preserve">de huidige </w:t>
      </w:r>
      <w:r w:rsidRPr="000466D8">
        <w:rPr>
          <w:rFonts w:ascii="Calibri" w:hAnsi="Calibri" w:eastAsia="Times New Roman" w:cs="Calibri"/>
          <w:sz w:val="22"/>
          <w:szCs w:val="22"/>
        </w:rPr>
        <w:t>gebruiks</w:t>
      </w:r>
      <w:r w:rsidRPr="000466D8" w:rsidR="0030483A">
        <w:rPr>
          <w:rFonts w:ascii="Calibri" w:hAnsi="Calibri" w:eastAsia="Times New Roman" w:cs="Calibri"/>
          <w:sz w:val="22"/>
          <w:szCs w:val="22"/>
        </w:rPr>
        <w:t xml:space="preserve">vergoeding </w:t>
      </w:r>
      <w:r w:rsidRPr="000466D8">
        <w:rPr>
          <w:rFonts w:ascii="Calibri" w:hAnsi="Calibri" w:eastAsia="Times New Roman" w:cs="Calibri"/>
          <w:sz w:val="22"/>
          <w:szCs w:val="22"/>
        </w:rPr>
        <w:t>(</w:t>
      </w:r>
      <w:r w:rsidRPr="000466D8" w:rsidR="00530E18">
        <w:rPr>
          <w:rFonts w:ascii="Calibri" w:hAnsi="Calibri" w:eastAsia="Times New Roman" w:cs="Calibri"/>
          <w:sz w:val="22"/>
          <w:szCs w:val="22"/>
        </w:rPr>
        <w:t>het btw-vraagstuk</w:t>
      </w:r>
      <w:r w:rsidRPr="000466D8">
        <w:rPr>
          <w:rFonts w:ascii="Calibri" w:hAnsi="Calibri" w:eastAsia="Times New Roman" w:cs="Calibri"/>
          <w:sz w:val="22"/>
          <w:szCs w:val="22"/>
        </w:rPr>
        <w:t>)</w:t>
      </w:r>
      <w:r w:rsidRPr="000466D8" w:rsidR="00530E18">
        <w:rPr>
          <w:rFonts w:ascii="Calibri" w:hAnsi="Calibri" w:eastAsia="Times New Roman" w:cs="Calibri"/>
          <w:sz w:val="22"/>
          <w:szCs w:val="22"/>
        </w:rPr>
        <w:t>.</w:t>
      </w:r>
    </w:p>
    <w:p w:rsidRPr="000466D8" w:rsidR="006D63E0" w:rsidP="0038397A" w:rsidRDefault="00DB3874" w14:paraId="42CF5406" w14:textId="77777777">
      <w:pPr>
        <w:numPr>
          <w:ilvl w:val="0"/>
          <w:numId w:val="9"/>
        </w:numPr>
        <w:textAlignment w:val="center"/>
        <w:rPr>
          <w:rFonts w:ascii="Calibri" w:hAnsi="Calibri" w:eastAsia="Times New Roman" w:cs="Calibri"/>
          <w:sz w:val="22"/>
          <w:szCs w:val="22"/>
        </w:rPr>
      </w:pPr>
      <w:r w:rsidRPr="000466D8">
        <w:rPr>
          <w:rFonts w:ascii="Calibri" w:hAnsi="Calibri" w:eastAsia="Times New Roman" w:cs="Calibri"/>
          <w:sz w:val="22"/>
          <w:szCs w:val="22"/>
        </w:rPr>
        <w:t>Duidelijkheid over het inrichten van de</w:t>
      </w:r>
      <w:r w:rsidRPr="000466D8" w:rsidR="0030483A">
        <w:rPr>
          <w:rFonts w:ascii="Calibri" w:hAnsi="Calibri" w:eastAsia="Times New Roman" w:cs="Calibri"/>
          <w:sz w:val="22"/>
          <w:szCs w:val="22"/>
        </w:rPr>
        <w:t xml:space="preserve"> publiekrechtelijke en privaatrechtelijke taken en </w:t>
      </w:r>
      <w:r w:rsidRPr="000466D8">
        <w:rPr>
          <w:rFonts w:ascii="Calibri" w:hAnsi="Calibri" w:eastAsia="Times New Roman" w:cs="Calibri"/>
          <w:sz w:val="22"/>
          <w:szCs w:val="22"/>
        </w:rPr>
        <w:t xml:space="preserve">het </w:t>
      </w:r>
      <w:r w:rsidRPr="000466D8" w:rsidR="0030483A">
        <w:rPr>
          <w:rFonts w:ascii="Calibri" w:hAnsi="Calibri" w:eastAsia="Times New Roman" w:cs="Calibri"/>
          <w:sz w:val="22"/>
          <w:szCs w:val="22"/>
        </w:rPr>
        <w:t>scheiden</w:t>
      </w:r>
      <w:r w:rsidRPr="000466D8">
        <w:rPr>
          <w:rFonts w:ascii="Calibri" w:hAnsi="Calibri" w:eastAsia="Times New Roman" w:cs="Calibri"/>
          <w:sz w:val="22"/>
          <w:szCs w:val="22"/>
        </w:rPr>
        <w:t xml:space="preserve"> hiervan</w:t>
      </w:r>
      <w:r w:rsidRPr="000466D8" w:rsidR="0030483A">
        <w:rPr>
          <w:rFonts w:ascii="Calibri" w:hAnsi="Calibri" w:eastAsia="Times New Roman" w:cs="Calibri"/>
          <w:sz w:val="22"/>
          <w:szCs w:val="22"/>
        </w:rPr>
        <w:t>, in samen</w:t>
      </w:r>
      <w:r w:rsidRPr="000466D8">
        <w:rPr>
          <w:rFonts w:ascii="Calibri" w:hAnsi="Calibri" w:eastAsia="Times New Roman" w:cs="Calibri"/>
          <w:sz w:val="22"/>
          <w:szCs w:val="22"/>
        </w:rPr>
        <w:t>werking met de spoor</w:t>
      </w:r>
      <w:r w:rsidRPr="000466D8" w:rsidR="00980DFC">
        <w:rPr>
          <w:rFonts w:ascii="Calibri" w:hAnsi="Calibri" w:eastAsia="Times New Roman" w:cs="Calibri"/>
          <w:sz w:val="22"/>
          <w:szCs w:val="22"/>
        </w:rPr>
        <w:t>aan</w:t>
      </w:r>
      <w:r w:rsidRPr="000466D8">
        <w:rPr>
          <w:rFonts w:ascii="Calibri" w:hAnsi="Calibri" w:eastAsia="Times New Roman" w:cs="Calibri"/>
          <w:sz w:val="22"/>
          <w:szCs w:val="22"/>
        </w:rPr>
        <w:t>nemers.</w:t>
      </w:r>
    </w:p>
    <w:p w:rsidRPr="000466D8" w:rsidR="00C42663" w:rsidP="0038397A" w:rsidRDefault="000818AC" w14:paraId="26D7485E" w14:textId="77777777">
      <w:pPr>
        <w:numPr>
          <w:ilvl w:val="0"/>
          <w:numId w:val="9"/>
        </w:numPr>
        <w:textAlignment w:val="center"/>
        <w:rPr>
          <w:rFonts w:ascii="Calibri" w:hAnsi="Calibri" w:eastAsia="Times New Roman" w:cs="Calibri"/>
          <w:sz w:val="22"/>
          <w:szCs w:val="22"/>
        </w:rPr>
      </w:pPr>
      <w:r w:rsidRPr="000466D8">
        <w:rPr>
          <w:rFonts w:ascii="Calibri" w:hAnsi="Calibri" w:eastAsia="Times New Roman" w:cs="Calibri"/>
          <w:sz w:val="22"/>
          <w:szCs w:val="22"/>
        </w:rPr>
        <w:t xml:space="preserve">Duidelijkheid over bronhouderschap van </w:t>
      </w:r>
      <w:r w:rsidRPr="000466D8" w:rsidR="45704FCD">
        <w:rPr>
          <w:rFonts w:ascii="Calibri" w:hAnsi="Calibri" w:eastAsia="Times New Roman" w:cs="Calibri"/>
          <w:sz w:val="22"/>
          <w:szCs w:val="22"/>
        </w:rPr>
        <w:t>ProRail conform wet Basisregistratie Grootschalige Topografie (BGT).</w:t>
      </w:r>
    </w:p>
    <w:p w:rsidRPr="000466D8" w:rsidR="006D63E0" w:rsidP="0038397A" w:rsidRDefault="00C42663" w14:paraId="2C000974" w14:textId="77777777">
      <w:pPr>
        <w:numPr>
          <w:ilvl w:val="0"/>
          <w:numId w:val="9"/>
        </w:numPr>
        <w:textAlignment w:val="center"/>
        <w:rPr>
          <w:rFonts w:ascii="Calibri" w:hAnsi="Calibri" w:eastAsia="Times New Roman" w:cs="Calibri"/>
          <w:sz w:val="22"/>
          <w:szCs w:val="22"/>
        </w:rPr>
      </w:pPr>
      <w:r w:rsidRPr="000466D8">
        <w:rPr>
          <w:rFonts w:ascii="Calibri" w:hAnsi="Calibri" w:eastAsia="Times New Roman" w:cs="Calibri"/>
          <w:sz w:val="22"/>
          <w:szCs w:val="22"/>
        </w:rPr>
        <w:t xml:space="preserve">Duidelijkheid over </w:t>
      </w:r>
      <w:r w:rsidRPr="000466D8" w:rsidR="00230C75">
        <w:rPr>
          <w:rFonts w:ascii="Calibri" w:hAnsi="Calibri" w:eastAsia="Times New Roman" w:cs="Calibri"/>
          <w:sz w:val="22"/>
          <w:szCs w:val="22"/>
        </w:rPr>
        <w:t xml:space="preserve">andere financieringsbronnen dan overheidsgelden </w:t>
      </w:r>
      <w:r w:rsidRPr="000466D8">
        <w:rPr>
          <w:rFonts w:ascii="Calibri" w:hAnsi="Calibri" w:eastAsia="Times New Roman" w:cs="Calibri"/>
          <w:sz w:val="22"/>
          <w:szCs w:val="22"/>
        </w:rPr>
        <w:t>v</w:t>
      </w:r>
      <w:r w:rsidRPr="000466D8" w:rsidR="00230C75">
        <w:rPr>
          <w:rFonts w:ascii="Calibri" w:hAnsi="Calibri" w:eastAsia="Times New Roman" w:cs="Calibri"/>
          <w:sz w:val="22"/>
          <w:szCs w:val="22"/>
        </w:rPr>
        <w:t>oor investeringen en innovaties</w:t>
      </w:r>
      <w:r w:rsidRPr="000466D8">
        <w:rPr>
          <w:rFonts w:ascii="Calibri" w:hAnsi="Calibri" w:eastAsia="Times New Roman" w:cs="Calibri"/>
          <w:sz w:val="22"/>
          <w:szCs w:val="22"/>
        </w:rPr>
        <w:t>.</w:t>
      </w:r>
    </w:p>
    <w:p w:rsidRPr="000466D8" w:rsidR="00055FEC" w:rsidP="0038397A" w:rsidRDefault="00055FEC" w14:paraId="18776FAD" w14:textId="77777777">
      <w:pPr>
        <w:rPr>
          <w:rFonts w:ascii="Calibri" w:hAnsi="Calibri" w:eastAsia="Times New Roman" w:cs="Calibri"/>
          <w:b/>
          <w:sz w:val="22"/>
          <w:szCs w:val="22"/>
        </w:rPr>
      </w:pPr>
    </w:p>
    <w:p w:rsidRPr="000466D8" w:rsidR="00055FEC" w:rsidP="0038397A" w:rsidRDefault="009B36E8" w14:paraId="3903ECBB" w14:textId="77777777">
      <w:pPr>
        <w:rPr>
          <w:rFonts w:ascii="Calibri" w:hAnsi="Calibri" w:eastAsia="Times New Roman" w:cs="Calibri"/>
          <w:b/>
          <w:sz w:val="22"/>
          <w:szCs w:val="22"/>
        </w:rPr>
      </w:pPr>
      <w:r>
        <w:rPr>
          <w:rFonts w:ascii="Calibri" w:hAnsi="Calibri" w:eastAsia="Times New Roman" w:cs="Calibri"/>
          <w:b/>
          <w:sz w:val="22"/>
          <w:szCs w:val="22"/>
        </w:rPr>
        <w:t xml:space="preserve">3. </w:t>
      </w:r>
      <w:r w:rsidRPr="000466D8" w:rsidR="00055FEC">
        <w:rPr>
          <w:rFonts w:ascii="Calibri" w:hAnsi="Calibri" w:eastAsia="Times New Roman" w:cs="Calibri"/>
          <w:b/>
          <w:sz w:val="22"/>
          <w:szCs w:val="22"/>
        </w:rPr>
        <w:t>Voortschrijdend inzicht</w:t>
      </w:r>
      <w:r w:rsidR="00657AAA">
        <w:rPr>
          <w:rFonts w:ascii="Calibri" w:hAnsi="Calibri" w:eastAsia="Times New Roman" w:cs="Calibri"/>
          <w:b/>
          <w:sz w:val="22"/>
          <w:szCs w:val="22"/>
        </w:rPr>
        <w:t xml:space="preserve"> september 2020</w:t>
      </w:r>
    </w:p>
    <w:p w:rsidRPr="000466D8" w:rsidR="00616F03" w:rsidP="0038397A" w:rsidRDefault="00616F03" w14:paraId="669D9434" w14:textId="50261415">
      <w:pPr>
        <w:rPr>
          <w:rFonts w:ascii="Calibri" w:hAnsi="Calibri" w:eastAsia="Times New Roman" w:cs="Calibri"/>
          <w:b/>
          <w:sz w:val="22"/>
          <w:szCs w:val="22"/>
        </w:rPr>
      </w:pPr>
      <w:r w:rsidRPr="000466D8">
        <w:rPr>
          <w:rFonts w:ascii="Calibri" w:hAnsi="Calibri" w:eastAsia="Times New Roman" w:cs="Calibri"/>
          <w:b/>
          <w:sz w:val="22"/>
          <w:szCs w:val="22"/>
        </w:rPr>
        <w:t xml:space="preserve">Alle benoemde voordelen van ProRail </w:t>
      </w:r>
      <w:r w:rsidR="00EC551C">
        <w:rPr>
          <w:rFonts w:ascii="Calibri" w:hAnsi="Calibri" w:eastAsia="Times New Roman" w:cs="Calibri"/>
          <w:b/>
          <w:sz w:val="22"/>
          <w:szCs w:val="22"/>
        </w:rPr>
        <w:t>zbo</w:t>
      </w:r>
      <w:r w:rsidRPr="000466D8">
        <w:rPr>
          <w:rFonts w:ascii="Calibri" w:hAnsi="Calibri" w:eastAsia="Times New Roman" w:cs="Calibri"/>
          <w:b/>
          <w:sz w:val="22"/>
          <w:szCs w:val="22"/>
        </w:rPr>
        <w:t xml:space="preserve"> kunnen ook binnen de structuur van ProRail BV worden gerealiseerd.</w:t>
      </w:r>
    </w:p>
    <w:p w:rsidRPr="000466D8" w:rsidR="00743CE4" w:rsidP="0038397A" w:rsidRDefault="00616F03" w14:paraId="464B79AA" w14:textId="5258725B">
      <w:pPr>
        <w:pStyle w:val="Lijstalinea"/>
        <w:ind w:left="0"/>
        <w:textAlignment w:val="center"/>
        <w:rPr>
          <w:rFonts w:ascii="Calibri" w:hAnsi="Calibri" w:eastAsia="Times New Roman" w:cs="Calibri"/>
          <w:sz w:val="22"/>
          <w:szCs w:val="22"/>
        </w:rPr>
      </w:pPr>
      <w:r w:rsidRPr="000466D8">
        <w:rPr>
          <w:rFonts w:ascii="Calibri" w:hAnsi="Calibri" w:eastAsia="Times New Roman" w:cs="Calibri"/>
          <w:sz w:val="22"/>
          <w:szCs w:val="22"/>
        </w:rPr>
        <w:t xml:space="preserve">De </w:t>
      </w:r>
      <w:r w:rsidRPr="000466D8" w:rsidR="00996D83">
        <w:rPr>
          <w:rFonts w:ascii="Calibri" w:hAnsi="Calibri" w:eastAsia="Times New Roman" w:cs="Calibri"/>
          <w:sz w:val="22"/>
          <w:szCs w:val="22"/>
        </w:rPr>
        <w:t>staatssecretaris</w:t>
      </w:r>
      <w:r w:rsidRPr="000466D8">
        <w:rPr>
          <w:rFonts w:ascii="Calibri" w:hAnsi="Calibri" w:eastAsia="Times New Roman" w:cs="Calibri"/>
          <w:sz w:val="22"/>
          <w:szCs w:val="22"/>
        </w:rPr>
        <w:t xml:space="preserve"> geeft aan dat de belangrijkste reden van de omvorming is</w:t>
      </w:r>
      <w:r w:rsidRPr="000466D8" w:rsidR="00B13E90">
        <w:rPr>
          <w:rFonts w:ascii="Calibri" w:hAnsi="Calibri" w:eastAsia="Times New Roman" w:cs="Calibri"/>
          <w:sz w:val="22"/>
          <w:szCs w:val="22"/>
        </w:rPr>
        <w:t>:</w:t>
      </w:r>
      <w:r w:rsidRPr="000466D8">
        <w:rPr>
          <w:rFonts w:ascii="Calibri" w:hAnsi="Calibri" w:eastAsia="Times New Roman" w:cs="Calibri"/>
          <w:sz w:val="22"/>
          <w:szCs w:val="22"/>
        </w:rPr>
        <w:t xml:space="preserve"> dat wat publiek is</w:t>
      </w:r>
      <w:r w:rsidRPr="000466D8" w:rsidR="00B13E90">
        <w:rPr>
          <w:rFonts w:ascii="Calibri" w:hAnsi="Calibri" w:eastAsia="Times New Roman" w:cs="Calibri"/>
          <w:sz w:val="22"/>
          <w:szCs w:val="22"/>
        </w:rPr>
        <w:t>,</w:t>
      </w:r>
      <w:r w:rsidRPr="000466D8">
        <w:rPr>
          <w:rFonts w:ascii="Calibri" w:hAnsi="Calibri" w:eastAsia="Times New Roman" w:cs="Calibri"/>
          <w:sz w:val="22"/>
          <w:szCs w:val="22"/>
        </w:rPr>
        <w:t xml:space="preserve"> ook publiek moet worden georganiseerd. Het is aan de</w:t>
      </w:r>
      <w:r w:rsidRPr="000466D8" w:rsidR="00743CE4">
        <w:rPr>
          <w:rFonts w:ascii="Calibri" w:hAnsi="Calibri" w:eastAsia="Times New Roman" w:cs="Calibri"/>
          <w:sz w:val="22"/>
          <w:szCs w:val="22"/>
        </w:rPr>
        <w:t xml:space="preserve"> </w:t>
      </w:r>
      <w:r w:rsidRPr="000466D8">
        <w:rPr>
          <w:rFonts w:ascii="Calibri" w:hAnsi="Calibri" w:eastAsia="Times New Roman" w:cs="Calibri"/>
          <w:sz w:val="22"/>
          <w:szCs w:val="22"/>
        </w:rPr>
        <w:t>politiek zelf om daar een oordeel over te vellen. Wij als OR delen de mening</w:t>
      </w:r>
      <w:r w:rsidRPr="000466D8" w:rsidR="00B13E90">
        <w:rPr>
          <w:rFonts w:ascii="Calibri" w:hAnsi="Calibri" w:eastAsia="Times New Roman" w:cs="Calibri"/>
          <w:sz w:val="22"/>
          <w:szCs w:val="22"/>
        </w:rPr>
        <w:t xml:space="preserve"> van de Raad van State,</w:t>
      </w:r>
      <w:r w:rsidRPr="000466D8">
        <w:rPr>
          <w:rFonts w:ascii="Calibri" w:hAnsi="Calibri" w:eastAsia="Times New Roman" w:cs="Calibri"/>
          <w:sz w:val="22"/>
          <w:szCs w:val="22"/>
        </w:rPr>
        <w:t xml:space="preserve"> dat in een blanco situatie een publieke rechtsvorm voor de hand had gelegen. </w:t>
      </w:r>
      <w:r w:rsidRPr="000466D8" w:rsidR="00B13E90">
        <w:rPr>
          <w:rFonts w:ascii="Calibri" w:hAnsi="Calibri" w:eastAsia="Times New Roman" w:cs="Calibri"/>
          <w:sz w:val="22"/>
          <w:szCs w:val="22"/>
        </w:rPr>
        <w:t>Gegeven de huidige situatie zijn wij van mening dat</w:t>
      </w:r>
      <w:r w:rsidRPr="000466D8">
        <w:rPr>
          <w:rFonts w:ascii="Calibri" w:hAnsi="Calibri" w:eastAsia="Times New Roman" w:cs="Calibri"/>
          <w:sz w:val="22"/>
          <w:szCs w:val="22"/>
        </w:rPr>
        <w:t xml:space="preserve"> alle </w:t>
      </w:r>
      <w:r w:rsidRPr="000466D8" w:rsidR="00B13E90">
        <w:rPr>
          <w:rFonts w:ascii="Calibri" w:hAnsi="Calibri" w:eastAsia="Times New Roman" w:cs="Calibri"/>
          <w:sz w:val="22"/>
          <w:szCs w:val="22"/>
        </w:rPr>
        <w:t xml:space="preserve">door de staatsecretaris benoemde </w:t>
      </w:r>
      <w:r w:rsidRPr="000466D8">
        <w:rPr>
          <w:rFonts w:ascii="Calibri" w:hAnsi="Calibri" w:eastAsia="Times New Roman" w:cs="Calibri"/>
          <w:sz w:val="22"/>
          <w:szCs w:val="22"/>
        </w:rPr>
        <w:t xml:space="preserve">voordelen </w:t>
      </w:r>
      <w:r w:rsidRPr="000466D8" w:rsidR="00B13E90">
        <w:rPr>
          <w:rFonts w:ascii="Calibri" w:hAnsi="Calibri" w:eastAsia="Times New Roman" w:cs="Calibri"/>
          <w:sz w:val="22"/>
          <w:szCs w:val="22"/>
        </w:rPr>
        <w:t xml:space="preserve">ook </w:t>
      </w:r>
      <w:r w:rsidRPr="000466D8">
        <w:rPr>
          <w:rFonts w:ascii="Calibri" w:hAnsi="Calibri" w:eastAsia="Times New Roman" w:cs="Calibri"/>
          <w:sz w:val="22"/>
          <w:szCs w:val="22"/>
        </w:rPr>
        <w:t xml:space="preserve">in de nu bestaande situatie </w:t>
      </w:r>
      <w:r w:rsidRPr="000466D8" w:rsidR="00743CE4">
        <w:rPr>
          <w:rFonts w:ascii="Calibri" w:hAnsi="Calibri" w:eastAsia="Times New Roman" w:cs="Calibri"/>
          <w:sz w:val="22"/>
          <w:szCs w:val="22"/>
        </w:rPr>
        <w:t xml:space="preserve">kunnen worden gerealiseerd. We concentreren ons daarbij op de relatie tussen </w:t>
      </w:r>
      <w:r w:rsidR="00657AAA">
        <w:rPr>
          <w:rFonts w:ascii="Calibri" w:hAnsi="Calibri" w:eastAsia="Times New Roman" w:cs="Calibri"/>
          <w:sz w:val="22"/>
          <w:szCs w:val="22"/>
        </w:rPr>
        <w:t xml:space="preserve">het </w:t>
      </w:r>
      <w:r w:rsidRPr="000466D8" w:rsidR="00743CE4">
        <w:rPr>
          <w:rFonts w:ascii="Calibri" w:hAnsi="Calibri" w:eastAsia="Times New Roman" w:cs="Calibri"/>
          <w:sz w:val="22"/>
          <w:szCs w:val="22"/>
        </w:rPr>
        <w:t xml:space="preserve">Ministerie en ProRail. </w:t>
      </w:r>
      <w:r w:rsidRPr="000466D8">
        <w:rPr>
          <w:rFonts w:ascii="Calibri" w:hAnsi="Calibri" w:eastAsia="Times New Roman" w:cs="Calibri"/>
          <w:sz w:val="22"/>
          <w:szCs w:val="22"/>
        </w:rPr>
        <w:t xml:space="preserve">Als belangrijkste voordelen voor de omvorming van ProRail </w:t>
      </w:r>
      <w:r w:rsidR="00657AAA">
        <w:rPr>
          <w:rFonts w:ascii="Calibri" w:hAnsi="Calibri" w:eastAsia="Times New Roman" w:cs="Calibri"/>
          <w:sz w:val="22"/>
          <w:szCs w:val="22"/>
        </w:rPr>
        <w:t xml:space="preserve">BV </w:t>
      </w:r>
      <w:r w:rsidRPr="000466D8">
        <w:rPr>
          <w:rFonts w:ascii="Calibri" w:hAnsi="Calibri" w:eastAsia="Times New Roman" w:cs="Calibri"/>
          <w:sz w:val="22"/>
          <w:szCs w:val="22"/>
        </w:rPr>
        <w:t xml:space="preserve">tot </w:t>
      </w:r>
      <w:r w:rsidR="00657AAA">
        <w:rPr>
          <w:rFonts w:ascii="Calibri" w:hAnsi="Calibri" w:eastAsia="Times New Roman" w:cs="Calibri"/>
          <w:sz w:val="22"/>
          <w:szCs w:val="22"/>
        </w:rPr>
        <w:t xml:space="preserve">ProRail </w:t>
      </w:r>
      <w:r w:rsidR="00EC551C">
        <w:rPr>
          <w:rFonts w:ascii="Calibri" w:hAnsi="Calibri" w:eastAsia="Times New Roman" w:cs="Calibri"/>
          <w:sz w:val="22"/>
          <w:szCs w:val="22"/>
        </w:rPr>
        <w:t>zbo</w:t>
      </w:r>
      <w:r w:rsidRPr="000466D8">
        <w:rPr>
          <w:rFonts w:ascii="Calibri" w:hAnsi="Calibri" w:eastAsia="Times New Roman" w:cs="Calibri"/>
          <w:sz w:val="22"/>
          <w:szCs w:val="22"/>
        </w:rPr>
        <w:t xml:space="preserve"> worden in de relatie tussen het Ministerie en ProRail genoemd: betere samenwerking, d</w:t>
      </w:r>
      <w:r w:rsidRPr="000466D8" w:rsidR="00743CE4">
        <w:rPr>
          <w:rFonts w:ascii="Calibri" w:hAnsi="Calibri" w:eastAsia="Times New Roman" w:cs="Calibri"/>
          <w:sz w:val="22"/>
          <w:szCs w:val="22"/>
        </w:rPr>
        <w:t xml:space="preserve">e adviesfunctie van ProRail die </w:t>
      </w:r>
      <w:r w:rsidRPr="000466D8">
        <w:rPr>
          <w:rFonts w:ascii="Calibri" w:hAnsi="Calibri" w:eastAsia="Times New Roman" w:cs="Calibri"/>
          <w:sz w:val="22"/>
          <w:szCs w:val="22"/>
        </w:rPr>
        <w:t>wordt geformaliseerd en de eenvoudigere planning</w:t>
      </w:r>
      <w:r w:rsidRPr="000466D8" w:rsidR="00636D5C">
        <w:rPr>
          <w:rFonts w:ascii="Calibri" w:hAnsi="Calibri" w:eastAsia="Times New Roman" w:cs="Calibri"/>
          <w:sz w:val="22"/>
          <w:szCs w:val="22"/>
        </w:rPr>
        <w:t xml:space="preserve"> </w:t>
      </w:r>
      <w:r w:rsidRPr="000466D8">
        <w:rPr>
          <w:rFonts w:ascii="Calibri" w:hAnsi="Calibri" w:eastAsia="Times New Roman" w:cs="Calibri"/>
          <w:sz w:val="22"/>
          <w:szCs w:val="22"/>
        </w:rPr>
        <w:t>&amp;</w:t>
      </w:r>
      <w:r w:rsidRPr="000466D8" w:rsidR="00636D5C">
        <w:rPr>
          <w:rFonts w:ascii="Calibri" w:hAnsi="Calibri" w:eastAsia="Times New Roman" w:cs="Calibri"/>
          <w:sz w:val="22"/>
          <w:szCs w:val="22"/>
        </w:rPr>
        <w:t xml:space="preserve"> control</w:t>
      </w:r>
      <w:r w:rsidRPr="000466D8" w:rsidR="00743CE4">
        <w:rPr>
          <w:rFonts w:ascii="Calibri" w:hAnsi="Calibri" w:eastAsia="Times New Roman" w:cs="Calibri"/>
          <w:sz w:val="22"/>
          <w:szCs w:val="22"/>
        </w:rPr>
        <w:t xml:space="preserve">. </w:t>
      </w:r>
    </w:p>
    <w:p w:rsidRPr="000466D8" w:rsidR="00616F03" w:rsidP="0038397A" w:rsidRDefault="00743CE4" w14:paraId="58874260" w14:textId="77777777">
      <w:pPr>
        <w:pStyle w:val="Lijstalinea"/>
        <w:numPr>
          <w:ilvl w:val="0"/>
          <w:numId w:val="15"/>
        </w:numPr>
        <w:textAlignment w:val="center"/>
        <w:rPr>
          <w:rFonts w:ascii="Calibri" w:hAnsi="Calibri" w:eastAsia="Times New Roman" w:cs="Calibri"/>
          <w:sz w:val="22"/>
          <w:szCs w:val="22"/>
        </w:rPr>
      </w:pPr>
      <w:r w:rsidRPr="000466D8">
        <w:rPr>
          <w:rFonts w:ascii="Calibri" w:hAnsi="Calibri" w:eastAsia="Times New Roman" w:cs="Calibri"/>
          <w:sz w:val="22"/>
          <w:szCs w:val="22"/>
        </w:rPr>
        <w:t xml:space="preserve">Samenwerking: Dat een betere samenwerking tussen Ministerie en ProRail goed is voor beiden en voor de sector is evident en heeft zich de afgelopen twee jaar bewezen. Een </w:t>
      </w:r>
      <w:r w:rsidRPr="000466D8">
        <w:rPr>
          <w:rFonts w:ascii="Calibri" w:hAnsi="Calibri" w:eastAsia="Times New Roman" w:cs="Calibri"/>
          <w:sz w:val="22"/>
          <w:szCs w:val="22"/>
        </w:rPr>
        <w:lastRenderedPageBreak/>
        <w:t>wijziging van juridische status is daarvoor niet noodzakelijk; het gaat immers om communicatie en houding en gedrag.</w:t>
      </w:r>
    </w:p>
    <w:p w:rsidRPr="000466D8" w:rsidR="00743CE4" w:rsidP="0038397A" w:rsidRDefault="00743CE4" w14:paraId="580A51FD" w14:textId="77777777">
      <w:pPr>
        <w:pStyle w:val="Lijstalinea"/>
        <w:numPr>
          <w:ilvl w:val="0"/>
          <w:numId w:val="15"/>
        </w:numPr>
        <w:textAlignment w:val="center"/>
        <w:rPr>
          <w:rFonts w:ascii="Calibri" w:hAnsi="Calibri" w:eastAsia="Times New Roman" w:cs="Calibri"/>
          <w:sz w:val="22"/>
          <w:szCs w:val="22"/>
        </w:rPr>
      </w:pPr>
      <w:r w:rsidRPr="000466D8">
        <w:rPr>
          <w:rFonts w:ascii="Calibri" w:hAnsi="Calibri" w:eastAsia="Times New Roman" w:cs="Calibri"/>
          <w:sz w:val="22"/>
          <w:szCs w:val="22"/>
        </w:rPr>
        <w:t>Adviesfunctie ProRail: in de afgelopen jaren heeft ProRail zich bewezen als een constructieve adviseur op he</w:t>
      </w:r>
      <w:r w:rsidRPr="000466D8" w:rsidR="00B13E90">
        <w:rPr>
          <w:rFonts w:ascii="Calibri" w:hAnsi="Calibri" w:eastAsia="Times New Roman" w:cs="Calibri"/>
          <w:sz w:val="22"/>
          <w:szCs w:val="22"/>
        </w:rPr>
        <w:t>t</w:t>
      </w:r>
      <w:r w:rsidRPr="000466D8">
        <w:rPr>
          <w:rFonts w:ascii="Calibri" w:hAnsi="Calibri" w:eastAsia="Times New Roman" w:cs="Calibri"/>
          <w:sz w:val="22"/>
          <w:szCs w:val="22"/>
        </w:rPr>
        <w:t xml:space="preserve"> </w:t>
      </w:r>
      <w:r w:rsidRPr="000466D8" w:rsidR="00B13E90">
        <w:rPr>
          <w:rFonts w:ascii="Calibri" w:hAnsi="Calibri" w:eastAsia="Times New Roman" w:cs="Calibri"/>
          <w:sz w:val="22"/>
          <w:szCs w:val="22"/>
        </w:rPr>
        <w:t xml:space="preserve">gehele </w:t>
      </w:r>
      <w:r w:rsidR="004F7545">
        <w:rPr>
          <w:rFonts w:ascii="Calibri" w:hAnsi="Calibri" w:eastAsia="Times New Roman" w:cs="Calibri"/>
          <w:sz w:val="22"/>
          <w:szCs w:val="22"/>
        </w:rPr>
        <w:t>OV</w:t>
      </w:r>
      <w:r w:rsidRPr="000466D8" w:rsidR="004F7545">
        <w:rPr>
          <w:rFonts w:ascii="Calibri" w:hAnsi="Calibri" w:eastAsia="Times New Roman" w:cs="Calibri"/>
          <w:sz w:val="22"/>
          <w:szCs w:val="22"/>
        </w:rPr>
        <w:t>-domein</w:t>
      </w:r>
      <w:r w:rsidRPr="000466D8">
        <w:rPr>
          <w:rFonts w:ascii="Calibri" w:hAnsi="Calibri" w:eastAsia="Times New Roman" w:cs="Calibri"/>
          <w:sz w:val="22"/>
          <w:szCs w:val="22"/>
        </w:rPr>
        <w:t>. Ook hier geldt dat een goede adviseur zich bewijst door goede adviezen en niet door een formele rol.</w:t>
      </w:r>
    </w:p>
    <w:p w:rsidRPr="000466D8" w:rsidR="00743CE4" w:rsidP="0038397A" w:rsidRDefault="00743CE4" w14:paraId="1EF82D14" w14:textId="77777777">
      <w:pPr>
        <w:pStyle w:val="Lijstalinea"/>
        <w:numPr>
          <w:ilvl w:val="0"/>
          <w:numId w:val="15"/>
        </w:numPr>
        <w:textAlignment w:val="center"/>
        <w:rPr>
          <w:rFonts w:ascii="Calibri" w:hAnsi="Calibri" w:eastAsia="Times New Roman" w:cs="Calibri"/>
          <w:sz w:val="22"/>
          <w:szCs w:val="22"/>
        </w:rPr>
      </w:pPr>
      <w:r w:rsidRPr="000466D8">
        <w:rPr>
          <w:rFonts w:ascii="Calibri" w:hAnsi="Calibri" w:eastAsia="Times New Roman" w:cs="Calibri"/>
          <w:sz w:val="22"/>
          <w:szCs w:val="22"/>
        </w:rPr>
        <w:t>Planning &amp; Control: er is een goed overleg tussen Ministerie &amp; ProRail over een eenvoudigere cyclus en beheersing daarvan. Deze cyclus kan ook binnen de huidige rechtsvorm worden toegepast.</w:t>
      </w:r>
    </w:p>
    <w:p w:rsidR="00636D5C" w:rsidP="0038397A" w:rsidRDefault="009B36E8" w14:paraId="31E62DC3" w14:textId="2CDA6B99">
      <w:pPr>
        <w:textAlignment w:val="center"/>
        <w:rPr>
          <w:rFonts w:ascii="Calibri" w:hAnsi="Calibri" w:eastAsia="Times New Roman" w:cs="Calibri"/>
          <w:sz w:val="22"/>
          <w:szCs w:val="22"/>
        </w:rPr>
      </w:pPr>
      <w:r>
        <w:rPr>
          <w:rFonts w:ascii="Calibri" w:hAnsi="Calibri" w:eastAsia="Times New Roman" w:cs="Calibri"/>
          <w:sz w:val="22"/>
          <w:szCs w:val="22"/>
        </w:rPr>
        <w:t xml:space="preserve">Wij zien op dit moment door de inspanningen van het programma “Samen Anders” de samenwerking tussen IenW en ProRail </w:t>
      </w:r>
      <w:r w:rsidR="00657AAA">
        <w:rPr>
          <w:rFonts w:ascii="Calibri" w:hAnsi="Calibri" w:eastAsia="Times New Roman" w:cs="Calibri"/>
          <w:sz w:val="22"/>
          <w:szCs w:val="22"/>
        </w:rPr>
        <w:t xml:space="preserve">positief </w:t>
      </w:r>
      <w:r>
        <w:rPr>
          <w:rFonts w:ascii="Calibri" w:hAnsi="Calibri" w:eastAsia="Times New Roman" w:cs="Calibri"/>
          <w:sz w:val="22"/>
          <w:szCs w:val="22"/>
        </w:rPr>
        <w:t xml:space="preserve">verbeteren. Hier ligt naar oordeel van de OR nog meer winst te behalen, zgn. “laaghangend fruit”. De inrichting van de operationele sturing in de driehoeksverhouding: eigenaar, opdrachtgever, uitvoerder; vindt nu </w:t>
      </w:r>
      <w:r w:rsidR="00826484">
        <w:rPr>
          <w:rFonts w:ascii="Calibri" w:hAnsi="Calibri" w:eastAsia="Times New Roman" w:cs="Calibri"/>
          <w:sz w:val="22"/>
          <w:szCs w:val="22"/>
        </w:rPr>
        <w:t xml:space="preserve">al </w:t>
      </w:r>
      <w:r>
        <w:rPr>
          <w:rFonts w:ascii="Calibri" w:hAnsi="Calibri" w:eastAsia="Times New Roman" w:cs="Calibri"/>
          <w:sz w:val="22"/>
          <w:szCs w:val="22"/>
        </w:rPr>
        <w:t xml:space="preserve">plaats en zal </w:t>
      </w:r>
      <w:r w:rsidR="002225A7">
        <w:rPr>
          <w:rFonts w:ascii="Calibri" w:hAnsi="Calibri" w:eastAsia="Times New Roman" w:cs="Calibri"/>
          <w:sz w:val="22"/>
          <w:szCs w:val="22"/>
        </w:rPr>
        <w:t>door</w:t>
      </w:r>
      <w:r>
        <w:rPr>
          <w:rFonts w:ascii="Calibri" w:hAnsi="Calibri" w:eastAsia="Times New Roman" w:cs="Calibri"/>
          <w:sz w:val="22"/>
          <w:szCs w:val="22"/>
        </w:rPr>
        <w:t xml:space="preserve"> de </w:t>
      </w:r>
      <w:r w:rsidR="00EC551C">
        <w:rPr>
          <w:rFonts w:ascii="Calibri" w:hAnsi="Calibri" w:eastAsia="Times New Roman" w:cs="Calibri"/>
          <w:sz w:val="22"/>
          <w:szCs w:val="22"/>
        </w:rPr>
        <w:t>zbo</w:t>
      </w:r>
      <w:r>
        <w:rPr>
          <w:rFonts w:ascii="Calibri" w:hAnsi="Calibri" w:eastAsia="Times New Roman" w:cs="Calibri"/>
          <w:sz w:val="22"/>
          <w:szCs w:val="22"/>
        </w:rPr>
        <w:t>-omvorming geen extra voordelen opleveren.</w:t>
      </w:r>
    </w:p>
    <w:p w:rsidRPr="002225A7" w:rsidR="009B36E8" w:rsidP="0038397A" w:rsidRDefault="009B36E8" w14:paraId="66764EFB" w14:textId="77777777">
      <w:pPr>
        <w:textAlignment w:val="center"/>
        <w:rPr>
          <w:rFonts w:ascii="Calibri" w:hAnsi="Calibri" w:eastAsia="Times New Roman" w:cs="Calibri"/>
          <w:sz w:val="22"/>
          <w:szCs w:val="22"/>
        </w:rPr>
      </w:pPr>
    </w:p>
    <w:p w:rsidRPr="000466D8" w:rsidR="00616F03" w:rsidP="0038397A" w:rsidRDefault="00616F03" w14:paraId="63C0D56A" w14:textId="77777777">
      <w:pPr>
        <w:rPr>
          <w:rFonts w:ascii="Calibri" w:hAnsi="Calibri" w:eastAsia="Times New Roman" w:cs="Calibri"/>
          <w:b/>
          <w:sz w:val="22"/>
          <w:szCs w:val="22"/>
        </w:rPr>
      </w:pPr>
      <w:r w:rsidRPr="000466D8">
        <w:rPr>
          <w:rFonts w:ascii="Calibri" w:hAnsi="Calibri" w:eastAsia="Times New Roman" w:cs="Calibri"/>
          <w:b/>
          <w:sz w:val="22"/>
          <w:szCs w:val="22"/>
        </w:rPr>
        <w:t>Invoering van de omvormi</w:t>
      </w:r>
      <w:r w:rsidRPr="000466D8" w:rsidR="00636D5C">
        <w:rPr>
          <w:rFonts w:ascii="Calibri" w:hAnsi="Calibri" w:eastAsia="Times New Roman" w:cs="Calibri"/>
          <w:b/>
          <w:sz w:val="22"/>
          <w:szCs w:val="22"/>
        </w:rPr>
        <w:t>n</w:t>
      </w:r>
      <w:r w:rsidRPr="000466D8">
        <w:rPr>
          <w:rFonts w:ascii="Calibri" w:hAnsi="Calibri" w:eastAsia="Times New Roman" w:cs="Calibri"/>
          <w:b/>
          <w:sz w:val="22"/>
          <w:szCs w:val="22"/>
        </w:rPr>
        <w:t>g kan alleen op 1 januari van een jaar plaats vinden</w:t>
      </w:r>
    </w:p>
    <w:p w:rsidRPr="000466D8" w:rsidR="0030504A" w:rsidP="0038397A" w:rsidRDefault="00996D83" w14:paraId="77C8225D" w14:textId="3B753B91">
      <w:pPr>
        <w:pStyle w:val="Lijstalinea"/>
        <w:ind w:left="0"/>
        <w:textAlignment w:val="center"/>
        <w:rPr>
          <w:rFonts w:ascii="Calibri" w:hAnsi="Calibri" w:eastAsia="Times New Roman" w:cs="Calibri"/>
          <w:sz w:val="22"/>
          <w:szCs w:val="22"/>
        </w:rPr>
      </w:pPr>
      <w:r w:rsidRPr="000466D8">
        <w:rPr>
          <w:rFonts w:ascii="Calibri" w:hAnsi="Calibri" w:eastAsia="Times New Roman" w:cs="Calibri"/>
          <w:sz w:val="22"/>
          <w:szCs w:val="22"/>
        </w:rPr>
        <w:t>In haar brief van 15 juli</w:t>
      </w:r>
      <w:r w:rsidR="00657AAA">
        <w:rPr>
          <w:rFonts w:ascii="Calibri" w:hAnsi="Calibri" w:eastAsia="Times New Roman" w:cs="Calibri"/>
          <w:sz w:val="22"/>
          <w:szCs w:val="22"/>
        </w:rPr>
        <w:t xml:space="preserve"> 2020</w:t>
      </w:r>
      <w:r w:rsidR="005F6336">
        <w:rPr>
          <w:rFonts w:ascii="Calibri" w:hAnsi="Calibri" w:eastAsia="Times New Roman" w:cs="Calibri"/>
          <w:sz w:val="22"/>
          <w:szCs w:val="22"/>
        </w:rPr>
        <w:t xml:space="preserve"> </w:t>
      </w:r>
      <w:r w:rsidRPr="000466D8">
        <w:rPr>
          <w:rFonts w:ascii="Calibri" w:hAnsi="Calibri" w:eastAsia="Times New Roman" w:cs="Calibri"/>
          <w:sz w:val="22"/>
          <w:szCs w:val="22"/>
        </w:rPr>
        <w:t xml:space="preserve">geeft de Staatsecretaris aan te streven naar een </w:t>
      </w:r>
      <w:r w:rsidR="00657AAA">
        <w:rPr>
          <w:rFonts w:ascii="Calibri" w:hAnsi="Calibri" w:eastAsia="Times New Roman" w:cs="Calibri"/>
          <w:sz w:val="22"/>
          <w:szCs w:val="22"/>
        </w:rPr>
        <w:t>implementatie</w:t>
      </w:r>
      <w:r w:rsidRPr="000466D8" w:rsidR="00657AAA">
        <w:rPr>
          <w:rFonts w:ascii="Calibri" w:hAnsi="Calibri" w:eastAsia="Times New Roman" w:cs="Calibri"/>
          <w:sz w:val="22"/>
          <w:szCs w:val="22"/>
        </w:rPr>
        <w:t xml:space="preserve"> </w:t>
      </w:r>
      <w:r w:rsidRPr="000466D8">
        <w:rPr>
          <w:rFonts w:ascii="Calibri" w:hAnsi="Calibri" w:eastAsia="Times New Roman" w:cs="Calibri"/>
          <w:sz w:val="22"/>
          <w:szCs w:val="22"/>
        </w:rPr>
        <w:t xml:space="preserve">als </w:t>
      </w:r>
      <w:r w:rsidR="00EC551C">
        <w:rPr>
          <w:rFonts w:ascii="Calibri" w:hAnsi="Calibri" w:eastAsia="Times New Roman" w:cs="Calibri"/>
          <w:sz w:val="22"/>
          <w:szCs w:val="22"/>
        </w:rPr>
        <w:t>zbo</w:t>
      </w:r>
      <w:r w:rsidRPr="000466D8">
        <w:rPr>
          <w:rFonts w:ascii="Calibri" w:hAnsi="Calibri" w:eastAsia="Times New Roman" w:cs="Calibri"/>
          <w:sz w:val="22"/>
          <w:szCs w:val="22"/>
        </w:rPr>
        <w:t xml:space="preserve"> op 1 juli 2021. Voor de medewerkers van ProRail is dit een zeer ongewenste situatie. Financieel is de verandering van BTW-regime al een ingewikkelde zaak</w:t>
      </w:r>
      <w:r w:rsidR="007C4F33">
        <w:rPr>
          <w:rFonts w:ascii="Calibri" w:hAnsi="Calibri" w:eastAsia="Times New Roman" w:cs="Calibri"/>
          <w:sz w:val="22"/>
          <w:szCs w:val="22"/>
        </w:rPr>
        <w:t xml:space="preserve">, daarbij speelt dat </w:t>
      </w:r>
      <w:r w:rsidRPr="000466D8">
        <w:rPr>
          <w:rFonts w:ascii="Calibri" w:hAnsi="Calibri" w:eastAsia="Times New Roman" w:cs="Calibri"/>
          <w:sz w:val="22"/>
          <w:szCs w:val="22"/>
        </w:rPr>
        <w:t>eerdere implementaties van een nieuw financieel systeem</w:t>
      </w:r>
      <w:r w:rsidRPr="000466D8" w:rsidR="0030504A">
        <w:rPr>
          <w:rFonts w:ascii="Calibri" w:hAnsi="Calibri" w:eastAsia="Times New Roman" w:cs="Calibri"/>
          <w:sz w:val="22"/>
          <w:szCs w:val="22"/>
        </w:rPr>
        <w:t xml:space="preserve"> bij ProRail</w:t>
      </w:r>
      <w:r w:rsidRPr="000466D8">
        <w:rPr>
          <w:rFonts w:ascii="Calibri" w:hAnsi="Calibri" w:eastAsia="Times New Roman" w:cs="Calibri"/>
          <w:sz w:val="22"/>
          <w:szCs w:val="22"/>
        </w:rPr>
        <w:t xml:space="preserve"> moeizaam zijn verlopen. Ook daar gold dat een invoering per 1 januari de enige verstandige keuze was. Ook juridisch wordt aangegeven dat het opheffen van een BV en het starten van een </w:t>
      </w:r>
      <w:r w:rsidR="00EC551C">
        <w:rPr>
          <w:rFonts w:ascii="Calibri" w:hAnsi="Calibri" w:eastAsia="Times New Roman" w:cs="Calibri"/>
          <w:sz w:val="22"/>
          <w:szCs w:val="22"/>
        </w:rPr>
        <w:t>zbo</w:t>
      </w:r>
      <w:r w:rsidRPr="000466D8">
        <w:rPr>
          <w:rFonts w:ascii="Calibri" w:hAnsi="Calibri" w:eastAsia="Times New Roman" w:cs="Calibri"/>
          <w:sz w:val="22"/>
          <w:szCs w:val="22"/>
        </w:rPr>
        <w:t xml:space="preserve"> eigenlijk alleen aan het begin van een jaar hoort plaats te vinden. </w:t>
      </w:r>
      <w:r w:rsidRPr="00B1735F" w:rsidR="007C4F33">
        <w:rPr>
          <w:rFonts w:ascii="Calibri" w:hAnsi="Calibri" w:eastAsia="Times New Roman" w:cs="Calibri"/>
          <w:sz w:val="22"/>
          <w:szCs w:val="22"/>
        </w:rPr>
        <w:t xml:space="preserve">Omzetting gedurende het jaar maakt het proces onnodig ingewikkelder en risicovoller. </w:t>
      </w:r>
      <w:r w:rsidRPr="000466D8">
        <w:rPr>
          <w:rFonts w:ascii="Calibri" w:hAnsi="Calibri" w:eastAsia="Times New Roman" w:cs="Calibri"/>
          <w:sz w:val="22"/>
          <w:szCs w:val="22"/>
        </w:rPr>
        <w:t>Zowel finan</w:t>
      </w:r>
      <w:r w:rsidRPr="000466D8" w:rsidR="00823F91">
        <w:rPr>
          <w:rFonts w:ascii="Calibri" w:hAnsi="Calibri" w:eastAsia="Times New Roman" w:cs="Calibri"/>
          <w:sz w:val="22"/>
          <w:szCs w:val="22"/>
        </w:rPr>
        <w:t xml:space="preserve">cieel als juridisch </w:t>
      </w:r>
      <w:r w:rsidRPr="000466D8" w:rsidR="00B13E90">
        <w:rPr>
          <w:rFonts w:ascii="Calibri" w:hAnsi="Calibri" w:eastAsia="Times New Roman" w:cs="Calibri"/>
          <w:sz w:val="22"/>
          <w:szCs w:val="22"/>
        </w:rPr>
        <w:t xml:space="preserve">veroorzaakt </w:t>
      </w:r>
      <w:r w:rsidRPr="000466D8" w:rsidR="00823F91">
        <w:rPr>
          <w:rFonts w:ascii="Calibri" w:hAnsi="Calibri" w:eastAsia="Times New Roman" w:cs="Calibri"/>
          <w:sz w:val="22"/>
          <w:szCs w:val="22"/>
        </w:rPr>
        <w:t>het ex</w:t>
      </w:r>
      <w:r w:rsidRPr="000466D8">
        <w:rPr>
          <w:rFonts w:ascii="Calibri" w:hAnsi="Calibri" w:eastAsia="Times New Roman" w:cs="Calibri"/>
          <w:sz w:val="22"/>
          <w:szCs w:val="22"/>
        </w:rPr>
        <w:t xml:space="preserve">tra en nodeloze druk </w:t>
      </w:r>
      <w:r w:rsidRPr="000466D8" w:rsidR="00B13E90">
        <w:rPr>
          <w:rFonts w:ascii="Calibri" w:hAnsi="Calibri" w:eastAsia="Times New Roman" w:cs="Calibri"/>
          <w:sz w:val="22"/>
          <w:szCs w:val="22"/>
        </w:rPr>
        <w:t xml:space="preserve">(zowel werkdruk als emotionele druk) </w:t>
      </w:r>
      <w:r w:rsidRPr="000466D8">
        <w:rPr>
          <w:rFonts w:ascii="Calibri" w:hAnsi="Calibri" w:eastAsia="Times New Roman" w:cs="Calibri"/>
          <w:sz w:val="22"/>
          <w:szCs w:val="22"/>
        </w:rPr>
        <w:t xml:space="preserve">op </w:t>
      </w:r>
      <w:r w:rsidRPr="000466D8" w:rsidR="00B13E90">
        <w:rPr>
          <w:rFonts w:ascii="Calibri" w:hAnsi="Calibri" w:eastAsia="Times New Roman" w:cs="Calibri"/>
          <w:sz w:val="22"/>
          <w:szCs w:val="22"/>
        </w:rPr>
        <w:t xml:space="preserve">de </w:t>
      </w:r>
      <w:r w:rsidRPr="000466D8">
        <w:rPr>
          <w:rFonts w:ascii="Calibri" w:hAnsi="Calibri" w:eastAsia="Times New Roman" w:cs="Calibri"/>
          <w:sz w:val="22"/>
          <w:szCs w:val="22"/>
        </w:rPr>
        <w:t>medewerkers van ProRail.</w:t>
      </w:r>
    </w:p>
    <w:p w:rsidRPr="000466D8" w:rsidR="0030504A" w:rsidP="0038397A" w:rsidRDefault="0030504A" w14:paraId="53DB4857" w14:textId="77777777">
      <w:pPr>
        <w:pStyle w:val="Lijstalinea"/>
        <w:ind w:left="0"/>
        <w:textAlignment w:val="center"/>
        <w:rPr>
          <w:rFonts w:ascii="Calibri" w:hAnsi="Calibri" w:eastAsia="Times New Roman" w:cs="Calibri"/>
          <w:sz w:val="22"/>
          <w:szCs w:val="22"/>
        </w:rPr>
      </w:pPr>
    </w:p>
    <w:p w:rsidRPr="000466D8" w:rsidR="00A131A5" w:rsidP="0038397A" w:rsidRDefault="00616F03" w14:paraId="1E730381" w14:textId="5B1A81A3">
      <w:pPr>
        <w:rPr>
          <w:rFonts w:ascii="Calibri" w:hAnsi="Calibri" w:eastAsia="Times New Roman" w:cs="Calibri"/>
          <w:b/>
          <w:sz w:val="22"/>
          <w:szCs w:val="22"/>
        </w:rPr>
      </w:pPr>
      <w:r w:rsidRPr="000466D8">
        <w:rPr>
          <w:rFonts w:ascii="Calibri" w:hAnsi="Calibri" w:eastAsia="Times New Roman" w:cs="Calibri"/>
          <w:b/>
          <w:sz w:val="22"/>
          <w:szCs w:val="22"/>
        </w:rPr>
        <w:t xml:space="preserve">Juist nu de spoorsector zoveel last heeft van Corona moet deze </w:t>
      </w:r>
      <w:r w:rsidR="00EC551C">
        <w:rPr>
          <w:rFonts w:ascii="Calibri" w:hAnsi="Calibri" w:eastAsia="Times New Roman" w:cs="Calibri"/>
          <w:b/>
          <w:sz w:val="22"/>
          <w:szCs w:val="22"/>
        </w:rPr>
        <w:t>zbo</w:t>
      </w:r>
      <w:r w:rsidRPr="000466D8">
        <w:rPr>
          <w:rFonts w:ascii="Calibri" w:hAnsi="Calibri" w:eastAsia="Times New Roman" w:cs="Calibri"/>
          <w:b/>
          <w:sz w:val="22"/>
          <w:szCs w:val="22"/>
        </w:rPr>
        <w:t>-vorming niet plaats vinden.</w:t>
      </w:r>
    </w:p>
    <w:p w:rsidRPr="000466D8" w:rsidR="00E728B9" w:rsidP="0038397A" w:rsidRDefault="00E728B9" w14:paraId="3D5A33CC" w14:textId="77777777">
      <w:pPr>
        <w:textAlignment w:val="center"/>
        <w:rPr>
          <w:rFonts w:ascii="Calibri" w:hAnsi="Calibri" w:eastAsia="Times New Roman" w:cs="Calibri"/>
          <w:sz w:val="22"/>
          <w:szCs w:val="22"/>
        </w:rPr>
      </w:pPr>
      <w:r w:rsidRPr="000466D8">
        <w:rPr>
          <w:rFonts w:ascii="Calibri" w:hAnsi="Calibri" w:eastAsia="Times New Roman" w:cs="Calibri"/>
          <w:sz w:val="22"/>
          <w:szCs w:val="22"/>
        </w:rPr>
        <w:t xml:space="preserve">Voormalig staatsecretaris Sharon Dijksma </w:t>
      </w:r>
      <w:r w:rsidRPr="000466D8" w:rsidR="00A131A5">
        <w:rPr>
          <w:rFonts w:ascii="Calibri" w:hAnsi="Calibri" w:eastAsia="Times New Roman" w:cs="Calibri"/>
          <w:sz w:val="22"/>
          <w:szCs w:val="22"/>
        </w:rPr>
        <w:t xml:space="preserve">zette de juridische omvorming in gang omdat er dingen bij ProRail niet goed gingen en zij meer grip op ProRail wilde hebben. De huidige staatssecretaris erkent dat het op dit moment heel goed gaat met ProRail en wil juist deze status gebruiken om de omvorming uit te voeren. De OR denkt dat juist nu de OV-sector zo te </w:t>
      </w:r>
      <w:r w:rsidRPr="000466D8" w:rsidR="0039025C">
        <w:rPr>
          <w:rFonts w:ascii="Calibri" w:hAnsi="Calibri" w:eastAsia="Times New Roman" w:cs="Calibri"/>
          <w:sz w:val="22"/>
          <w:szCs w:val="22"/>
        </w:rPr>
        <w:t xml:space="preserve">lijden </w:t>
      </w:r>
      <w:r w:rsidRPr="000466D8" w:rsidR="00A131A5">
        <w:rPr>
          <w:rFonts w:ascii="Calibri" w:hAnsi="Calibri" w:eastAsia="Times New Roman" w:cs="Calibri"/>
          <w:sz w:val="22"/>
          <w:szCs w:val="22"/>
        </w:rPr>
        <w:t>heeft onder de Coronacrisis</w:t>
      </w:r>
      <w:r w:rsidR="00657AAA">
        <w:rPr>
          <w:rFonts w:ascii="Calibri" w:hAnsi="Calibri" w:eastAsia="Times New Roman" w:cs="Calibri"/>
          <w:sz w:val="22"/>
          <w:szCs w:val="22"/>
        </w:rPr>
        <w:t>,</w:t>
      </w:r>
      <w:r w:rsidRPr="000466D8" w:rsidR="00A131A5">
        <w:rPr>
          <w:rFonts w:ascii="Calibri" w:hAnsi="Calibri" w:eastAsia="Times New Roman" w:cs="Calibri"/>
          <w:sz w:val="22"/>
          <w:szCs w:val="22"/>
        </w:rPr>
        <w:t xml:space="preserve"> het verstandig is dat de politiek</w:t>
      </w:r>
      <w:r w:rsidRPr="000466D8" w:rsidR="0039025C">
        <w:rPr>
          <w:rFonts w:ascii="Calibri" w:hAnsi="Calibri" w:eastAsia="Times New Roman" w:cs="Calibri"/>
          <w:sz w:val="22"/>
          <w:szCs w:val="22"/>
        </w:rPr>
        <w:t xml:space="preserve"> (conform het advies van de Raad van State)</w:t>
      </w:r>
      <w:r w:rsidRPr="000466D8" w:rsidR="00A131A5">
        <w:rPr>
          <w:rFonts w:ascii="Calibri" w:hAnsi="Calibri" w:eastAsia="Times New Roman" w:cs="Calibri"/>
          <w:sz w:val="22"/>
          <w:szCs w:val="22"/>
        </w:rPr>
        <w:t xml:space="preserve"> zich beraadt op het uitvoeren van de omvorming</w:t>
      </w:r>
      <w:r w:rsidRPr="000466D8" w:rsidR="0039025C">
        <w:rPr>
          <w:rFonts w:ascii="Calibri" w:hAnsi="Calibri" w:eastAsia="Times New Roman" w:cs="Calibri"/>
          <w:sz w:val="22"/>
          <w:szCs w:val="22"/>
        </w:rPr>
        <w:t xml:space="preserve"> en overweegt om de omvorming niet opportuun te achten op dit moment</w:t>
      </w:r>
      <w:r w:rsidRPr="000466D8" w:rsidR="00A131A5">
        <w:rPr>
          <w:rFonts w:ascii="Calibri" w:hAnsi="Calibri" w:eastAsia="Times New Roman" w:cs="Calibri"/>
          <w:sz w:val="22"/>
          <w:szCs w:val="22"/>
        </w:rPr>
        <w:t>.</w:t>
      </w:r>
    </w:p>
    <w:p w:rsidRPr="000466D8" w:rsidR="00A131A5" w:rsidP="0038397A" w:rsidRDefault="00A131A5" w14:paraId="4881DAF9" w14:textId="1337141C">
      <w:pPr>
        <w:textAlignment w:val="center"/>
        <w:rPr>
          <w:rFonts w:ascii="Calibri" w:hAnsi="Calibri" w:eastAsia="Times New Roman" w:cs="Calibri"/>
          <w:sz w:val="22"/>
          <w:szCs w:val="22"/>
        </w:rPr>
      </w:pPr>
      <w:r w:rsidRPr="000466D8">
        <w:rPr>
          <w:rFonts w:ascii="Calibri" w:hAnsi="Calibri" w:eastAsia="Times New Roman" w:cs="Calibri"/>
          <w:sz w:val="22"/>
          <w:szCs w:val="22"/>
        </w:rPr>
        <w:t xml:space="preserve">Er zijn extra kosten vanwege de omvorming tot </w:t>
      </w:r>
      <w:r w:rsidR="00EC551C">
        <w:rPr>
          <w:rFonts w:ascii="Calibri" w:hAnsi="Calibri" w:eastAsia="Times New Roman" w:cs="Calibri"/>
          <w:sz w:val="22"/>
          <w:szCs w:val="22"/>
        </w:rPr>
        <w:t>zbo</w:t>
      </w:r>
      <w:r w:rsidRPr="000466D8">
        <w:rPr>
          <w:rFonts w:ascii="Calibri" w:hAnsi="Calibri" w:eastAsia="Times New Roman" w:cs="Calibri"/>
          <w:sz w:val="22"/>
          <w:szCs w:val="22"/>
        </w:rPr>
        <w:t xml:space="preserve">. De eenmalige kosten zijn voor een groot deel al gemaakt en </w:t>
      </w:r>
      <w:r w:rsidRPr="000466D8" w:rsidR="0039025C">
        <w:rPr>
          <w:rFonts w:ascii="Calibri" w:hAnsi="Calibri" w:eastAsia="Times New Roman" w:cs="Calibri"/>
          <w:sz w:val="22"/>
          <w:szCs w:val="22"/>
        </w:rPr>
        <w:t>niet</w:t>
      </w:r>
      <w:r w:rsidRPr="000466D8">
        <w:rPr>
          <w:rFonts w:ascii="Calibri" w:hAnsi="Calibri" w:eastAsia="Times New Roman" w:cs="Calibri"/>
          <w:sz w:val="22"/>
          <w:szCs w:val="22"/>
        </w:rPr>
        <w:t xml:space="preserve"> terug te draaien.</w:t>
      </w:r>
    </w:p>
    <w:p w:rsidRPr="000466D8" w:rsidR="00A131A5" w:rsidP="0038397A" w:rsidRDefault="00A131A5" w14:paraId="38BA4F56" w14:textId="77777777">
      <w:pPr>
        <w:textAlignment w:val="center"/>
        <w:rPr>
          <w:rFonts w:ascii="Calibri" w:hAnsi="Calibri" w:eastAsia="Times New Roman" w:cs="Calibri"/>
          <w:sz w:val="22"/>
          <w:szCs w:val="22"/>
        </w:rPr>
      </w:pPr>
      <w:r w:rsidRPr="000466D8">
        <w:rPr>
          <w:rFonts w:ascii="Calibri" w:hAnsi="Calibri" w:eastAsia="Times New Roman" w:cs="Calibri"/>
          <w:sz w:val="22"/>
          <w:szCs w:val="22"/>
        </w:rPr>
        <w:t xml:space="preserve">Daarnaast wordt ingeschat dat de structurele extra kosten </w:t>
      </w:r>
      <w:r w:rsidRPr="000466D8" w:rsidR="0039025C">
        <w:rPr>
          <w:rFonts w:ascii="Calibri" w:hAnsi="Calibri" w:eastAsia="Times New Roman" w:cs="Calibri"/>
          <w:sz w:val="22"/>
          <w:szCs w:val="22"/>
        </w:rPr>
        <w:t xml:space="preserve">10 </w:t>
      </w:r>
      <w:proofErr w:type="spellStart"/>
      <w:r w:rsidRPr="000466D8" w:rsidR="0039025C">
        <w:rPr>
          <w:rFonts w:ascii="Calibri" w:hAnsi="Calibri" w:eastAsia="Times New Roman" w:cs="Calibri"/>
          <w:sz w:val="22"/>
          <w:szCs w:val="22"/>
        </w:rPr>
        <w:t>mln</w:t>
      </w:r>
      <w:proofErr w:type="spellEnd"/>
      <w:r w:rsidRPr="000466D8" w:rsidR="0039025C">
        <w:rPr>
          <w:rFonts w:ascii="Calibri" w:hAnsi="Calibri" w:eastAsia="Times New Roman" w:cs="Calibri"/>
          <w:sz w:val="22"/>
          <w:szCs w:val="22"/>
        </w:rPr>
        <w:t xml:space="preserve"> Euro</w:t>
      </w:r>
      <w:r w:rsidRPr="000466D8">
        <w:rPr>
          <w:rFonts w:ascii="Calibri" w:hAnsi="Calibri" w:eastAsia="Times New Roman" w:cs="Calibri"/>
          <w:sz w:val="22"/>
          <w:szCs w:val="22"/>
        </w:rPr>
        <w:t xml:space="preserve"> per jaar bedragen. Toegegeven, op de totale kosten van ProRail slechts een gering bedrag. Echter, gezien de financiële situatie in de sector, is het gewenst om, volgens de OR nutteloze uitgaven, niet te maken. </w:t>
      </w:r>
      <w:r w:rsidRPr="000466D8" w:rsidR="00823F91">
        <w:rPr>
          <w:rFonts w:ascii="Calibri" w:hAnsi="Calibri" w:eastAsia="Times New Roman" w:cs="Calibri"/>
          <w:sz w:val="22"/>
          <w:szCs w:val="22"/>
        </w:rPr>
        <w:t xml:space="preserve">Tevens moet de energie bij het Ministerie, ProRail en de hele sector, nu gericht worden op herstel van het </w:t>
      </w:r>
      <w:r w:rsidRPr="000466D8" w:rsidR="0039025C">
        <w:rPr>
          <w:rFonts w:ascii="Calibri" w:hAnsi="Calibri" w:eastAsia="Times New Roman" w:cs="Calibri"/>
          <w:sz w:val="22"/>
          <w:szCs w:val="22"/>
        </w:rPr>
        <w:t xml:space="preserve">OV-sector en het </w:t>
      </w:r>
      <w:r w:rsidRPr="000466D8" w:rsidR="00823F91">
        <w:rPr>
          <w:rFonts w:ascii="Calibri" w:hAnsi="Calibri" w:eastAsia="Times New Roman" w:cs="Calibri"/>
          <w:sz w:val="22"/>
          <w:szCs w:val="22"/>
        </w:rPr>
        <w:t>spoorvervoer</w:t>
      </w:r>
      <w:r w:rsidRPr="000466D8" w:rsidR="0039025C">
        <w:rPr>
          <w:rFonts w:ascii="Calibri" w:hAnsi="Calibri" w:eastAsia="Times New Roman" w:cs="Calibri"/>
          <w:sz w:val="22"/>
          <w:szCs w:val="22"/>
        </w:rPr>
        <w:t xml:space="preserve"> in het bijzonder</w:t>
      </w:r>
      <w:r w:rsidRPr="000466D8" w:rsidR="00823F91">
        <w:rPr>
          <w:rFonts w:ascii="Calibri" w:hAnsi="Calibri" w:eastAsia="Times New Roman" w:cs="Calibri"/>
          <w:sz w:val="22"/>
          <w:szCs w:val="22"/>
        </w:rPr>
        <w:t>.</w:t>
      </w:r>
      <w:r w:rsidRPr="000466D8" w:rsidR="0039025C">
        <w:rPr>
          <w:rFonts w:ascii="Calibri" w:hAnsi="Calibri" w:eastAsia="Times New Roman" w:cs="Calibri"/>
          <w:sz w:val="22"/>
          <w:szCs w:val="22"/>
        </w:rPr>
        <w:t xml:space="preserve"> Hiervoor is een stabiele situatie nodig binnen de sector.</w:t>
      </w:r>
    </w:p>
    <w:p w:rsidRPr="000466D8" w:rsidR="00055FEC" w:rsidP="0038397A" w:rsidRDefault="00055FEC" w14:paraId="5E8257A7" w14:textId="77777777">
      <w:pPr>
        <w:textAlignment w:val="center"/>
        <w:rPr>
          <w:rFonts w:ascii="Calibri" w:hAnsi="Calibri" w:eastAsia="Times New Roman" w:cs="Calibri"/>
          <w:sz w:val="22"/>
          <w:szCs w:val="22"/>
        </w:rPr>
      </w:pPr>
    </w:p>
    <w:p w:rsidRPr="002225A7" w:rsidR="00826484" w:rsidP="0038397A" w:rsidRDefault="00826484" w14:paraId="49699176" w14:textId="77777777">
      <w:pPr>
        <w:pStyle w:val="Kop2"/>
        <w:rPr>
          <w:b/>
          <w:color w:val="auto"/>
        </w:rPr>
      </w:pPr>
      <w:r w:rsidRPr="002225A7">
        <w:rPr>
          <w:b/>
          <w:color w:val="auto"/>
        </w:rPr>
        <w:t>Conclusie</w:t>
      </w:r>
    </w:p>
    <w:p w:rsidRPr="000466D8" w:rsidR="00055FEC" w:rsidP="0038397A" w:rsidRDefault="00055FEC" w14:paraId="71FE3601" w14:textId="464A0086">
      <w:pPr>
        <w:rPr>
          <w:rFonts w:ascii="Calibri" w:hAnsi="Calibri" w:eastAsia="Times New Roman" w:cs="Calibri"/>
          <w:b/>
          <w:sz w:val="22"/>
          <w:szCs w:val="22"/>
        </w:rPr>
      </w:pPr>
      <w:r w:rsidRPr="000466D8">
        <w:rPr>
          <w:rFonts w:ascii="Calibri" w:hAnsi="Calibri" w:cs="Calibri"/>
          <w:sz w:val="22"/>
          <w:szCs w:val="22"/>
        </w:rPr>
        <w:t xml:space="preserve">Voor de ProRail-medewerkers geldt dat er veel veranderingen en bedreigingen zijn: Corona brengt onzekerheid, interne reorganisaties zoals Samenspel voor meer Treinen brengen onzekerheid en </w:t>
      </w:r>
      <w:r w:rsidR="00EC551C">
        <w:rPr>
          <w:rFonts w:ascii="Calibri" w:hAnsi="Calibri" w:cs="Calibri"/>
          <w:sz w:val="22"/>
          <w:szCs w:val="22"/>
        </w:rPr>
        <w:t>zbo</w:t>
      </w:r>
      <w:r w:rsidRPr="000466D8">
        <w:rPr>
          <w:rFonts w:ascii="Calibri" w:hAnsi="Calibri" w:cs="Calibri"/>
          <w:sz w:val="22"/>
          <w:szCs w:val="22"/>
        </w:rPr>
        <w:t xml:space="preserve"> brengt onzekerheid. Drie grote gebeurtenissen in het </w:t>
      </w:r>
      <w:r w:rsidR="00DE6C6A">
        <w:rPr>
          <w:rFonts w:ascii="Calibri" w:hAnsi="Calibri" w:cs="Calibri"/>
          <w:sz w:val="22"/>
          <w:szCs w:val="22"/>
        </w:rPr>
        <w:t>leven</w:t>
      </w:r>
      <w:r w:rsidRPr="000466D8" w:rsidR="00DE6C6A">
        <w:rPr>
          <w:rFonts w:ascii="Calibri" w:hAnsi="Calibri" w:cs="Calibri"/>
          <w:sz w:val="22"/>
          <w:szCs w:val="22"/>
        </w:rPr>
        <w:t xml:space="preserve"> </w:t>
      </w:r>
      <w:r w:rsidRPr="000466D8">
        <w:rPr>
          <w:rFonts w:ascii="Calibri" w:hAnsi="Calibri" w:cs="Calibri"/>
          <w:sz w:val="22"/>
          <w:szCs w:val="22"/>
        </w:rPr>
        <w:t xml:space="preserve">van een gemiddelde </w:t>
      </w:r>
      <w:proofErr w:type="spellStart"/>
      <w:r w:rsidRPr="000466D8">
        <w:rPr>
          <w:rFonts w:ascii="Calibri" w:hAnsi="Calibri" w:cs="Calibri"/>
          <w:sz w:val="22"/>
          <w:szCs w:val="22"/>
        </w:rPr>
        <w:t>ProRailer</w:t>
      </w:r>
      <w:proofErr w:type="spellEnd"/>
      <w:r w:rsidRPr="000466D8">
        <w:rPr>
          <w:rFonts w:ascii="Calibri" w:hAnsi="Calibri" w:cs="Calibri"/>
          <w:sz w:val="22"/>
          <w:szCs w:val="22"/>
        </w:rPr>
        <w:t xml:space="preserve"> zijn opgeteld niet het ideale momentum om ons, de medewerkers optimaal ons werk te </w:t>
      </w:r>
      <w:r w:rsidR="006F093C">
        <w:rPr>
          <w:rFonts w:ascii="Calibri" w:hAnsi="Calibri" w:cs="Calibri"/>
          <w:sz w:val="22"/>
          <w:szCs w:val="22"/>
        </w:rPr>
        <w:t>kunnen</w:t>
      </w:r>
      <w:r w:rsidRPr="000466D8" w:rsidR="006F093C">
        <w:rPr>
          <w:rFonts w:ascii="Calibri" w:hAnsi="Calibri" w:cs="Calibri"/>
          <w:sz w:val="22"/>
          <w:szCs w:val="22"/>
        </w:rPr>
        <w:t xml:space="preserve"> </w:t>
      </w:r>
      <w:r w:rsidRPr="000466D8">
        <w:rPr>
          <w:rFonts w:ascii="Calibri" w:hAnsi="Calibri" w:cs="Calibri"/>
          <w:sz w:val="22"/>
          <w:szCs w:val="22"/>
        </w:rPr>
        <w:t xml:space="preserve">doen. De onzekerheden waren zelden zo immens. </w:t>
      </w:r>
    </w:p>
    <w:sectPr w:rsidRPr="000466D8" w:rsidR="00055FEC" w:rsidSect="00CD6270">
      <w:footerReference w:type="default" r:id="rId13"/>
      <w:pgSz w:w="11900" w:h="16840"/>
      <w:pgMar w:top="1276" w:right="1128" w:bottom="1134" w:left="1985" w:header="709" w:footer="868" w:gutter="0"/>
      <w:lnNumType w:countBy="5" w:restart="continuous"/>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39923" w14:textId="77777777" w:rsidR="007F2F7F" w:rsidRDefault="007F2F7F" w:rsidP="00A47B15">
      <w:r>
        <w:separator/>
      </w:r>
    </w:p>
  </w:endnote>
  <w:endnote w:type="continuationSeparator" w:id="0">
    <w:p w14:paraId="16FDF752" w14:textId="77777777" w:rsidR="007F2F7F" w:rsidRDefault="007F2F7F" w:rsidP="00A4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7DA55" w14:textId="4FD9175E" w:rsidR="00972C41" w:rsidRPr="007511AC" w:rsidRDefault="00972C41" w:rsidP="00CF6D5D">
    <w:pPr>
      <w:pStyle w:val="Voettekst"/>
      <w:tabs>
        <w:tab w:val="clear" w:pos="4536"/>
        <w:tab w:val="clear" w:pos="9072"/>
        <w:tab w:val="left" w:pos="4820"/>
        <w:tab w:val="right" w:pos="8646"/>
      </w:tabs>
      <w:rPr>
        <w:sz w:val="22"/>
      </w:rPr>
    </w:pPr>
    <w:r w:rsidRPr="007511AC">
      <w:rPr>
        <w:sz w:val="18"/>
      </w:rPr>
      <w:t xml:space="preserve">Position Paper </w:t>
    </w:r>
    <w:r w:rsidR="00EC551C">
      <w:rPr>
        <w:sz w:val="18"/>
      </w:rPr>
      <w:t>zbo</w:t>
    </w:r>
    <w:r w:rsidRPr="007511AC">
      <w:rPr>
        <w:sz w:val="18"/>
      </w:rPr>
      <w:t xml:space="preserve"> – OR</w:t>
    </w:r>
    <w:r w:rsidRPr="007511AC">
      <w:rPr>
        <w:sz w:val="18"/>
      </w:rPr>
      <w:tab/>
      <w:t xml:space="preserve">versie </w:t>
    </w:r>
    <w:r w:rsidR="00B1735F">
      <w:rPr>
        <w:sz w:val="18"/>
      </w:rPr>
      <w:t>3.0</w:t>
    </w:r>
    <w:r w:rsidR="00906405" w:rsidRPr="007511AC">
      <w:rPr>
        <w:sz w:val="18"/>
      </w:rPr>
      <w:t xml:space="preserve"> van </w:t>
    </w:r>
    <w:r w:rsidR="00B1735F">
      <w:rPr>
        <w:sz w:val="18"/>
      </w:rPr>
      <w:t>30</w:t>
    </w:r>
    <w:r w:rsidR="00644997">
      <w:rPr>
        <w:sz w:val="18"/>
      </w:rPr>
      <w:t>-08-2020</w:t>
    </w:r>
    <w:r w:rsidR="00872109" w:rsidRPr="008B3CD8">
      <w:rPr>
        <w:sz w:val="18"/>
      </w:rPr>
      <w:tab/>
      <w:t>Pagina </w:t>
    </w:r>
    <w:r w:rsidRPr="008B3CD8">
      <w:rPr>
        <w:sz w:val="18"/>
        <w:lang w:val="en-GB"/>
      </w:rPr>
      <w:fldChar w:fldCharType="begin"/>
    </w:r>
    <w:r w:rsidRPr="007511AC">
      <w:rPr>
        <w:sz w:val="18"/>
      </w:rPr>
      <w:instrText xml:space="preserve"> PAGE   \* MERGEFORMAT </w:instrText>
    </w:r>
    <w:r w:rsidRPr="008B3CD8">
      <w:rPr>
        <w:sz w:val="18"/>
        <w:lang w:val="en-GB"/>
      </w:rPr>
      <w:fldChar w:fldCharType="separate"/>
    </w:r>
    <w:r w:rsidR="00826484">
      <w:rPr>
        <w:noProof/>
        <w:sz w:val="18"/>
      </w:rPr>
      <w:t>4</w:t>
    </w:r>
    <w:r w:rsidRPr="008B3CD8">
      <w:rPr>
        <w:sz w:val="18"/>
        <w:lang w:val="en-GB"/>
      </w:rPr>
      <w:fldChar w:fldCharType="end"/>
    </w:r>
    <w:r w:rsidRPr="007511AC">
      <w:rPr>
        <w:sz w:val="18"/>
      </w:rPr>
      <w:t>/</w:t>
    </w:r>
    <w:r w:rsidRPr="008B3CD8">
      <w:rPr>
        <w:sz w:val="18"/>
        <w:lang w:val="en-GB"/>
      </w:rPr>
      <w:fldChar w:fldCharType="begin"/>
    </w:r>
    <w:r w:rsidRPr="007511AC">
      <w:rPr>
        <w:sz w:val="18"/>
      </w:rPr>
      <w:instrText xml:space="preserve"> NUMPAGES   \* MERGEFORMAT </w:instrText>
    </w:r>
    <w:r w:rsidRPr="008B3CD8">
      <w:rPr>
        <w:sz w:val="18"/>
        <w:lang w:val="en-GB"/>
      </w:rPr>
      <w:fldChar w:fldCharType="separate"/>
    </w:r>
    <w:r w:rsidR="00826484">
      <w:rPr>
        <w:noProof/>
        <w:sz w:val="18"/>
      </w:rPr>
      <w:t>4</w:t>
    </w:r>
    <w:r w:rsidRPr="008B3CD8">
      <w:rPr>
        <w:sz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9EC98" w14:textId="77777777" w:rsidR="007F2F7F" w:rsidRDefault="007F2F7F" w:rsidP="00A47B15">
      <w:r>
        <w:separator/>
      </w:r>
    </w:p>
  </w:footnote>
  <w:footnote w:type="continuationSeparator" w:id="0">
    <w:p w14:paraId="2FE621A0" w14:textId="77777777" w:rsidR="007F2F7F" w:rsidRDefault="007F2F7F" w:rsidP="00A47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DED"/>
    <w:multiLevelType w:val="multilevel"/>
    <w:tmpl w:val="DB8C185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0EA49D6"/>
    <w:multiLevelType w:val="multilevel"/>
    <w:tmpl w:val="DB8C18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202705"/>
    <w:multiLevelType w:val="hybridMultilevel"/>
    <w:tmpl w:val="C734C84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F110FF"/>
    <w:multiLevelType w:val="hybridMultilevel"/>
    <w:tmpl w:val="6FE899BC"/>
    <w:lvl w:ilvl="0" w:tplc="3AD2D6AE">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AB34A03"/>
    <w:multiLevelType w:val="multilevel"/>
    <w:tmpl w:val="2D300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FD40A6"/>
    <w:multiLevelType w:val="hybridMultilevel"/>
    <w:tmpl w:val="6D54A4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EB1CE2"/>
    <w:multiLevelType w:val="multilevel"/>
    <w:tmpl w:val="96C213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DF0554"/>
    <w:multiLevelType w:val="multilevel"/>
    <w:tmpl w:val="1BC482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0D0553"/>
    <w:multiLevelType w:val="multilevel"/>
    <w:tmpl w:val="CB1C9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827E55"/>
    <w:multiLevelType w:val="hybridMultilevel"/>
    <w:tmpl w:val="BB4E5154"/>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5CC13DD"/>
    <w:multiLevelType w:val="hybridMultilevel"/>
    <w:tmpl w:val="787E0FA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08D3330"/>
    <w:multiLevelType w:val="hybridMultilevel"/>
    <w:tmpl w:val="DF044FDE"/>
    <w:lvl w:ilvl="0" w:tplc="0413000F">
      <w:start w:val="1"/>
      <w:numFmt w:val="decimal"/>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lvlOverride w:ilvl="0">
      <w:startOverride w:val="1"/>
    </w:lvlOverride>
  </w:num>
  <w:num w:numId="2">
    <w:abstractNumId w:val="8"/>
    <w:lvlOverride w:ilvl="0">
      <w:startOverride w:val="3"/>
    </w:lvlOverride>
  </w:num>
  <w:num w:numId="3">
    <w:abstractNumId w:val="7"/>
    <w:lvlOverride w:ilvl="0">
      <w:startOverride w:val="1"/>
    </w:lvlOverride>
  </w:num>
  <w:num w:numId="4">
    <w:abstractNumId w:val="7"/>
    <w:lvlOverride w:ilvl="0"/>
    <w:lvlOverride w:ilvl="1">
      <w:startOverride w:val="1"/>
    </w:lvlOverride>
  </w:num>
  <w:num w:numId="5">
    <w:abstractNumId w:val="7"/>
    <w:lvlOverride w:ilvl="0"/>
    <w:lvlOverride w:ilvl="1">
      <w:startOverride w:val="1"/>
    </w:lvlOverride>
  </w:num>
  <w:num w:numId="6">
    <w:abstractNumId w:val="1"/>
    <w:lvlOverride w:ilvl="0">
      <w:startOverride w:val="1"/>
    </w:lvlOverride>
  </w:num>
  <w:num w:numId="7">
    <w:abstractNumId w:val="1"/>
    <w:lvlOverride w:ilvl="0"/>
    <w:lvlOverride w:ilvl="1">
      <w:startOverride w:val="1"/>
    </w:lvlOverride>
  </w:num>
  <w:num w:numId="8">
    <w:abstractNumId w:val="0"/>
  </w:num>
  <w:num w:numId="9">
    <w:abstractNumId w:val="11"/>
  </w:num>
  <w:num w:numId="10">
    <w:abstractNumId w:val="10"/>
  </w:num>
  <w:num w:numId="11">
    <w:abstractNumId w:val="2"/>
  </w:num>
  <w:num w:numId="12">
    <w:abstractNumId w:val="3"/>
  </w:num>
  <w:num w:numId="13">
    <w:abstractNumId w:val="9"/>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3A"/>
    <w:rsid w:val="000443B8"/>
    <w:rsid w:val="000466D8"/>
    <w:rsid w:val="00051A04"/>
    <w:rsid w:val="00055358"/>
    <w:rsid w:val="00055FEC"/>
    <w:rsid w:val="000818AC"/>
    <w:rsid w:val="000928FD"/>
    <w:rsid w:val="00092B01"/>
    <w:rsid w:val="000C1EE9"/>
    <w:rsid w:val="000E4ECB"/>
    <w:rsid w:val="00113338"/>
    <w:rsid w:val="001363B3"/>
    <w:rsid w:val="0015116E"/>
    <w:rsid w:val="0015156F"/>
    <w:rsid w:val="0015166E"/>
    <w:rsid w:val="00163457"/>
    <w:rsid w:val="00163B6F"/>
    <w:rsid w:val="00185E4C"/>
    <w:rsid w:val="00190EF1"/>
    <w:rsid w:val="001C00DD"/>
    <w:rsid w:val="001D2F1F"/>
    <w:rsid w:val="00200F36"/>
    <w:rsid w:val="00202BAA"/>
    <w:rsid w:val="002225A7"/>
    <w:rsid w:val="00230C75"/>
    <w:rsid w:val="0023467A"/>
    <w:rsid w:val="00235222"/>
    <w:rsid w:val="00247251"/>
    <w:rsid w:val="00255402"/>
    <w:rsid w:val="002A655A"/>
    <w:rsid w:val="002D2813"/>
    <w:rsid w:val="0030483A"/>
    <w:rsid w:val="0030504A"/>
    <w:rsid w:val="00322EB9"/>
    <w:rsid w:val="003249B6"/>
    <w:rsid w:val="00337BEA"/>
    <w:rsid w:val="00371EA4"/>
    <w:rsid w:val="00374DEA"/>
    <w:rsid w:val="00375439"/>
    <w:rsid w:val="00381B43"/>
    <w:rsid w:val="0038397A"/>
    <w:rsid w:val="0039025C"/>
    <w:rsid w:val="00395574"/>
    <w:rsid w:val="003A1FAC"/>
    <w:rsid w:val="003D18FA"/>
    <w:rsid w:val="003F3848"/>
    <w:rsid w:val="00430D0F"/>
    <w:rsid w:val="0044132E"/>
    <w:rsid w:val="0046355B"/>
    <w:rsid w:val="004C4115"/>
    <w:rsid w:val="004D09A1"/>
    <w:rsid w:val="004D77A5"/>
    <w:rsid w:val="004F1870"/>
    <w:rsid w:val="004F6E19"/>
    <w:rsid w:val="004F7545"/>
    <w:rsid w:val="0051195D"/>
    <w:rsid w:val="005303D5"/>
    <w:rsid w:val="00530E18"/>
    <w:rsid w:val="005312E4"/>
    <w:rsid w:val="0055635A"/>
    <w:rsid w:val="0057001F"/>
    <w:rsid w:val="005852EC"/>
    <w:rsid w:val="0059476C"/>
    <w:rsid w:val="005B58EF"/>
    <w:rsid w:val="005F6336"/>
    <w:rsid w:val="00616F03"/>
    <w:rsid w:val="00627455"/>
    <w:rsid w:val="00636AD6"/>
    <w:rsid w:val="00636D5C"/>
    <w:rsid w:val="00641704"/>
    <w:rsid w:val="00644997"/>
    <w:rsid w:val="006542DE"/>
    <w:rsid w:val="00657AAA"/>
    <w:rsid w:val="00672D73"/>
    <w:rsid w:val="006A2EC7"/>
    <w:rsid w:val="006A474D"/>
    <w:rsid w:val="006A74D5"/>
    <w:rsid w:val="006B537D"/>
    <w:rsid w:val="006B6AF3"/>
    <w:rsid w:val="006C14D5"/>
    <w:rsid w:val="006D63E0"/>
    <w:rsid w:val="006F093C"/>
    <w:rsid w:val="00707E84"/>
    <w:rsid w:val="00711E39"/>
    <w:rsid w:val="007377EE"/>
    <w:rsid w:val="00737D8D"/>
    <w:rsid w:val="00743CE4"/>
    <w:rsid w:val="00746063"/>
    <w:rsid w:val="00750C5D"/>
    <w:rsid w:val="007511AC"/>
    <w:rsid w:val="0075374B"/>
    <w:rsid w:val="007567C8"/>
    <w:rsid w:val="007707CB"/>
    <w:rsid w:val="007C1FDA"/>
    <w:rsid w:val="007C4F33"/>
    <w:rsid w:val="007F2F7F"/>
    <w:rsid w:val="007F3F7B"/>
    <w:rsid w:val="008007BB"/>
    <w:rsid w:val="008017C8"/>
    <w:rsid w:val="00806DB8"/>
    <w:rsid w:val="00817F71"/>
    <w:rsid w:val="00823F91"/>
    <w:rsid w:val="00824DF1"/>
    <w:rsid w:val="00826484"/>
    <w:rsid w:val="00866EEE"/>
    <w:rsid w:val="00872109"/>
    <w:rsid w:val="00885E42"/>
    <w:rsid w:val="008B3CD8"/>
    <w:rsid w:val="008C6F9F"/>
    <w:rsid w:val="00905574"/>
    <w:rsid w:val="00906405"/>
    <w:rsid w:val="00913FDF"/>
    <w:rsid w:val="00921C8D"/>
    <w:rsid w:val="0093135D"/>
    <w:rsid w:val="00936694"/>
    <w:rsid w:val="00942D81"/>
    <w:rsid w:val="00972C41"/>
    <w:rsid w:val="00976E97"/>
    <w:rsid w:val="00980A7C"/>
    <w:rsid w:val="00980DFC"/>
    <w:rsid w:val="00992A64"/>
    <w:rsid w:val="00996D83"/>
    <w:rsid w:val="00997BCF"/>
    <w:rsid w:val="009B36E8"/>
    <w:rsid w:val="009C7F01"/>
    <w:rsid w:val="00A131A5"/>
    <w:rsid w:val="00A242F4"/>
    <w:rsid w:val="00A319BE"/>
    <w:rsid w:val="00A33C5C"/>
    <w:rsid w:val="00A35E19"/>
    <w:rsid w:val="00A36B6F"/>
    <w:rsid w:val="00A4063B"/>
    <w:rsid w:val="00A47B15"/>
    <w:rsid w:val="00A7342C"/>
    <w:rsid w:val="00A73FBC"/>
    <w:rsid w:val="00A74211"/>
    <w:rsid w:val="00AB616C"/>
    <w:rsid w:val="00AF4A94"/>
    <w:rsid w:val="00B13E90"/>
    <w:rsid w:val="00B1735F"/>
    <w:rsid w:val="00B35611"/>
    <w:rsid w:val="00B402AE"/>
    <w:rsid w:val="00B54666"/>
    <w:rsid w:val="00B5512C"/>
    <w:rsid w:val="00B72B7C"/>
    <w:rsid w:val="00B866EC"/>
    <w:rsid w:val="00BB3E73"/>
    <w:rsid w:val="00BB61D3"/>
    <w:rsid w:val="00C01A9F"/>
    <w:rsid w:val="00C14422"/>
    <w:rsid w:val="00C2221B"/>
    <w:rsid w:val="00C412FD"/>
    <w:rsid w:val="00C42663"/>
    <w:rsid w:val="00C46BDC"/>
    <w:rsid w:val="00C51135"/>
    <w:rsid w:val="00C6079D"/>
    <w:rsid w:val="00CB054D"/>
    <w:rsid w:val="00CB639A"/>
    <w:rsid w:val="00CC4D59"/>
    <w:rsid w:val="00CD4DB1"/>
    <w:rsid w:val="00CD6270"/>
    <w:rsid w:val="00CE2A82"/>
    <w:rsid w:val="00CF6D5D"/>
    <w:rsid w:val="00D03F5A"/>
    <w:rsid w:val="00D04E67"/>
    <w:rsid w:val="00D2596F"/>
    <w:rsid w:val="00D30791"/>
    <w:rsid w:val="00D60FEA"/>
    <w:rsid w:val="00D7440B"/>
    <w:rsid w:val="00D91B4B"/>
    <w:rsid w:val="00DA1BB8"/>
    <w:rsid w:val="00DB3874"/>
    <w:rsid w:val="00DB70EA"/>
    <w:rsid w:val="00DD331E"/>
    <w:rsid w:val="00DE6C6A"/>
    <w:rsid w:val="00E21D2F"/>
    <w:rsid w:val="00E35331"/>
    <w:rsid w:val="00E537F7"/>
    <w:rsid w:val="00E5533E"/>
    <w:rsid w:val="00E61D72"/>
    <w:rsid w:val="00E638EA"/>
    <w:rsid w:val="00E71589"/>
    <w:rsid w:val="00E728B9"/>
    <w:rsid w:val="00E80C39"/>
    <w:rsid w:val="00E85C9A"/>
    <w:rsid w:val="00EC551C"/>
    <w:rsid w:val="00ED0374"/>
    <w:rsid w:val="00F1047E"/>
    <w:rsid w:val="00F10E84"/>
    <w:rsid w:val="00F41CE9"/>
    <w:rsid w:val="00F66BB7"/>
    <w:rsid w:val="00FA1BA7"/>
    <w:rsid w:val="00FA2C89"/>
    <w:rsid w:val="00FB043E"/>
    <w:rsid w:val="00FB7E75"/>
    <w:rsid w:val="45704FC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35892F"/>
  <w14:defaultImageDpi w14:val="300"/>
  <w15:docId w15:val="{1FB3E474-C419-4EFC-B5E7-CEED99EE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195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51195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0483A"/>
    <w:pPr>
      <w:spacing w:before="100" w:beforeAutospacing="1" w:after="100" w:afterAutospacing="1"/>
    </w:pPr>
    <w:rPr>
      <w:rFonts w:ascii="Times New Roman" w:hAnsi="Times New Roman" w:cs="Times New Roman"/>
      <w:sz w:val="20"/>
      <w:szCs w:val="20"/>
    </w:rPr>
  </w:style>
  <w:style w:type="character" w:styleId="Hyperlink">
    <w:name w:val="Hyperlink"/>
    <w:basedOn w:val="Standaardalinea-lettertype"/>
    <w:uiPriority w:val="99"/>
    <w:semiHidden/>
    <w:unhideWhenUsed/>
    <w:rsid w:val="0030483A"/>
    <w:rPr>
      <w:color w:val="0000FF"/>
      <w:u w:val="single"/>
    </w:rPr>
  </w:style>
  <w:style w:type="character" w:styleId="Regelnummer">
    <w:name w:val="line number"/>
    <w:basedOn w:val="Standaardalinea-lettertype"/>
    <w:uiPriority w:val="99"/>
    <w:semiHidden/>
    <w:unhideWhenUsed/>
    <w:rsid w:val="0030483A"/>
  </w:style>
  <w:style w:type="paragraph" w:styleId="Lijstalinea">
    <w:name w:val="List Paragraph"/>
    <w:basedOn w:val="Standaard"/>
    <w:uiPriority w:val="34"/>
    <w:qFormat/>
    <w:rsid w:val="00A47B15"/>
    <w:pPr>
      <w:ind w:left="720"/>
      <w:contextualSpacing/>
    </w:pPr>
  </w:style>
  <w:style w:type="paragraph" w:styleId="Koptekst">
    <w:name w:val="header"/>
    <w:basedOn w:val="Standaard"/>
    <w:link w:val="KoptekstChar"/>
    <w:uiPriority w:val="99"/>
    <w:unhideWhenUsed/>
    <w:rsid w:val="00A47B15"/>
    <w:pPr>
      <w:tabs>
        <w:tab w:val="center" w:pos="4536"/>
        <w:tab w:val="right" w:pos="9072"/>
      </w:tabs>
    </w:pPr>
  </w:style>
  <w:style w:type="character" w:customStyle="1" w:styleId="KoptekstChar">
    <w:name w:val="Koptekst Char"/>
    <w:basedOn w:val="Standaardalinea-lettertype"/>
    <w:link w:val="Koptekst"/>
    <w:uiPriority w:val="99"/>
    <w:rsid w:val="00A47B15"/>
  </w:style>
  <w:style w:type="paragraph" w:styleId="Voettekst">
    <w:name w:val="footer"/>
    <w:basedOn w:val="Standaard"/>
    <w:link w:val="VoettekstChar"/>
    <w:uiPriority w:val="99"/>
    <w:unhideWhenUsed/>
    <w:rsid w:val="00A47B15"/>
    <w:pPr>
      <w:tabs>
        <w:tab w:val="center" w:pos="4536"/>
        <w:tab w:val="right" w:pos="9072"/>
      </w:tabs>
    </w:pPr>
  </w:style>
  <w:style w:type="character" w:customStyle="1" w:styleId="VoettekstChar">
    <w:name w:val="Voettekst Char"/>
    <w:basedOn w:val="Standaardalinea-lettertype"/>
    <w:link w:val="Voettekst"/>
    <w:uiPriority w:val="99"/>
    <w:rsid w:val="00A47B15"/>
  </w:style>
  <w:style w:type="character" w:styleId="Verwijzingopmerking">
    <w:name w:val="annotation reference"/>
    <w:basedOn w:val="Standaardalinea-lettertype"/>
    <w:uiPriority w:val="99"/>
    <w:semiHidden/>
    <w:unhideWhenUsed/>
    <w:rsid w:val="00FB043E"/>
    <w:rPr>
      <w:sz w:val="16"/>
      <w:szCs w:val="16"/>
    </w:rPr>
  </w:style>
  <w:style w:type="paragraph" w:styleId="Tekstopmerking">
    <w:name w:val="annotation text"/>
    <w:basedOn w:val="Standaard"/>
    <w:link w:val="TekstopmerkingChar"/>
    <w:uiPriority w:val="99"/>
    <w:semiHidden/>
    <w:unhideWhenUsed/>
    <w:rsid w:val="00FB043E"/>
    <w:rPr>
      <w:sz w:val="20"/>
      <w:szCs w:val="20"/>
    </w:rPr>
  </w:style>
  <w:style w:type="character" w:customStyle="1" w:styleId="TekstopmerkingChar">
    <w:name w:val="Tekst opmerking Char"/>
    <w:basedOn w:val="Standaardalinea-lettertype"/>
    <w:link w:val="Tekstopmerking"/>
    <w:uiPriority w:val="99"/>
    <w:semiHidden/>
    <w:rsid w:val="00FB043E"/>
    <w:rPr>
      <w:sz w:val="20"/>
      <w:szCs w:val="20"/>
    </w:rPr>
  </w:style>
  <w:style w:type="paragraph" w:styleId="Onderwerpvanopmerking">
    <w:name w:val="annotation subject"/>
    <w:basedOn w:val="Tekstopmerking"/>
    <w:next w:val="Tekstopmerking"/>
    <w:link w:val="OnderwerpvanopmerkingChar"/>
    <w:uiPriority w:val="99"/>
    <w:semiHidden/>
    <w:unhideWhenUsed/>
    <w:rsid w:val="00FB043E"/>
    <w:rPr>
      <w:b/>
      <w:bCs/>
    </w:rPr>
  </w:style>
  <w:style w:type="character" w:customStyle="1" w:styleId="OnderwerpvanopmerkingChar">
    <w:name w:val="Onderwerp van opmerking Char"/>
    <w:basedOn w:val="TekstopmerkingChar"/>
    <w:link w:val="Onderwerpvanopmerking"/>
    <w:uiPriority w:val="99"/>
    <w:semiHidden/>
    <w:rsid w:val="00FB043E"/>
    <w:rPr>
      <w:b/>
      <w:bCs/>
      <w:sz w:val="20"/>
      <w:szCs w:val="20"/>
    </w:rPr>
  </w:style>
  <w:style w:type="paragraph" w:styleId="Ballontekst">
    <w:name w:val="Balloon Text"/>
    <w:basedOn w:val="Standaard"/>
    <w:link w:val="BallontekstChar"/>
    <w:uiPriority w:val="99"/>
    <w:semiHidden/>
    <w:unhideWhenUsed/>
    <w:rsid w:val="00FB043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043E"/>
    <w:rPr>
      <w:rFonts w:ascii="Segoe UI" w:hAnsi="Segoe UI" w:cs="Segoe UI"/>
      <w:sz w:val="18"/>
      <w:szCs w:val="18"/>
    </w:rPr>
  </w:style>
  <w:style w:type="paragraph" w:styleId="Voetnoottekst">
    <w:name w:val="footnote text"/>
    <w:basedOn w:val="Standaard"/>
    <w:link w:val="VoetnoottekstChar"/>
    <w:uiPriority w:val="99"/>
    <w:semiHidden/>
    <w:unhideWhenUsed/>
    <w:rsid w:val="00913FDF"/>
    <w:rPr>
      <w:sz w:val="20"/>
      <w:szCs w:val="20"/>
    </w:rPr>
  </w:style>
  <w:style w:type="character" w:customStyle="1" w:styleId="VoetnoottekstChar">
    <w:name w:val="Voetnoottekst Char"/>
    <w:basedOn w:val="Standaardalinea-lettertype"/>
    <w:link w:val="Voetnoottekst"/>
    <w:uiPriority w:val="99"/>
    <w:semiHidden/>
    <w:rsid w:val="00913FDF"/>
    <w:rPr>
      <w:sz w:val="20"/>
      <w:szCs w:val="20"/>
    </w:rPr>
  </w:style>
  <w:style w:type="character" w:styleId="Voetnootmarkering">
    <w:name w:val="footnote reference"/>
    <w:basedOn w:val="Standaardalinea-lettertype"/>
    <w:uiPriority w:val="99"/>
    <w:semiHidden/>
    <w:unhideWhenUsed/>
    <w:rsid w:val="00913FDF"/>
    <w:rPr>
      <w:vertAlign w:val="superscript"/>
    </w:rPr>
  </w:style>
  <w:style w:type="paragraph" w:styleId="Revisie">
    <w:name w:val="Revision"/>
    <w:hidden/>
    <w:uiPriority w:val="99"/>
    <w:semiHidden/>
    <w:rsid w:val="00872109"/>
  </w:style>
  <w:style w:type="character" w:customStyle="1" w:styleId="Kop1Char">
    <w:name w:val="Kop 1 Char"/>
    <w:basedOn w:val="Standaardalinea-lettertype"/>
    <w:link w:val="Kop1"/>
    <w:uiPriority w:val="9"/>
    <w:rsid w:val="0051195D"/>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51195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143047">
      <w:bodyDiv w:val="1"/>
      <w:marLeft w:val="0"/>
      <w:marRight w:val="0"/>
      <w:marTop w:val="0"/>
      <w:marBottom w:val="0"/>
      <w:divBdr>
        <w:top w:val="none" w:sz="0" w:space="0" w:color="auto"/>
        <w:left w:val="none" w:sz="0" w:space="0" w:color="auto"/>
        <w:bottom w:val="none" w:sz="0" w:space="0" w:color="auto"/>
        <w:right w:val="none" w:sz="0" w:space="0" w:color="auto"/>
      </w:divBdr>
    </w:div>
    <w:div w:id="571895198">
      <w:bodyDiv w:val="1"/>
      <w:marLeft w:val="0"/>
      <w:marRight w:val="0"/>
      <w:marTop w:val="0"/>
      <w:marBottom w:val="0"/>
      <w:divBdr>
        <w:top w:val="none" w:sz="0" w:space="0" w:color="auto"/>
        <w:left w:val="none" w:sz="0" w:space="0" w:color="auto"/>
        <w:bottom w:val="none" w:sz="0" w:space="0" w:color="auto"/>
        <w:right w:val="none" w:sz="0" w:space="0" w:color="auto"/>
      </w:divBdr>
    </w:div>
    <w:div w:id="1843929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yperlink" Target="https://www.wnra.nl/" TargetMode="External" Id="rId12"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4</ap:Pages>
  <ap:Words>2067</ap:Words>
  <ap:Characters>11370</ap:Characters>
  <ap:DocSecurity>0</ap:DocSecurity>
  <ap:Lines>94</ap:Lines>
  <ap:Paragraphs>26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04 Position Paper ZBO - OR v 20190213</vt:lpstr>
      <vt:lpstr>04 Position Paper ZBO - OR v 20190213</vt:lpstr>
    </vt:vector>
  </ap:TitlesOfParts>
  <ap:LinksUpToDate>false</ap:LinksUpToDate>
  <ap:CharactersWithSpaces>13411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2019-02-13T12:28:00.0000000Z</lastPrinted>
  <dcterms:created xsi:type="dcterms:W3CDTF">2020-09-03T11:57:00.0000000Z</dcterms:created>
  <dcterms:modified xsi:type="dcterms:W3CDTF">2020-09-03T12:13:00.0000000Z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Vertrouwelijkheid">
    <vt:lpwstr>2;#Intern|8a639747-e233-49a8-819f-e74cd9528f9e</vt:lpwstr>
  </property>
  <property fmtid="{D5CDD505-2E9C-101B-9397-08002B2CF9AE}" pid="3" name="pfc1de68b0bc4286a25a1f006370b9c9">
    <vt:lpwstr/>
  </property>
  <property fmtid="{D5CDD505-2E9C-101B-9397-08002B2CF9AE}" pid="4" name="TaxKeyword">
    <vt:lpwstr/>
  </property>
  <property fmtid="{D5CDD505-2E9C-101B-9397-08002B2CF9AE}" pid="5" name="_dlc_policyId">
    <vt:lpwstr/>
  </property>
  <property fmtid="{D5CDD505-2E9C-101B-9397-08002B2CF9AE}" pid="6" name="Type document">
    <vt:lpwstr/>
  </property>
  <property fmtid="{D5CDD505-2E9C-101B-9397-08002B2CF9AE}" pid="7" name="ContentTypeId">
    <vt:lpwstr>0x010100A2D1966A87431E4AB8F0F609E45111AA</vt:lpwstr>
  </property>
  <property fmtid="{D5CDD505-2E9C-101B-9397-08002B2CF9AE}" pid="8" name="k44ef4d7e0c746a38c1747275d351fc2">
    <vt:lpwstr>SL02.1|d9c2a2fc-dbcd-4e8e-92e9-d566a3692ba7</vt:lpwstr>
  </property>
  <property fmtid="{D5CDD505-2E9C-101B-9397-08002B2CF9AE}" pid="9" name="Verantwoordelijke afdeling">
    <vt:lpwstr/>
  </property>
  <property fmtid="{D5CDD505-2E9C-101B-9397-08002B2CF9AE}" pid="10" name="ItemRetentionFormula">
    <vt:lpwstr/>
  </property>
  <property fmtid="{D5CDD505-2E9C-101B-9397-08002B2CF9AE}" pid="11" name="_dlc_DocIdItemGuid">
    <vt:lpwstr>a211233c-bb59-4bd6-aed2-97d291c5ed3a</vt:lpwstr>
  </property>
  <property fmtid="{D5CDD505-2E9C-101B-9397-08002B2CF9AE}" pid="12" name="Handeling">
    <vt:lpwstr>9;#SL02.1|d9c2a2fc-dbcd-4e8e-92e9-d566a3692ba7</vt:lpwstr>
  </property>
  <property fmtid="{D5CDD505-2E9C-101B-9397-08002B2CF9AE}" pid="13" name="Documentstatus">
    <vt:lpwstr>3;#Concept|b56e2604-821a-409c-9774-7587ed426a31</vt:lpwstr>
  </property>
  <property fmtid="{D5CDD505-2E9C-101B-9397-08002B2CF9AE}" pid="14" name="AuthorIds_UIVersion_1536">
    <vt:lpwstr>64</vt:lpwstr>
  </property>
</Properties>
</file>