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5D204D" w:rsidRDefault="4E1298ED" w14:paraId="7A2BA19C" w14:textId="77777777">
      <w:pPr>
        <w:ind w:firstLine="708"/>
        <w:rPr>
          <w:rFonts w:asciiTheme="minorHAnsi" w:hAnsiTheme="minorHAnsi" w:cstheme="minorBidi"/>
          <w:b/>
          <w:bCs/>
        </w:rPr>
      </w:pPr>
      <w:r w:rsidRPr="4E1298ED">
        <w:rPr>
          <w:rFonts w:asciiTheme="minorHAnsi" w:hAnsiTheme="minorHAnsi" w:cstheme="minorBidi"/>
          <w:b/>
          <w:bCs/>
          <w:sz w:val="22"/>
          <w:szCs w:val="22"/>
        </w:rPr>
        <w:t>Vaste commissie voor Justitie en Veiligheid</w:t>
      </w:r>
      <w:r w:rsidR="008775C9">
        <w:br/>
      </w:r>
      <w:r w:rsidRPr="4E1298ED">
        <w:rPr>
          <w:rFonts w:asciiTheme="minorHAnsi" w:hAnsiTheme="minorHAnsi" w:cstheme="minorBidi"/>
          <w:b/>
          <w:bCs/>
          <w:sz w:val="20"/>
          <w:szCs w:val="20"/>
        </w:rPr>
        <w:t>Overzicht nieuw gepubliceerde EU-voorstellen</w:t>
      </w:r>
    </w:p>
    <w:p w:rsidRPr="001B0359" w:rsidR="008775C9" w:rsidP="4E1298ED" w:rsidRDefault="4E1298ED" w14:paraId="76E3E597" w14:textId="450F717C">
      <w:pPr>
        <w:rPr>
          <w:rFonts w:asciiTheme="minorHAnsi" w:hAnsiTheme="minorHAnsi" w:cstheme="minorBidi"/>
          <w:sz w:val="20"/>
          <w:szCs w:val="20"/>
        </w:rPr>
      </w:pPr>
      <w:r w:rsidRPr="4E1298ED">
        <w:rPr>
          <w:rFonts w:asciiTheme="minorHAnsi" w:hAnsiTheme="minorHAnsi" w:cstheme="minorBidi"/>
          <w:sz w:val="20"/>
          <w:szCs w:val="20"/>
        </w:rPr>
        <w:t>Datum: 03-</w:t>
      </w:r>
      <w:r w:rsidR="00EC0BBC">
        <w:rPr>
          <w:rFonts w:asciiTheme="minorHAnsi" w:hAnsiTheme="minorHAnsi" w:cstheme="minorBidi"/>
          <w:sz w:val="20"/>
          <w:szCs w:val="20"/>
        </w:rPr>
        <w:t>09</w:t>
      </w:r>
      <w:r w:rsidRPr="4E1298ED">
        <w:rPr>
          <w:rFonts w:asciiTheme="minorHAnsi" w:hAnsiTheme="minorHAnsi" w:cstheme="minorBidi"/>
          <w:sz w:val="20"/>
          <w:szCs w:val="20"/>
        </w:rPr>
        <w:t>-2020</w:t>
      </w:r>
    </w:p>
    <w:p w:rsidRPr="001B0359" w:rsidR="008775C9" w:rsidP="008775C9" w:rsidRDefault="008775C9" w14:paraId="1FEBCA44" w14:textId="77777777">
      <w:pPr>
        <w:rPr>
          <w:rFonts w:asciiTheme="minorHAnsi" w:hAnsiTheme="minorHAnsi" w:cstheme="minorHAnsi"/>
          <w:sz w:val="20"/>
          <w:szCs w:val="22"/>
        </w:rPr>
      </w:pPr>
    </w:p>
    <w:p w:rsidRPr="001B0359" w:rsidR="008775C9" w:rsidP="4E1298ED" w:rsidRDefault="4E1298ED" w14:paraId="33BB68A6" w14:textId="77777777">
      <w:pPr>
        <w:rPr>
          <w:rFonts w:asciiTheme="minorHAnsi" w:hAnsiTheme="minorHAnsi" w:cstheme="minorBidi"/>
          <w:b/>
          <w:bCs/>
          <w:sz w:val="20"/>
          <w:szCs w:val="20"/>
          <w:u w:val="single"/>
        </w:rPr>
      </w:pPr>
      <w:r w:rsidRPr="4E1298ED">
        <w:rPr>
          <w:rFonts w:asciiTheme="minorHAnsi" w:hAnsiTheme="minorHAnsi" w:cstheme="minorBidi"/>
          <w:b/>
          <w:bCs/>
          <w:sz w:val="20"/>
          <w:szCs w:val="20"/>
          <w:u w:val="single"/>
        </w:rPr>
        <w:t>Voorstellen verschenen in de periode t/m 3 september 2020</w:t>
      </w:r>
    </w:p>
    <w:p w:rsidRPr="001B0359" w:rsidR="008775C9" w:rsidP="008775C9" w:rsidRDefault="008775C9" w14:paraId="37AA68E5" w14:textId="77777777">
      <w:pPr>
        <w:rPr>
          <w:rFonts w:asciiTheme="minorHAnsi" w:hAnsiTheme="minorHAnsi" w:cstheme="minorHAnsi"/>
          <w:b/>
          <w:sz w:val="22"/>
          <w:szCs w:val="22"/>
          <w:u w:val="single"/>
        </w:rPr>
      </w:pPr>
    </w:p>
    <w:p w:rsidRPr="001B0359" w:rsidR="008775C9" w:rsidP="4E1298ED" w:rsidRDefault="4E1298ED" w14:paraId="1F86E2B3" w14:textId="77777777">
      <w:pPr>
        <w:rPr>
          <w:rFonts w:asciiTheme="minorHAnsi" w:hAnsiTheme="minorHAnsi" w:cstheme="minorBidi"/>
          <w:sz w:val="18"/>
          <w:szCs w:val="18"/>
        </w:rPr>
      </w:pPr>
      <w:r w:rsidRPr="4E1298ED">
        <w:rPr>
          <w:rFonts w:asciiTheme="minorHAnsi" w:hAnsiTheme="minorHAnsi" w:cstheme="minorBid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J&amp;V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14:paraId="14B3A7C6" w14:textId="77777777">
      <w:pPr>
        <w:ind w:firstLine="708"/>
        <w:rPr>
          <w:rFonts w:asciiTheme="minorHAnsi" w:hAnsiTheme="minorHAnsi" w:cstheme="minorHAnsi"/>
          <w:sz w:val="18"/>
          <w:szCs w:val="18"/>
        </w:rPr>
      </w:pPr>
    </w:p>
    <w:p w:rsidRPr="001B0359" w:rsidR="008775C9" w:rsidP="4E1298ED" w:rsidRDefault="4E1298ED" w14:paraId="4B3819FD" w14:textId="77777777">
      <w:pPr>
        <w:rPr>
          <w:rFonts w:asciiTheme="minorHAnsi" w:hAnsiTheme="minorHAnsi" w:cstheme="minorBidi"/>
          <w:sz w:val="18"/>
          <w:szCs w:val="18"/>
        </w:rPr>
      </w:pPr>
      <w:r w:rsidRPr="4E1298ED">
        <w:rPr>
          <w:rFonts w:asciiTheme="minorHAnsi" w:hAnsiTheme="minorHAnsi" w:cstheme="minorBid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14:paraId="4249EE8E" w14:textId="77777777">
      <w:pPr>
        <w:rPr>
          <w:rFonts w:asciiTheme="minorHAnsi" w:hAnsiTheme="minorHAnsi" w:cstheme="minorHAnsi"/>
          <w:sz w:val="18"/>
          <w:szCs w:val="18"/>
        </w:rPr>
      </w:pPr>
    </w:p>
    <w:p w:rsidRPr="001B0359" w:rsidR="008775C9" w:rsidP="008775C9" w:rsidRDefault="008775C9" w14:paraId="295189CA" w14:textId="77777777">
      <w:pPr>
        <w:rPr>
          <w:rFonts w:asciiTheme="minorHAnsi" w:hAnsiTheme="minorHAnsi" w:cstheme="minorHAnsi"/>
          <w:sz w:val="18"/>
          <w:szCs w:val="18"/>
        </w:rPr>
      </w:pPr>
    </w:p>
    <w:tbl>
      <w:tblPr>
        <w:tblW w:w="1482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725"/>
        <w:gridCol w:w="850"/>
        <w:gridCol w:w="5385"/>
      </w:tblGrid>
      <w:tr w:rsidRPr="001B0359" w:rsidR="001D7F4B" w:rsidTr="0074375A" w14:paraId="1A656D85" w14:textId="77777777">
        <w:trPr>
          <w:trHeight w:val="1118"/>
        </w:trPr>
        <w:tc>
          <w:tcPr>
            <w:tcW w:w="435" w:type="dxa"/>
            <w:textDirection w:val="btLr"/>
          </w:tcPr>
          <w:p w:rsidRPr="001B0359" w:rsidR="00FA790A" w:rsidP="4E1298ED" w:rsidRDefault="4E1298ED" w14:paraId="381FD9CF"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Nummer</w:t>
            </w:r>
          </w:p>
        </w:tc>
        <w:tc>
          <w:tcPr>
            <w:tcW w:w="1490" w:type="dxa"/>
            <w:shd w:val="clear" w:color="auto" w:fill="auto"/>
            <w:textDirection w:val="btLr"/>
            <w:vAlign w:val="bottom"/>
            <w:hideMark/>
          </w:tcPr>
          <w:p w:rsidRPr="001B0359" w:rsidR="00FA790A" w:rsidP="4E1298ED" w:rsidRDefault="4E1298ED" w14:paraId="38F3A25B"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Publicatie-</w:t>
            </w:r>
          </w:p>
          <w:p w:rsidRPr="001B0359" w:rsidR="00FA790A" w:rsidP="4E1298ED" w:rsidRDefault="4E1298ED" w14:paraId="75A853D3"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datum</w:t>
            </w:r>
          </w:p>
        </w:tc>
        <w:tc>
          <w:tcPr>
            <w:tcW w:w="1257" w:type="dxa"/>
            <w:shd w:val="clear" w:color="auto" w:fill="auto"/>
            <w:textDirection w:val="btLr"/>
            <w:vAlign w:val="bottom"/>
            <w:hideMark/>
          </w:tcPr>
          <w:p w:rsidRPr="001B0359" w:rsidR="00FA790A" w:rsidP="4E1298ED" w:rsidRDefault="4E1298ED" w14:paraId="55A4AC87"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Soort</w:t>
            </w:r>
          </w:p>
        </w:tc>
        <w:tc>
          <w:tcPr>
            <w:tcW w:w="3685" w:type="dxa"/>
            <w:shd w:val="clear" w:color="auto" w:fill="auto"/>
            <w:textDirection w:val="btLr"/>
            <w:vAlign w:val="bottom"/>
            <w:hideMark/>
          </w:tcPr>
          <w:p w:rsidRPr="001B0359" w:rsidR="00FA790A" w:rsidP="4E1298ED" w:rsidRDefault="4E1298ED" w14:paraId="297BA005"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Titel</w:t>
            </w:r>
          </w:p>
        </w:tc>
        <w:tc>
          <w:tcPr>
            <w:tcW w:w="1725" w:type="dxa"/>
            <w:shd w:val="clear" w:color="auto" w:fill="auto"/>
            <w:textDirection w:val="btLr"/>
            <w:vAlign w:val="bottom"/>
            <w:hideMark/>
          </w:tcPr>
          <w:p w:rsidRPr="001B0359" w:rsidR="00FA790A" w:rsidP="4E1298ED" w:rsidRDefault="4E1298ED" w14:paraId="06B6A5A7"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COM-nummer</w:t>
            </w:r>
          </w:p>
        </w:tc>
        <w:tc>
          <w:tcPr>
            <w:tcW w:w="850" w:type="dxa"/>
            <w:textDirection w:val="btLr"/>
          </w:tcPr>
          <w:p w:rsidRPr="001B0359" w:rsidR="00FA790A" w:rsidP="000A1F1F" w:rsidRDefault="00FA790A" w14:paraId="27FDB63C" w14:textId="77777777">
            <w:pPr>
              <w:jc w:val="center"/>
              <w:rPr>
                <w:rFonts w:asciiTheme="minorHAnsi" w:hAnsiTheme="minorHAnsi" w:cstheme="minorHAnsi"/>
                <w:b/>
                <w:bCs/>
                <w:sz w:val="22"/>
                <w:szCs w:val="22"/>
              </w:rPr>
            </w:pPr>
          </w:p>
          <w:p w:rsidRPr="001B0359" w:rsidR="00FA790A" w:rsidP="4E1298ED" w:rsidRDefault="4E1298ED" w14:paraId="4B44E8F9"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Deadline</w:t>
            </w:r>
          </w:p>
          <w:p w:rsidRPr="001B0359" w:rsidR="00FA790A" w:rsidP="4E1298ED" w:rsidRDefault="4E1298ED" w14:paraId="2DAA75BF"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Sub.toets</w:t>
            </w:r>
          </w:p>
        </w:tc>
        <w:tc>
          <w:tcPr>
            <w:tcW w:w="5385" w:type="dxa"/>
            <w:shd w:val="clear" w:color="auto" w:fill="auto"/>
            <w:textDirection w:val="btLr"/>
            <w:vAlign w:val="bottom"/>
            <w:hideMark/>
          </w:tcPr>
          <w:p w:rsidRPr="001B0359" w:rsidR="00FA790A" w:rsidP="4E1298ED" w:rsidRDefault="4E1298ED" w14:paraId="7F73D954"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Opmerking</w:t>
            </w:r>
          </w:p>
        </w:tc>
      </w:tr>
      <w:tr w:rsidRPr="001B0359" w:rsidR="001D7F4B" w:rsidTr="0074375A" w14:paraId="6973FB36" w14:textId="77777777">
        <w:trPr>
          <w:trHeight w:val="300"/>
        </w:trPr>
        <w:tc>
          <w:tcPr>
            <w:tcW w:w="435" w:type="dxa"/>
            <w:tcBorders>
              <w:bottom w:val="single" w:color="auto" w:sz="4" w:space="0"/>
            </w:tcBorders>
            <w:shd w:val="clear" w:color="auto" w:fill="538DD5"/>
          </w:tcPr>
          <w:p w:rsidRPr="001B0359" w:rsidR="00FA790A" w:rsidP="000A1F1F" w:rsidRDefault="00FA790A" w14:paraId="4027407D" w14:textId="77777777">
            <w:pPr>
              <w:jc w:val="center"/>
              <w:rPr>
                <w:rFonts w:asciiTheme="minorHAnsi" w:hAnsiTheme="minorHAnsi" w:cstheme="minorHAnsi"/>
                <w:b/>
                <w:bCs/>
                <w:sz w:val="22"/>
                <w:szCs w:val="22"/>
              </w:rPr>
            </w:pPr>
          </w:p>
        </w:tc>
        <w:tc>
          <w:tcPr>
            <w:tcW w:w="1490" w:type="dxa"/>
            <w:tcBorders>
              <w:bottom w:val="single" w:color="auto" w:sz="4" w:space="0"/>
            </w:tcBorders>
            <w:shd w:val="clear" w:color="auto" w:fill="538DD5"/>
            <w:vAlign w:val="bottom"/>
            <w:hideMark/>
          </w:tcPr>
          <w:p w:rsidRPr="001B0359" w:rsidR="00FA790A" w:rsidP="4E1298ED" w:rsidRDefault="4E1298ED" w14:paraId="3CE1C597"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257" w:type="dxa"/>
            <w:tcBorders>
              <w:bottom w:val="single" w:color="auto" w:sz="4" w:space="0"/>
            </w:tcBorders>
            <w:shd w:val="clear" w:color="auto" w:fill="538DD5"/>
            <w:vAlign w:val="bottom"/>
            <w:hideMark/>
          </w:tcPr>
          <w:p w:rsidRPr="001B0359" w:rsidR="00FA790A" w:rsidP="4E1298ED" w:rsidRDefault="4E1298ED" w14:paraId="3C6604F4" w14:textId="77777777">
            <w:pP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3685" w:type="dxa"/>
            <w:tcBorders>
              <w:bottom w:val="single" w:color="auto" w:sz="4" w:space="0"/>
            </w:tcBorders>
            <w:shd w:val="clear" w:color="auto" w:fill="538DD5"/>
            <w:vAlign w:val="bottom"/>
            <w:hideMark/>
          </w:tcPr>
          <w:p w:rsidRPr="001B0359" w:rsidR="00FA790A" w:rsidP="4E1298ED" w:rsidRDefault="4E1298ED" w14:paraId="30D8C8FA"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1725" w:type="dxa"/>
            <w:tcBorders>
              <w:bottom w:val="single" w:color="auto" w:sz="4" w:space="0"/>
            </w:tcBorders>
            <w:shd w:val="clear" w:color="auto" w:fill="538DD5"/>
            <w:vAlign w:val="bottom"/>
            <w:hideMark/>
          </w:tcPr>
          <w:p w:rsidRPr="001B0359" w:rsidR="00FA790A" w:rsidP="4E1298ED" w:rsidRDefault="4E1298ED" w14:paraId="07A2EB7A" w14:textId="77777777">
            <w:pPr>
              <w:jc w:val="center"/>
              <w:rPr>
                <w:rFonts w:asciiTheme="minorHAnsi" w:hAnsiTheme="minorHAnsi" w:cstheme="minorBidi"/>
                <w:b/>
                <w:bCs/>
                <w:sz w:val="22"/>
                <w:szCs w:val="22"/>
              </w:rPr>
            </w:pPr>
            <w:r w:rsidRPr="4E1298ED">
              <w:rPr>
                <w:rFonts w:asciiTheme="minorHAnsi" w:hAnsiTheme="minorHAnsi" w:cstheme="minorBidi"/>
                <w:b/>
                <w:bCs/>
                <w:sz w:val="22"/>
                <w:szCs w:val="22"/>
              </w:rPr>
              <w:t> </w:t>
            </w:r>
          </w:p>
        </w:tc>
        <w:tc>
          <w:tcPr>
            <w:tcW w:w="850" w:type="dxa"/>
            <w:tcBorders>
              <w:bottom w:val="single" w:color="auto" w:sz="4" w:space="0"/>
            </w:tcBorders>
            <w:shd w:val="clear" w:color="auto" w:fill="538DD5"/>
          </w:tcPr>
          <w:p w:rsidRPr="001B0359" w:rsidR="00FA790A" w:rsidP="000A1F1F" w:rsidRDefault="00FA790A" w14:paraId="103053D5" w14:textId="77777777">
            <w:pPr>
              <w:rPr>
                <w:rFonts w:asciiTheme="minorHAnsi" w:hAnsiTheme="minorHAnsi" w:cstheme="minorHAnsi"/>
                <w:b/>
                <w:bCs/>
                <w:sz w:val="22"/>
                <w:szCs w:val="22"/>
              </w:rPr>
            </w:pPr>
          </w:p>
        </w:tc>
        <w:tc>
          <w:tcPr>
            <w:tcW w:w="5385" w:type="dxa"/>
            <w:tcBorders>
              <w:bottom w:val="single" w:color="auto" w:sz="4" w:space="0"/>
            </w:tcBorders>
            <w:shd w:val="clear" w:color="auto" w:fill="538DD5"/>
            <w:hideMark/>
          </w:tcPr>
          <w:p w:rsidRPr="001B0359" w:rsidR="00FA790A" w:rsidP="4E1298ED" w:rsidRDefault="4E1298ED" w14:paraId="290CC1CF" w14:textId="77777777">
            <w:pPr>
              <w:rPr>
                <w:rFonts w:asciiTheme="minorHAnsi" w:hAnsiTheme="minorHAnsi" w:cstheme="minorBidi"/>
                <w:b/>
                <w:bCs/>
                <w:sz w:val="22"/>
                <w:szCs w:val="22"/>
              </w:rPr>
            </w:pPr>
            <w:r w:rsidRPr="4E1298ED">
              <w:rPr>
                <w:rFonts w:asciiTheme="minorHAnsi" w:hAnsiTheme="minorHAnsi" w:cstheme="minorBidi"/>
                <w:b/>
                <w:bCs/>
                <w:sz w:val="22"/>
                <w:szCs w:val="22"/>
              </w:rPr>
              <w:t> </w:t>
            </w:r>
          </w:p>
        </w:tc>
      </w:tr>
      <w:tr w:rsidRPr="001B0359" w:rsidR="001D7F4B" w:rsidTr="00020E0D" w14:paraId="436845EE" w14:textId="77777777">
        <w:trPr>
          <w:trHeight w:val="467"/>
        </w:trPr>
        <w:tc>
          <w:tcPr>
            <w:tcW w:w="14827" w:type="dxa"/>
            <w:gridSpan w:val="7"/>
            <w:shd w:val="clear" w:color="auto" w:fill="C2D69B" w:themeFill="accent3" w:themeFillTint="99"/>
          </w:tcPr>
          <w:p w:rsidRPr="001B0359" w:rsidR="008775C9" w:rsidP="4E1298ED" w:rsidRDefault="4E1298ED" w14:paraId="21793EBB" w14:textId="71BACA8E">
            <w:pPr>
              <w:rPr>
                <w:rFonts w:asciiTheme="minorHAnsi" w:hAnsiTheme="minorHAnsi" w:cstheme="minorBidi"/>
                <w:b/>
                <w:bCs/>
                <w:i/>
                <w:iCs/>
                <w:sz w:val="22"/>
                <w:szCs w:val="22"/>
              </w:rPr>
            </w:pPr>
            <w:r w:rsidRPr="4E1298ED">
              <w:rPr>
                <w:rFonts w:asciiTheme="minorHAnsi" w:hAnsiTheme="minorHAnsi" w:cstheme="minorBidi"/>
                <w:b/>
                <w:bCs/>
                <w:i/>
                <w:iCs/>
                <w:sz w:val="22"/>
                <w:szCs w:val="22"/>
              </w:rPr>
              <w:t>Onderwerpen op het terrein van Justitie</w:t>
            </w:r>
            <w:r w:rsidR="00EC0BBC">
              <w:rPr>
                <w:rFonts w:asciiTheme="minorHAnsi" w:hAnsiTheme="minorHAnsi" w:cstheme="minorBidi"/>
                <w:b/>
                <w:bCs/>
                <w:i/>
                <w:iCs/>
                <w:sz w:val="22"/>
                <w:szCs w:val="22"/>
              </w:rPr>
              <w:t xml:space="preserve"> </w:t>
            </w:r>
            <w:r w:rsidRPr="4E1298ED">
              <w:rPr>
                <w:rFonts w:asciiTheme="minorHAnsi" w:hAnsiTheme="minorHAnsi" w:cstheme="minorBidi"/>
                <w:b/>
                <w:bCs/>
                <w:i/>
                <w:iCs/>
                <w:sz w:val="22"/>
                <w:szCs w:val="22"/>
              </w:rPr>
              <w:t>&amp; Veiligheid</w:t>
            </w:r>
          </w:p>
        </w:tc>
      </w:tr>
      <w:tr w:rsidRPr="001B0359" w:rsidR="001A38EA" w:rsidTr="0074375A" w14:paraId="252B661E" w14:textId="77777777">
        <w:trPr>
          <w:trHeight w:val="699"/>
        </w:trPr>
        <w:tc>
          <w:tcPr>
            <w:tcW w:w="435" w:type="dxa"/>
          </w:tcPr>
          <w:p w:rsidR="001A38EA" w:rsidP="4E1298ED" w:rsidRDefault="001A38EA" w14:paraId="5DE38A50" w14:textId="26D38D09">
            <w:pPr>
              <w:jc w:val="center"/>
              <w:rPr>
                <w:rFonts w:asciiTheme="minorHAnsi" w:hAnsiTheme="minorHAnsi" w:cstheme="minorBidi"/>
                <w:sz w:val="22"/>
                <w:szCs w:val="22"/>
              </w:rPr>
            </w:pPr>
            <w:r>
              <w:rPr>
                <w:rFonts w:asciiTheme="minorHAnsi" w:hAnsiTheme="minorHAnsi" w:cstheme="minorBidi"/>
                <w:sz w:val="22"/>
                <w:szCs w:val="22"/>
              </w:rPr>
              <w:t>1</w:t>
            </w:r>
            <w:r w:rsidRPr="4E1298ED">
              <w:rPr>
                <w:rFonts w:asciiTheme="minorHAnsi" w:hAnsiTheme="minorHAnsi" w:cstheme="minorBidi"/>
                <w:sz w:val="22"/>
                <w:szCs w:val="22"/>
              </w:rPr>
              <w:t>.</w:t>
            </w:r>
          </w:p>
          <w:p w:rsidRPr="009761DD" w:rsidR="001A38EA" w:rsidP="00BC0461" w:rsidRDefault="001A38EA" w14:paraId="7D3E0A82" w14:textId="77777777">
            <w:pPr>
              <w:jc w:val="center"/>
              <w:rPr>
                <w:rFonts w:asciiTheme="minorHAnsi" w:hAnsiTheme="minorHAnsi" w:cstheme="minorHAnsi"/>
                <w:sz w:val="22"/>
                <w:szCs w:val="22"/>
              </w:rPr>
            </w:pPr>
          </w:p>
        </w:tc>
        <w:tc>
          <w:tcPr>
            <w:tcW w:w="1490" w:type="dxa"/>
            <w:shd w:val="clear" w:color="auto" w:fill="auto"/>
            <w:noWrap/>
          </w:tcPr>
          <w:p w:rsidRPr="009761DD" w:rsidR="001A38EA" w:rsidP="4E1298ED" w:rsidRDefault="001A38EA" w14:paraId="50260933" w14:textId="77777777">
            <w:pPr>
              <w:rPr>
                <w:rFonts w:asciiTheme="minorHAnsi" w:hAnsiTheme="minorHAnsi" w:cstheme="minorBidi"/>
                <w:sz w:val="22"/>
                <w:szCs w:val="22"/>
              </w:rPr>
            </w:pPr>
            <w:r w:rsidRPr="4E1298ED">
              <w:rPr>
                <w:rFonts w:asciiTheme="minorHAnsi" w:hAnsiTheme="minorHAnsi" w:cstheme="minorBidi"/>
                <w:sz w:val="22"/>
                <w:szCs w:val="22"/>
              </w:rPr>
              <w:t xml:space="preserve">24 juni 2020 </w:t>
            </w:r>
          </w:p>
        </w:tc>
        <w:tc>
          <w:tcPr>
            <w:tcW w:w="1257" w:type="dxa"/>
            <w:shd w:val="clear" w:color="auto" w:fill="auto"/>
            <w:noWrap/>
          </w:tcPr>
          <w:p w:rsidRPr="009761DD" w:rsidR="001A38EA" w:rsidP="4E1298ED" w:rsidRDefault="001A38EA" w14:paraId="5E3BB9A0" w14:textId="77777777">
            <w:pPr>
              <w:pStyle w:val="Geenafstand"/>
              <w:rPr>
                <w:rFonts w:eastAsiaTheme="minorEastAsia"/>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Pr="00D50D77" w:rsidR="001A38EA" w:rsidP="4E1298ED" w:rsidRDefault="001A38EA" w14:paraId="344D0FA2" w14:textId="00BAB5CE">
            <w:pPr>
              <w:rPr>
                <w:rFonts w:ascii="Calibri" w:hAnsi="Calibri" w:cs="Calibri"/>
                <w:color w:val="000000" w:themeColor="text1"/>
                <w:sz w:val="22"/>
                <w:szCs w:val="22"/>
              </w:rPr>
            </w:pPr>
            <w:r w:rsidRPr="4E1298ED">
              <w:rPr>
                <w:rFonts w:ascii="Calibri" w:hAnsi="Calibri" w:cs="Calibri"/>
                <w:color w:val="000000" w:themeColor="text1"/>
                <w:sz w:val="22"/>
                <w:szCs w:val="22"/>
              </w:rPr>
              <w:t>MEDEDELING VAN DE COMMISSIE AAN HET EUROPEES PARLEMENT EN DE RAAD Gegevensbescherming als pijler van zeggenschap van de burger en de EU-aanpak van de digitale transformatie — twee jaar toepassing van de algemene verordening gegevensbescherming</w:t>
            </w:r>
          </w:p>
        </w:tc>
        <w:tc>
          <w:tcPr>
            <w:tcW w:w="1725" w:type="dxa"/>
            <w:shd w:val="clear" w:color="auto" w:fill="auto"/>
            <w:noWrap/>
          </w:tcPr>
          <w:p w:rsidR="001A38EA" w:rsidP="00A864D0" w:rsidRDefault="00141E90" w14:paraId="0B5D91E5" w14:textId="77777777">
            <w:pPr>
              <w:jc w:val="center"/>
            </w:pPr>
            <w:hyperlink w:history="1" r:id="rId10">
              <w:r w:rsidR="001A38EA">
                <w:rPr>
                  <w:rStyle w:val="Hyperlink"/>
                  <w:rFonts w:ascii="Calibri" w:hAnsi="Calibri" w:cs="Calibri"/>
                  <w:sz w:val="22"/>
                  <w:szCs w:val="22"/>
                </w:rPr>
                <w:t>COM (2020) 264</w:t>
              </w:r>
            </w:hyperlink>
          </w:p>
        </w:tc>
        <w:tc>
          <w:tcPr>
            <w:tcW w:w="850" w:type="dxa"/>
            <w:shd w:val="clear" w:color="auto" w:fill="auto"/>
          </w:tcPr>
          <w:p w:rsidRPr="009761DD" w:rsidR="001A38EA" w:rsidP="00BC0461" w:rsidRDefault="001A38EA" w14:paraId="1FB2C214" w14:textId="77777777">
            <w:pPr>
              <w:rPr>
                <w:rFonts w:asciiTheme="minorHAnsi" w:hAnsiTheme="minorHAnsi" w:cstheme="minorHAnsi"/>
                <w:sz w:val="22"/>
                <w:szCs w:val="22"/>
                <w:lang w:val="en-GB"/>
              </w:rPr>
            </w:pPr>
          </w:p>
        </w:tc>
        <w:tc>
          <w:tcPr>
            <w:tcW w:w="5385" w:type="dxa"/>
            <w:vMerge w:val="restart"/>
            <w:shd w:val="clear" w:color="auto" w:fill="auto"/>
          </w:tcPr>
          <w:p w:rsidR="001A38EA" w:rsidP="00BC0461" w:rsidRDefault="001A38EA" w14:paraId="621EE130" w14:textId="5BD04F5B">
            <w:pPr>
              <w:rPr>
                <w:rFonts w:asciiTheme="minorHAnsi" w:hAnsiTheme="minorHAnsi" w:cstheme="minorBidi"/>
                <w:sz w:val="22"/>
                <w:szCs w:val="22"/>
              </w:rPr>
            </w:pPr>
            <w:r w:rsidRPr="4E1298ED">
              <w:rPr>
                <w:rFonts w:asciiTheme="minorHAnsi" w:hAnsiTheme="minorHAnsi" w:cstheme="minorBidi"/>
                <w:sz w:val="22"/>
                <w:szCs w:val="22"/>
                <w:u w:val="single"/>
              </w:rPr>
              <w:t>Voorstel</w:t>
            </w:r>
            <w:r w:rsidRPr="4E1298ED">
              <w:rPr>
                <w:rFonts w:asciiTheme="minorHAnsi" w:hAnsiTheme="minorHAnsi" w:cstheme="minorBidi"/>
                <w:sz w:val="22"/>
                <w:szCs w:val="22"/>
              </w:rPr>
              <w:t>: </w:t>
            </w:r>
            <w:r w:rsidR="0070769D">
              <w:rPr>
                <w:rFonts w:asciiTheme="minorHAnsi" w:hAnsiTheme="minorHAnsi" w:cstheme="minorBidi"/>
                <w:sz w:val="22"/>
                <w:szCs w:val="22"/>
              </w:rPr>
              <w:t>kabinetsreactie vragen op beide mededelingen</w:t>
            </w:r>
            <w:r w:rsidR="001607F5">
              <w:rPr>
                <w:rFonts w:asciiTheme="minorHAnsi" w:hAnsiTheme="minorHAnsi" w:cstheme="minorBidi"/>
                <w:sz w:val="22"/>
                <w:szCs w:val="22"/>
              </w:rPr>
              <w:t xml:space="preserve"> en rapporteur verzoeken deze bij </w:t>
            </w:r>
            <w:r w:rsidR="00964476">
              <w:rPr>
                <w:rFonts w:asciiTheme="minorHAnsi" w:hAnsiTheme="minorHAnsi" w:cstheme="minorBidi"/>
                <w:sz w:val="22"/>
                <w:szCs w:val="22"/>
              </w:rPr>
              <w:t xml:space="preserve">zijn </w:t>
            </w:r>
            <w:r w:rsidR="00AC7E89">
              <w:rPr>
                <w:rFonts w:asciiTheme="minorHAnsi" w:hAnsiTheme="minorHAnsi" w:cstheme="minorBidi"/>
                <w:sz w:val="22"/>
                <w:szCs w:val="22"/>
              </w:rPr>
              <w:t>werk</w:t>
            </w:r>
            <w:r w:rsidR="00BA4767">
              <w:rPr>
                <w:rFonts w:asciiTheme="minorHAnsi" w:hAnsiTheme="minorHAnsi" w:cstheme="minorBidi"/>
                <w:sz w:val="22"/>
                <w:szCs w:val="22"/>
              </w:rPr>
              <w:t xml:space="preserve"> te betrekken</w:t>
            </w:r>
          </w:p>
          <w:p w:rsidRPr="00BB7C54" w:rsidR="0070769D" w:rsidP="00BC0461" w:rsidRDefault="0070769D" w14:paraId="540A28C2" w14:textId="77777777">
            <w:pPr>
              <w:rPr>
                <w:rFonts w:asciiTheme="minorHAnsi" w:hAnsiTheme="minorHAnsi" w:cstheme="minorHAnsi"/>
                <w:color w:val="1F497D"/>
                <w:sz w:val="22"/>
                <w:szCs w:val="22"/>
              </w:rPr>
            </w:pPr>
          </w:p>
          <w:p w:rsidR="00E07A44" w:rsidP="001A38EA" w:rsidRDefault="001A38EA" w14:paraId="158B472D" w14:textId="537C6AB1">
            <w:pPr>
              <w:pStyle w:val="Default"/>
              <w:rPr>
                <w:rFonts w:asciiTheme="minorHAnsi" w:hAnsiTheme="minorHAnsi" w:cstheme="minorBidi"/>
                <w:i/>
                <w:iCs/>
                <w:sz w:val="22"/>
                <w:szCs w:val="22"/>
              </w:rPr>
            </w:pPr>
            <w:r w:rsidRPr="4E1298ED">
              <w:rPr>
                <w:rFonts w:asciiTheme="minorHAnsi" w:hAnsiTheme="minorHAnsi" w:cstheme="minorBidi"/>
                <w:b/>
                <w:bCs/>
                <w:i/>
                <w:iCs/>
                <w:sz w:val="22"/>
                <w:szCs w:val="22"/>
              </w:rPr>
              <w:t>Noot</w:t>
            </w:r>
            <w:r w:rsidRPr="4E1298ED">
              <w:rPr>
                <w:rFonts w:asciiTheme="minorHAnsi" w:hAnsiTheme="minorHAnsi" w:cstheme="minorBidi"/>
                <w:i/>
                <w:iCs/>
                <w:sz w:val="22"/>
                <w:szCs w:val="22"/>
              </w:rPr>
              <w:t xml:space="preserve">: </w:t>
            </w:r>
            <w:r>
              <w:rPr>
                <w:rFonts w:asciiTheme="minorHAnsi" w:hAnsiTheme="minorHAnsi" w:cstheme="minorBidi"/>
                <w:i/>
                <w:iCs/>
                <w:sz w:val="22"/>
                <w:szCs w:val="22"/>
              </w:rPr>
              <w:t>het betreft het eerste verslag (COM(2020)264) van de Europese Commissie over implementatie van de AVG in de EU-Lidstaten vergezeld van een inventarisatie (COM(2020)262) van bestaande EU-instrumenten die naar de mening van de Commissie aanpassing behoeven na introductie van de AVG.</w:t>
            </w:r>
          </w:p>
          <w:p w:rsidR="00AC7E89" w:rsidP="001A38EA" w:rsidRDefault="00AC7E89" w14:paraId="6715FA1D" w14:textId="77777777">
            <w:pPr>
              <w:pStyle w:val="Default"/>
              <w:rPr>
                <w:rFonts w:asciiTheme="minorHAnsi" w:hAnsiTheme="minorHAnsi" w:cstheme="minorBidi"/>
                <w:i/>
                <w:iCs/>
                <w:sz w:val="22"/>
                <w:szCs w:val="22"/>
              </w:rPr>
            </w:pPr>
          </w:p>
          <w:p w:rsidRPr="00BB7C54" w:rsidR="001A38EA" w:rsidP="00BA4767" w:rsidRDefault="0070769D" w14:paraId="55B1E858" w14:textId="7458FAD3">
            <w:pPr>
              <w:pStyle w:val="Default"/>
              <w:rPr>
                <w:i/>
                <w:iCs/>
                <w:color w:val="1F497D" w:themeColor="text2"/>
              </w:rPr>
            </w:pPr>
            <w:r w:rsidRPr="0070769D">
              <w:rPr>
                <w:rFonts w:asciiTheme="minorHAnsi" w:hAnsiTheme="minorHAnsi" w:cstheme="minorBidi"/>
                <w:b/>
                <w:i/>
                <w:iCs/>
                <w:sz w:val="22"/>
                <w:szCs w:val="22"/>
                <w:u w:val="single"/>
              </w:rPr>
              <w:t>Attentie</w:t>
            </w:r>
            <w:r w:rsidR="0016325D">
              <w:rPr>
                <w:rFonts w:asciiTheme="minorHAnsi" w:hAnsiTheme="minorHAnsi" w:cstheme="minorBidi"/>
                <w:i/>
                <w:iCs/>
                <w:sz w:val="22"/>
                <w:szCs w:val="22"/>
              </w:rPr>
              <w:t xml:space="preserve">: </w:t>
            </w:r>
            <w:r>
              <w:rPr>
                <w:rFonts w:asciiTheme="minorHAnsi" w:hAnsiTheme="minorHAnsi" w:cstheme="minorBidi"/>
                <w:i/>
                <w:iCs/>
                <w:sz w:val="22"/>
                <w:szCs w:val="22"/>
              </w:rPr>
              <w:t>uw</w:t>
            </w:r>
            <w:r w:rsidR="001A38EA">
              <w:rPr>
                <w:rFonts w:asciiTheme="minorHAnsi" w:hAnsiTheme="minorHAnsi" w:cstheme="minorBidi"/>
                <w:i/>
                <w:iCs/>
                <w:sz w:val="22"/>
                <w:szCs w:val="22"/>
              </w:rPr>
              <w:t xml:space="preserve"> commissie heeft tijdens de procedurevergadering </w:t>
            </w:r>
            <w:r w:rsidR="00871EEC">
              <w:rPr>
                <w:rFonts w:asciiTheme="minorHAnsi" w:hAnsiTheme="minorHAnsi" w:cstheme="minorBidi"/>
                <w:i/>
                <w:iCs/>
                <w:sz w:val="22"/>
                <w:szCs w:val="22"/>
              </w:rPr>
              <w:t>op</w:t>
            </w:r>
            <w:r w:rsidR="001A38EA">
              <w:rPr>
                <w:rFonts w:asciiTheme="minorHAnsi" w:hAnsiTheme="minorHAnsi" w:cstheme="minorBidi"/>
                <w:i/>
                <w:iCs/>
                <w:sz w:val="22"/>
                <w:szCs w:val="22"/>
              </w:rPr>
              <w:t xml:space="preserve"> </w:t>
            </w:r>
            <w:r w:rsidR="00871EEC">
              <w:rPr>
                <w:rFonts w:asciiTheme="minorHAnsi" w:hAnsiTheme="minorHAnsi" w:cstheme="minorBidi"/>
                <w:i/>
                <w:iCs/>
                <w:sz w:val="22"/>
                <w:szCs w:val="22"/>
              </w:rPr>
              <w:t xml:space="preserve">2 juli 2020 </w:t>
            </w:r>
            <w:r w:rsidR="001A38EA">
              <w:rPr>
                <w:rFonts w:asciiTheme="minorHAnsi" w:hAnsiTheme="minorHAnsi" w:cstheme="minorBidi"/>
                <w:i/>
                <w:iCs/>
                <w:sz w:val="22"/>
                <w:szCs w:val="22"/>
              </w:rPr>
              <w:t xml:space="preserve">het lid </w:t>
            </w:r>
            <w:r w:rsidR="0016325D">
              <w:rPr>
                <w:rFonts w:asciiTheme="minorHAnsi" w:hAnsiTheme="minorHAnsi" w:cstheme="minorBidi"/>
                <w:b/>
                <w:i/>
                <w:iCs/>
                <w:sz w:val="22"/>
                <w:szCs w:val="22"/>
              </w:rPr>
              <w:t>V</w:t>
            </w:r>
            <w:r w:rsidRPr="0016325D" w:rsidR="001A38EA">
              <w:rPr>
                <w:rFonts w:asciiTheme="minorHAnsi" w:hAnsiTheme="minorHAnsi" w:cstheme="minorBidi"/>
                <w:b/>
                <w:i/>
                <w:iCs/>
                <w:sz w:val="22"/>
                <w:szCs w:val="22"/>
              </w:rPr>
              <w:t>an Gent als rapporteur benoemd</w:t>
            </w:r>
            <w:r w:rsidR="001A38EA">
              <w:rPr>
                <w:rFonts w:asciiTheme="minorHAnsi" w:hAnsiTheme="minorHAnsi" w:cstheme="minorBidi"/>
                <w:i/>
                <w:iCs/>
                <w:sz w:val="22"/>
                <w:szCs w:val="22"/>
              </w:rPr>
              <w:t xml:space="preserve"> voor dit pakket.</w:t>
            </w:r>
            <w:r w:rsidR="0016325D">
              <w:rPr>
                <w:rFonts w:asciiTheme="minorHAnsi" w:hAnsiTheme="minorHAnsi" w:cstheme="minorBidi"/>
                <w:i/>
                <w:iCs/>
                <w:sz w:val="22"/>
                <w:szCs w:val="22"/>
              </w:rPr>
              <w:t xml:space="preserve"> Hij zal eind 2020</w:t>
            </w:r>
            <w:r w:rsidR="002A1E0B">
              <w:rPr>
                <w:rFonts w:asciiTheme="minorHAnsi" w:hAnsiTheme="minorHAnsi" w:cstheme="minorBidi"/>
                <w:i/>
                <w:iCs/>
                <w:sz w:val="22"/>
                <w:szCs w:val="22"/>
              </w:rPr>
              <w:t xml:space="preserve"> aan uw commissie </w:t>
            </w:r>
            <w:r w:rsidR="0016325D">
              <w:rPr>
                <w:rFonts w:asciiTheme="minorHAnsi" w:hAnsiTheme="minorHAnsi" w:cstheme="minorBidi"/>
                <w:i/>
                <w:iCs/>
                <w:sz w:val="22"/>
                <w:szCs w:val="22"/>
              </w:rPr>
              <w:t>rapporteren over deze voorstellen.</w:t>
            </w:r>
          </w:p>
        </w:tc>
      </w:tr>
      <w:tr w:rsidRPr="001B0359" w:rsidR="001A38EA" w:rsidTr="0074375A" w14:paraId="764B4927" w14:textId="77777777">
        <w:trPr>
          <w:trHeight w:val="699"/>
        </w:trPr>
        <w:tc>
          <w:tcPr>
            <w:tcW w:w="435" w:type="dxa"/>
          </w:tcPr>
          <w:p w:rsidR="001A38EA" w:rsidP="4E1298ED" w:rsidRDefault="001A38EA" w14:paraId="0CF940D4" w14:textId="7F4AA07E">
            <w:pPr>
              <w:jc w:val="center"/>
              <w:rPr>
                <w:rFonts w:asciiTheme="minorHAnsi" w:hAnsiTheme="minorHAnsi" w:cstheme="minorBidi"/>
                <w:sz w:val="22"/>
                <w:szCs w:val="22"/>
              </w:rPr>
            </w:pPr>
            <w:r>
              <w:rPr>
                <w:rFonts w:asciiTheme="minorHAnsi" w:hAnsiTheme="minorHAnsi" w:cstheme="minorBidi"/>
                <w:sz w:val="22"/>
                <w:szCs w:val="22"/>
              </w:rPr>
              <w:t>2</w:t>
            </w:r>
            <w:r w:rsidRPr="4E1298ED">
              <w:rPr>
                <w:rFonts w:asciiTheme="minorHAnsi" w:hAnsiTheme="minorHAnsi" w:cstheme="minorBidi"/>
                <w:sz w:val="22"/>
                <w:szCs w:val="22"/>
              </w:rPr>
              <w:t>.</w:t>
            </w:r>
          </w:p>
          <w:p w:rsidRPr="009761DD" w:rsidR="001A38EA" w:rsidP="00D92B22" w:rsidRDefault="001A38EA" w14:paraId="5138B3C5" w14:textId="77777777">
            <w:pPr>
              <w:rPr>
                <w:rFonts w:asciiTheme="minorHAnsi" w:hAnsiTheme="minorHAnsi" w:cstheme="minorHAnsi"/>
                <w:sz w:val="22"/>
                <w:szCs w:val="22"/>
              </w:rPr>
            </w:pPr>
          </w:p>
        </w:tc>
        <w:tc>
          <w:tcPr>
            <w:tcW w:w="1490" w:type="dxa"/>
            <w:shd w:val="clear" w:color="auto" w:fill="auto"/>
            <w:noWrap/>
          </w:tcPr>
          <w:p w:rsidR="001A38EA" w:rsidP="4E1298ED" w:rsidRDefault="001A38EA" w14:paraId="07557399" w14:textId="77777777">
            <w:pPr>
              <w:rPr>
                <w:rFonts w:asciiTheme="minorHAnsi" w:hAnsiTheme="minorHAnsi" w:cstheme="minorBidi"/>
                <w:sz w:val="22"/>
                <w:szCs w:val="22"/>
              </w:rPr>
            </w:pPr>
            <w:r w:rsidRPr="4E1298ED">
              <w:rPr>
                <w:rFonts w:asciiTheme="minorHAnsi" w:hAnsiTheme="minorHAnsi" w:cstheme="minorBidi"/>
                <w:sz w:val="22"/>
                <w:szCs w:val="22"/>
              </w:rPr>
              <w:t>24 juni 2020</w:t>
            </w:r>
          </w:p>
        </w:tc>
        <w:tc>
          <w:tcPr>
            <w:tcW w:w="1257" w:type="dxa"/>
            <w:shd w:val="clear" w:color="auto" w:fill="auto"/>
            <w:noWrap/>
          </w:tcPr>
          <w:p w:rsidR="001A38EA" w:rsidP="4E1298ED" w:rsidRDefault="001A38EA" w14:paraId="74405EB0" w14:textId="77777777">
            <w:pPr>
              <w:spacing w:line="276" w:lineRule="auto"/>
              <w:rPr>
                <w:rFonts w:asciiTheme="minorHAnsi" w:hAnsiTheme="minorHAnsi" w:eastAsiaTheme="minorEastAsia" w:cstheme="minorBidi"/>
                <w:sz w:val="22"/>
                <w:szCs w:val="22"/>
                <w:lang w:eastAsia="en-US"/>
              </w:rPr>
            </w:pPr>
            <w:r w:rsidRPr="4E1298ED">
              <w:rPr>
                <w:rFonts w:ascii="Calibri" w:hAnsi="Calibri" w:cs="Calibri"/>
                <w:color w:val="000000" w:themeColor="text1"/>
                <w:sz w:val="22"/>
                <w:szCs w:val="22"/>
              </w:rPr>
              <w:t>Mededeling</w:t>
            </w:r>
          </w:p>
        </w:tc>
        <w:tc>
          <w:tcPr>
            <w:tcW w:w="3685" w:type="dxa"/>
            <w:shd w:val="clear" w:color="auto" w:fill="auto"/>
          </w:tcPr>
          <w:p w:rsidR="001A38EA" w:rsidP="4E1298ED" w:rsidRDefault="001A38EA" w14:paraId="647D8949" w14:textId="77777777">
            <w:pPr>
              <w:rPr>
                <w:rFonts w:ascii="Calibri" w:hAnsi="Calibri" w:cs="Calibri"/>
                <w:color w:val="000000" w:themeColor="text1"/>
                <w:sz w:val="22"/>
                <w:szCs w:val="22"/>
              </w:rPr>
            </w:pPr>
            <w:r w:rsidRPr="4E1298ED">
              <w:rPr>
                <w:rFonts w:ascii="Calibri" w:hAnsi="Calibri" w:cs="Calibri"/>
                <w:color w:val="000000" w:themeColor="text1"/>
                <w:sz w:val="22"/>
                <w:szCs w:val="22"/>
              </w:rPr>
              <w:t>MEDEDELING VAN DE COMMISSIE AAN HET EUROPEES PARLEMENT EN DE RAAD Volgende stappen om het acquis van de voormalige derde pijler aan de gegevensbeschermingsregels aan te passen</w:t>
            </w:r>
          </w:p>
        </w:tc>
        <w:tc>
          <w:tcPr>
            <w:tcW w:w="1725" w:type="dxa"/>
            <w:shd w:val="clear" w:color="auto" w:fill="auto"/>
            <w:noWrap/>
          </w:tcPr>
          <w:p w:rsidR="001A38EA" w:rsidP="00A864D0" w:rsidRDefault="00141E90" w14:paraId="3F089F65" w14:textId="77777777">
            <w:pPr>
              <w:jc w:val="center"/>
              <w:rPr>
                <w:rFonts w:ascii="Calibri" w:hAnsi="Calibri" w:cs="Calibri"/>
                <w:color w:val="0000FF"/>
                <w:sz w:val="22"/>
                <w:szCs w:val="22"/>
                <w:u w:val="single"/>
              </w:rPr>
            </w:pPr>
            <w:hyperlink w:history="1" r:id="rId11">
              <w:r w:rsidR="001A38EA">
                <w:rPr>
                  <w:rStyle w:val="Hyperlink"/>
                  <w:rFonts w:ascii="Calibri" w:hAnsi="Calibri" w:cs="Calibri"/>
                  <w:sz w:val="22"/>
                  <w:szCs w:val="22"/>
                </w:rPr>
                <w:t>COM (2020) 262</w:t>
              </w:r>
            </w:hyperlink>
          </w:p>
          <w:p w:rsidR="001A38EA" w:rsidP="00BC0461" w:rsidRDefault="001A38EA" w14:paraId="48D7B26B" w14:textId="77777777">
            <w:pPr>
              <w:jc w:val="center"/>
            </w:pPr>
          </w:p>
        </w:tc>
        <w:tc>
          <w:tcPr>
            <w:tcW w:w="850" w:type="dxa"/>
            <w:shd w:val="clear" w:color="auto" w:fill="auto"/>
          </w:tcPr>
          <w:p w:rsidRPr="00EB26AB" w:rsidR="001A38EA" w:rsidP="00BC0461" w:rsidRDefault="001A38EA" w14:paraId="15E48CB7" w14:textId="77777777">
            <w:pPr>
              <w:rPr>
                <w:rFonts w:asciiTheme="minorHAnsi" w:hAnsiTheme="minorHAnsi" w:cstheme="minorHAnsi"/>
                <w:sz w:val="22"/>
                <w:szCs w:val="22"/>
              </w:rPr>
            </w:pPr>
          </w:p>
        </w:tc>
        <w:tc>
          <w:tcPr>
            <w:tcW w:w="5385" w:type="dxa"/>
            <w:vMerge/>
            <w:shd w:val="clear" w:color="auto" w:fill="auto"/>
          </w:tcPr>
          <w:p w:rsidRPr="00C93CE3" w:rsidR="001A38EA" w:rsidP="001A38EA" w:rsidRDefault="001A38EA" w14:paraId="53942B3B" w14:textId="1C49B43B">
            <w:pPr>
              <w:rPr>
                <w:rFonts w:asciiTheme="minorHAnsi" w:hAnsiTheme="minorHAnsi" w:cstheme="minorBidi"/>
                <w:i/>
                <w:iCs/>
                <w:sz w:val="22"/>
                <w:szCs w:val="22"/>
              </w:rPr>
            </w:pPr>
          </w:p>
        </w:tc>
      </w:tr>
      <w:tr w:rsidRPr="001B0359" w:rsidR="002A722B" w:rsidTr="0074375A" w14:paraId="1E9887C4" w14:textId="77777777">
        <w:trPr>
          <w:trHeight w:val="699"/>
        </w:trPr>
        <w:tc>
          <w:tcPr>
            <w:tcW w:w="435" w:type="dxa"/>
          </w:tcPr>
          <w:p w:rsidR="002A722B" w:rsidP="4E1298ED" w:rsidRDefault="00D92B22" w14:paraId="41424B63" w14:textId="73F64983">
            <w:pPr>
              <w:jc w:val="center"/>
              <w:rPr>
                <w:rFonts w:asciiTheme="minorHAnsi" w:hAnsiTheme="minorHAnsi" w:cstheme="minorBidi"/>
                <w:sz w:val="22"/>
                <w:szCs w:val="22"/>
              </w:rPr>
            </w:pPr>
            <w:r>
              <w:rPr>
                <w:rFonts w:asciiTheme="minorHAnsi" w:hAnsiTheme="minorHAnsi" w:cstheme="minorBidi"/>
                <w:sz w:val="22"/>
                <w:szCs w:val="22"/>
              </w:rPr>
              <w:lastRenderedPageBreak/>
              <w:t>3</w:t>
            </w:r>
            <w:r w:rsidRPr="4E1298ED" w:rsidR="4E1298ED">
              <w:rPr>
                <w:rFonts w:asciiTheme="minorHAnsi" w:hAnsiTheme="minorHAnsi" w:cstheme="minorBidi"/>
                <w:sz w:val="22"/>
                <w:szCs w:val="22"/>
              </w:rPr>
              <w:t>.</w:t>
            </w:r>
          </w:p>
        </w:tc>
        <w:tc>
          <w:tcPr>
            <w:tcW w:w="1490" w:type="dxa"/>
            <w:shd w:val="clear" w:color="auto" w:fill="auto"/>
            <w:noWrap/>
          </w:tcPr>
          <w:p w:rsidR="002A722B" w:rsidP="4E1298ED" w:rsidRDefault="4E1298ED" w14:paraId="2752F64C" w14:textId="77777777">
            <w:pPr>
              <w:rPr>
                <w:rFonts w:asciiTheme="minorHAnsi" w:hAnsiTheme="minorHAnsi" w:cstheme="minorBidi"/>
                <w:sz w:val="22"/>
                <w:szCs w:val="22"/>
              </w:rPr>
            </w:pPr>
            <w:r w:rsidRPr="4E1298ED">
              <w:rPr>
                <w:rFonts w:asciiTheme="minorHAnsi" w:hAnsiTheme="minorHAnsi" w:cstheme="minorBidi"/>
                <w:sz w:val="22"/>
                <w:szCs w:val="22"/>
              </w:rPr>
              <w:t>24 juni 2020</w:t>
            </w:r>
          </w:p>
        </w:tc>
        <w:tc>
          <w:tcPr>
            <w:tcW w:w="1257" w:type="dxa"/>
            <w:shd w:val="clear" w:color="auto" w:fill="auto"/>
            <w:noWrap/>
          </w:tcPr>
          <w:p w:rsidR="002A722B" w:rsidP="4E1298ED" w:rsidRDefault="4E1298ED" w14:paraId="34BF9994"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002A722B" w:rsidP="4E1298ED" w:rsidRDefault="4E1298ED" w14:paraId="35737FAF" w14:textId="77777777">
            <w:pPr>
              <w:rPr>
                <w:rFonts w:ascii="Calibri" w:hAnsi="Calibri" w:cs="Calibri"/>
                <w:color w:val="000000" w:themeColor="text1"/>
                <w:sz w:val="22"/>
                <w:szCs w:val="22"/>
              </w:rPr>
            </w:pPr>
            <w:r w:rsidRPr="4E1298ED">
              <w:rPr>
                <w:rFonts w:ascii="Calibri" w:hAnsi="Calibri" w:cs="Calibri"/>
                <w:color w:val="000000" w:themeColor="text1"/>
                <w:sz w:val="22"/>
                <w:szCs w:val="22"/>
              </w:rPr>
              <w:t>MEDEDELING VAN DE COMMISSIE AAN HET EUROPEES PARLEMENT, DE RAAD, HET EUROPEES ECONOMISCH EN SOCIAAL COMITÉ EN HET COMITÉ VAN DE REGIO'S EU-strategie inzake de rechten van slachtoffers (2020-2025)</w:t>
            </w:r>
          </w:p>
        </w:tc>
        <w:tc>
          <w:tcPr>
            <w:tcW w:w="1725" w:type="dxa"/>
            <w:shd w:val="clear" w:color="auto" w:fill="auto"/>
            <w:noWrap/>
          </w:tcPr>
          <w:p w:rsidR="002A722B" w:rsidP="00BC0461" w:rsidRDefault="00141E90" w14:paraId="2AF629E7" w14:textId="77777777">
            <w:pPr>
              <w:jc w:val="center"/>
              <w:rPr>
                <w:rFonts w:ascii="Calibri" w:hAnsi="Calibri" w:cs="Calibri"/>
                <w:color w:val="0000FF"/>
                <w:sz w:val="22"/>
                <w:szCs w:val="22"/>
                <w:u w:val="single"/>
              </w:rPr>
            </w:pPr>
            <w:hyperlink w:history="1" r:id="rId12">
              <w:r w:rsidR="002A722B">
                <w:rPr>
                  <w:rStyle w:val="Hyperlink"/>
                  <w:rFonts w:ascii="Calibri" w:hAnsi="Calibri" w:cs="Calibri"/>
                  <w:sz w:val="22"/>
                  <w:szCs w:val="22"/>
                </w:rPr>
                <w:t>COM (2020) 258</w:t>
              </w:r>
            </w:hyperlink>
          </w:p>
        </w:tc>
        <w:tc>
          <w:tcPr>
            <w:tcW w:w="850" w:type="dxa"/>
            <w:shd w:val="clear" w:color="auto" w:fill="auto"/>
          </w:tcPr>
          <w:p w:rsidR="002A722B" w:rsidP="00BC0461" w:rsidRDefault="002A722B" w14:paraId="40B247C7" w14:textId="77777777">
            <w:pPr>
              <w:rPr>
                <w:rFonts w:asciiTheme="minorHAnsi" w:hAnsiTheme="minorHAnsi" w:cstheme="minorHAnsi"/>
                <w:sz w:val="22"/>
                <w:szCs w:val="22"/>
                <w:lang w:val="en-GB"/>
              </w:rPr>
            </w:pPr>
          </w:p>
        </w:tc>
        <w:tc>
          <w:tcPr>
            <w:tcW w:w="5385" w:type="dxa"/>
            <w:shd w:val="clear" w:color="auto" w:fill="auto"/>
          </w:tcPr>
          <w:p w:rsidR="002A722B" w:rsidP="4E1298ED" w:rsidRDefault="4E1298ED" w14:paraId="1278745D" w14:textId="6760DC16">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C32E58">
              <w:rPr>
                <w:rFonts w:asciiTheme="minorHAnsi" w:hAnsiTheme="minorHAnsi" w:cstheme="minorBidi"/>
                <w:color w:val="000000" w:themeColor="text1"/>
                <w:sz w:val="22"/>
                <w:szCs w:val="22"/>
              </w:rPr>
              <w:t>:</w:t>
            </w:r>
            <w:r w:rsidRPr="00C32E58" w:rsidR="00C32E58">
              <w:rPr>
                <w:rFonts w:asciiTheme="minorHAnsi" w:hAnsiTheme="minorHAnsi" w:cstheme="minorBidi"/>
                <w:color w:val="000000" w:themeColor="text1"/>
                <w:sz w:val="22"/>
                <w:szCs w:val="22"/>
              </w:rPr>
              <w:t xml:space="preserve"> BNC</w:t>
            </w:r>
            <w:r w:rsidR="00C32E58">
              <w:rPr>
                <w:rFonts w:asciiTheme="minorHAnsi" w:hAnsiTheme="minorHAnsi" w:cstheme="minorBidi"/>
                <w:color w:val="000000" w:themeColor="text1"/>
                <w:sz w:val="22"/>
                <w:szCs w:val="22"/>
              </w:rPr>
              <w:t>-fiche afwachten en agenderen voor een eerstvolgend algemeen overleg over de JBZ-Raad</w:t>
            </w:r>
          </w:p>
          <w:p w:rsidR="002A722B" w:rsidP="00BC0461" w:rsidRDefault="002A722B" w14:paraId="3214C9CF" w14:textId="77777777">
            <w:pPr>
              <w:rPr>
                <w:rFonts w:asciiTheme="minorHAnsi" w:hAnsiTheme="minorHAnsi" w:cstheme="minorHAnsi"/>
                <w:color w:val="000000"/>
                <w:sz w:val="22"/>
                <w:szCs w:val="22"/>
                <w:u w:val="single"/>
              </w:rPr>
            </w:pPr>
          </w:p>
          <w:p w:rsidRPr="002A722B" w:rsidR="002A722B" w:rsidP="003B2BAD" w:rsidRDefault="4E1298ED" w14:paraId="628EE29D" w14:textId="54D4A1CE">
            <w:pPr>
              <w:rPr>
                <w:rFonts w:asciiTheme="minorHAnsi" w:hAnsiTheme="minorHAnsi" w:cstheme="minorBidi"/>
                <w:b/>
                <w:bCs/>
                <w:i/>
                <w:iCs/>
                <w:color w:val="000000" w:themeColor="text1"/>
                <w:sz w:val="22"/>
                <w:szCs w:val="22"/>
              </w:rPr>
            </w:pPr>
            <w:r w:rsidRPr="4E1298ED">
              <w:rPr>
                <w:rFonts w:asciiTheme="minorHAnsi" w:hAnsiTheme="minorHAnsi" w:cstheme="minorBidi"/>
                <w:b/>
                <w:bCs/>
                <w:i/>
                <w:iCs/>
                <w:color w:val="000000" w:themeColor="text1"/>
                <w:sz w:val="22"/>
                <w:szCs w:val="22"/>
              </w:rPr>
              <w:t>Noot:</w:t>
            </w:r>
            <w:r w:rsidRPr="00C32E58" w:rsidR="00C32E58">
              <w:rPr>
                <w:rFonts w:asciiTheme="minorHAnsi" w:hAnsiTheme="minorHAnsi" w:cstheme="minorBidi"/>
                <w:bCs/>
                <w:i/>
                <w:iCs/>
                <w:color w:val="000000" w:themeColor="text1"/>
                <w:sz w:val="22"/>
                <w:szCs w:val="22"/>
              </w:rPr>
              <w:t xml:space="preserve"> H</w:t>
            </w:r>
            <w:r w:rsidR="00C32E58">
              <w:rPr>
                <w:rFonts w:asciiTheme="minorHAnsi" w:hAnsiTheme="minorHAnsi" w:cstheme="minorBidi"/>
                <w:bCs/>
                <w:i/>
                <w:iCs/>
                <w:color w:val="000000" w:themeColor="text1"/>
                <w:sz w:val="22"/>
                <w:szCs w:val="22"/>
              </w:rPr>
              <w:t xml:space="preserve">et betreft </w:t>
            </w:r>
            <w:r w:rsidR="002246D5">
              <w:rPr>
                <w:rFonts w:asciiTheme="minorHAnsi" w:hAnsiTheme="minorHAnsi" w:cstheme="minorBidi"/>
                <w:bCs/>
                <w:i/>
                <w:iCs/>
                <w:color w:val="000000" w:themeColor="text1"/>
                <w:sz w:val="22"/>
                <w:szCs w:val="22"/>
              </w:rPr>
              <w:t xml:space="preserve">een mededeling over </w:t>
            </w:r>
            <w:r w:rsidR="00C32E58">
              <w:rPr>
                <w:rFonts w:asciiTheme="minorHAnsi" w:hAnsiTheme="minorHAnsi" w:cstheme="minorBidi"/>
                <w:bCs/>
                <w:i/>
                <w:iCs/>
                <w:color w:val="000000" w:themeColor="text1"/>
                <w:sz w:val="22"/>
                <w:szCs w:val="22"/>
              </w:rPr>
              <w:t>de nieuwe EU-strategie inzake slachtofferrechten voor de periode 2020-2025</w:t>
            </w:r>
            <w:r w:rsidR="002246D5">
              <w:rPr>
                <w:rFonts w:asciiTheme="minorHAnsi" w:hAnsiTheme="minorHAnsi" w:cstheme="minorBidi"/>
                <w:bCs/>
                <w:i/>
                <w:iCs/>
                <w:color w:val="000000" w:themeColor="text1"/>
                <w:sz w:val="22"/>
                <w:szCs w:val="22"/>
              </w:rPr>
              <w:t>.</w:t>
            </w:r>
          </w:p>
        </w:tc>
      </w:tr>
      <w:tr w:rsidRPr="001B0359" w:rsidR="00643A55" w:rsidTr="0074375A" w14:paraId="11501DC5" w14:textId="77777777">
        <w:trPr>
          <w:trHeight w:val="699"/>
        </w:trPr>
        <w:tc>
          <w:tcPr>
            <w:tcW w:w="435" w:type="dxa"/>
          </w:tcPr>
          <w:p w:rsidR="00643A55" w:rsidP="4E1298ED" w:rsidRDefault="00D92B22" w14:paraId="5C9D1ECD" w14:textId="2BF9F6AD">
            <w:pPr>
              <w:jc w:val="center"/>
              <w:rPr>
                <w:rFonts w:asciiTheme="minorHAnsi" w:hAnsiTheme="minorHAnsi" w:cstheme="minorBidi"/>
                <w:sz w:val="22"/>
                <w:szCs w:val="22"/>
              </w:rPr>
            </w:pPr>
            <w:r>
              <w:rPr>
                <w:rFonts w:asciiTheme="minorHAnsi" w:hAnsiTheme="minorHAnsi" w:cstheme="minorBidi"/>
                <w:sz w:val="22"/>
                <w:szCs w:val="22"/>
              </w:rPr>
              <w:t>4</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12B38BF2" w14:textId="77777777">
            <w:pPr>
              <w:rPr>
                <w:rFonts w:asciiTheme="minorHAnsi" w:hAnsiTheme="minorHAnsi" w:cstheme="minorBidi"/>
                <w:sz w:val="22"/>
                <w:szCs w:val="22"/>
              </w:rPr>
            </w:pPr>
            <w:r w:rsidRPr="4E1298ED">
              <w:rPr>
                <w:rFonts w:asciiTheme="minorHAnsi" w:hAnsiTheme="minorHAnsi" w:cstheme="minorBidi"/>
                <w:sz w:val="22"/>
                <w:szCs w:val="22"/>
              </w:rPr>
              <w:t>25 juni 2020</w:t>
            </w:r>
          </w:p>
        </w:tc>
        <w:tc>
          <w:tcPr>
            <w:tcW w:w="1257" w:type="dxa"/>
            <w:shd w:val="clear" w:color="auto" w:fill="auto"/>
            <w:noWrap/>
          </w:tcPr>
          <w:p w:rsidR="00643A55" w:rsidP="4E1298ED" w:rsidRDefault="4E1298ED" w14:paraId="0D0C84DB"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Overig</w:t>
            </w:r>
          </w:p>
        </w:tc>
        <w:tc>
          <w:tcPr>
            <w:tcW w:w="3685" w:type="dxa"/>
            <w:shd w:val="clear" w:color="auto" w:fill="auto"/>
          </w:tcPr>
          <w:p w:rsidRPr="009B1C8A" w:rsidR="00643A55" w:rsidP="4E1298ED" w:rsidRDefault="4E1298ED" w14:paraId="3451730B" w14:textId="77777777">
            <w:pPr>
              <w:rPr>
                <w:rFonts w:ascii="Calibri" w:hAnsi="Calibri" w:cs="Calibri"/>
                <w:color w:val="000000" w:themeColor="text1"/>
                <w:sz w:val="22"/>
                <w:szCs w:val="22"/>
              </w:rPr>
            </w:pPr>
            <w:r w:rsidRPr="4E1298ED">
              <w:rPr>
                <w:rFonts w:ascii="Calibri" w:hAnsi="Calibri" w:cs="Calibri"/>
                <w:color w:val="000000" w:themeColor="text1"/>
                <w:sz w:val="22"/>
                <w:szCs w:val="22"/>
              </w:rPr>
              <w:t>Voorstel voor een AANBEVELING VAN DE RAAD over de tijdelijke beperking van niet-essentiële reizen naar de EU</w:t>
            </w:r>
          </w:p>
        </w:tc>
        <w:tc>
          <w:tcPr>
            <w:tcW w:w="1725" w:type="dxa"/>
            <w:shd w:val="clear" w:color="auto" w:fill="auto"/>
            <w:noWrap/>
          </w:tcPr>
          <w:p w:rsidRPr="00D50D77" w:rsidR="00643A55" w:rsidP="00643A55" w:rsidRDefault="00141E90" w14:paraId="33B72A4A" w14:textId="77777777">
            <w:pPr>
              <w:jc w:val="center"/>
              <w:rPr>
                <w:rFonts w:ascii="Calibri" w:hAnsi="Calibri" w:cs="Calibri"/>
                <w:color w:val="0000FF"/>
                <w:sz w:val="22"/>
                <w:szCs w:val="22"/>
                <w:u w:val="single"/>
              </w:rPr>
            </w:pPr>
            <w:hyperlink w:history="1" r:id="rId13">
              <w:r w:rsidR="00643A55">
                <w:rPr>
                  <w:rStyle w:val="Hyperlink"/>
                  <w:rFonts w:ascii="Calibri" w:hAnsi="Calibri" w:cs="Calibri"/>
                  <w:sz w:val="22"/>
                  <w:szCs w:val="22"/>
                </w:rPr>
                <w:t>COM (2020) 287</w:t>
              </w:r>
            </w:hyperlink>
          </w:p>
        </w:tc>
        <w:tc>
          <w:tcPr>
            <w:tcW w:w="850" w:type="dxa"/>
            <w:shd w:val="clear" w:color="auto" w:fill="auto"/>
          </w:tcPr>
          <w:p w:rsidR="00643A55" w:rsidP="00643A55" w:rsidRDefault="00643A55" w14:paraId="14DE22B1"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28E5908E" w14:textId="5B08C5DE">
            <w:pPr>
              <w:rPr>
                <w:rFonts w:asciiTheme="minorHAnsi" w:hAnsiTheme="minorHAnsi" w:cstheme="minorBidi"/>
                <w:color w:val="000000" w:themeColor="text1"/>
                <w:sz w:val="22"/>
                <w:szCs w:val="22"/>
              </w:rPr>
            </w:pPr>
            <w:r w:rsidRPr="4E1298ED">
              <w:rPr>
                <w:rFonts w:asciiTheme="minorHAnsi" w:hAnsiTheme="minorHAnsi" w:cstheme="minorBidi"/>
                <w:color w:val="000000" w:themeColor="text1"/>
                <w:sz w:val="22"/>
                <w:szCs w:val="22"/>
                <w:u w:val="single"/>
              </w:rPr>
              <w:t>Voorstel</w:t>
            </w:r>
            <w:r w:rsidRPr="4E1298ED">
              <w:rPr>
                <w:rFonts w:asciiTheme="minorHAnsi" w:hAnsiTheme="minorHAnsi" w:cstheme="minorBidi"/>
                <w:color w:val="000000" w:themeColor="text1"/>
                <w:sz w:val="22"/>
                <w:szCs w:val="22"/>
              </w:rPr>
              <w:t xml:space="preserve">: </w:t>
            </w:r>
            <w:r w:rsidR="008757FC">
              <w:rPr>
                <w:rFonts w:asciiTheme="minorHAnsi" w:hAnsiTheme="minorHAnsi" w:cstheme="minorBidi"/>
                <w:color w:val="000000" w:themeColor="text1"/>
                <w:sz w:val="22"/>
                <w:szCs w:val="22"/>
              </w:rPr>
              <w:t>desgewenst betrekken bij AO JBZ-Raad van oktober 2020 (deel I&amp;A)</w:t>
            </w:r>
          </w:p>
          <w:p w:rsidRPr="00CD4B01" w:rsidR="00643A55" w:rsidP="00643A55" w:rsidRDefault="00643A55" w14:paraId="09E77088" w14:textId="77777777">
            <w:pPr>
              <w:rPr>
                <w:rFonts w:asciiTheme="minorHAnsi" w:hAnsiTheme="minorHAnsi" w:cstheme="minorHAnsi"/>
                <w:color w:val="000000"/>
                <w:sz w:val="22"/>
                <w:szCs w:val="22"/>
                <w:u w:val="single"/>
              </w:rPr>
            </w:pPr>
          </w:p>
          <w:p w:rsidRPr="00BB7C54" w:rsidR="00643A55" w:rsidP="003109C3" w:rsidRDefault="4E1298ED" w14:paraId="0ED4B5D3" w14:textId="4AF698CC">
            <w:pPr>
              <w:rPr>
                <w:rFonts w:ascii="Segoe UI" w:hAnsi="Segoe UI" w:cs="Segoe UI"/>
                <w:color w:val="000080"/>
                <w:sz w:val="18"/>
                <w:szCs w:val="18"/>
              </w:rPr>
            </w:pPr>
            <w:r w:rsidRPr="4E1298ED">
              <w:rPr>
                <w:rFonts w:asciiTheme="minorHAnsi" w:hAnsiTheme="minorHAnsi" w:cstheme="minorBidi"/>
                <w:b/>
                <w:bCs/>
                <w:i/>
                <w:iCs/>
                <w:sz w:val="22"/>
                <w:szCs w:val="22"/>
              </w:rPr>
              <w:t>Noot</w:t>
            </w:r>
            <w:r w:rsidRPr="4E1298ED">
              <w:rPr>
                <w:rFonts w:asciiTheme="minorHAnsi" w:hAnsiTheme="minorHAnsi" w:cstheme="minorBidi"/>
                <w:i/>
                <w:iCs/>
                <w:sz w:val="22"/>
                <w:szCs w:val="22"/>
              </w:rPr>
              <w:t xml:space="preserve">: </w:t>
            </w:r>
            <w:r w:rsidR="008757FC">
              <w:rPr>
                <w:rFonts w:asciiTheme="minorHAnsi" w:hAnsiTheme="minorHAnsi" w:cstheme="minorBidi"/>
                <w:i/>
                <w:iCs/>
                <w:sz w:val="22"/>
                <w:szCs w:val="22"/>
              </w:rPr>
              <w:t xml:space="preserve">deze aanbeveling bevat de criteria voor het plaatsen van derde landen op een lijst waarvoor de beperkingen inzake niet-essentiële reizen naar de EU niet gelden.  Lidstaten bepalen </w:t>
            </w:r>
            <w:r w:rsidR="003109C3">
              <w:rPr>
                <w:rFonts w:asciiTheme="minorHAnsi" w:hAnsiTheme="minorHAnsi" w:cstheme="minorBidi"/>
                <w:i/>
                <w:iCs/>
                <w:sz w:val="22"/>
                <w:szCs w:val="22"/>
              </w:rPr>
              <w:t xml:space="preserve">uiteindelijk </w:t>
            </w:r>
            <w:r w:rsidR="008757FC">
              <w:rPr>
                <w:rFonts w:asciiTheme="minorHAnsi" w:hAnsiTheme="minorHAnsi" w:cstheme="minorBidi"/>
                <w:i/>
                <w:iCs/>
                <w:sz w:val="22"/>
                <w:szCs w:val="22"/>
              </w:rPr>
              <w:t xml:space="preserve">zelf of ze landen wel of niet op de lijst plaatsen. </w:t>
            </w:r>
          </w:p>
        </w:tc>
      </w:tr>
      <w:tr w:rsidRPr="001B0359" w:rsidR="00643A55" w:rsidTr="0074375A" w14:paraId="064688E6" w14:textId="77777777">
        <w:trPr>
          <w:trHeight w:val="699"/>
        </w:trPr>
        <w:tc>
          <w:tcPr>
            <w:tcW w:w="435" w:type="dxa"/>
          </w:tcPr>
          <w:p w:rsidR="00643A55" w:rsidP="4E1298ED" w:rsidRDefault="00D92B22" w14:paraId="4992D84C" w14:textId="156644CB">
            <w:pPr>
              <w:jc w:val="center"/>
              <w:rPr>
                <w:rFonts w:asciiTheme="minorHAnsi" w:hAnsiTheme="minorHAnsi" w:cstheme="minorBidi"/>
                <w:sz w:val="22"/>
                <w:szCs w:val="22"/>
              </w:rPr>
            </w:pPr>
            <w:r>
              <w:rPr>
                <w:rFonts w:asciiTheme="minorHAnsi" w:hAnsiTheme="minorHAnsi" w:cstheme="minorBidi"/>
                <w:sz w:val="22"/>
                <w:szCs w:val="22"/>
              </w:rPr>
              <w:t>5</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2180AB43" w14:textId="77777777">
            <w:pPr>
              <w:rPr>
                <w:rFonts w:asciiTheme="minorHAnsi" w:hAnsiTheme="minorHAnsi" w:cstheme="minorBidi"/>
                <w:sz w:val="22"/>
                <w:szCs w:val="22"/>
              </w:rPr>
            </w:pPr>
            <w:r w:rsidRPr="4E1298ED">
              <w:rPr>
                <w:rFonts w:asciiTheme="minorHAnsi" w:hAnsiTheme="minorHAnsi" w:cstheme="minorBidi"/>
                <w:sz w:val="22"/>
                <w:szCs w:val="22"/>
              </w:rPr>
              <w:t>26 juni 2020</w:t>
            </w:r>
          </w:p>
        </w:tc>
        <w:tc>
          <w:tcPr>
            <w:tcW w:w="1257" w:type="dxa"/>
            <w:shd w:val="clear" w:color="auto" w:fill="auto"/>
            <w:noWrap/>
          </w:tcPr>
          <w:p w:rsidR="00643A55" w:rsidP="4E1298ED" w:rsidRDefault="4E1298ED" w14:paraId="6036E009"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Besluit</w:t>
            </w:r>
          </w:p>
        </w:tc>
        <w:tc>
          <w:tcPr>
            <w:tcW w:w="3685" w:type="dxa"/>
            <w:shd w:val="clear" w:color="auto" w:fill="auto"/>
          </w:tcPr>
          <w:p w:rsidRPr="008757FC" w:rsidR="00643A55" w:rsidP="4E1298ED" w:rsidRDefault="4E1298ED" w14:paraId="343DAA0A" w14:textId="77777777">
            <w:pPr>
              <w:rPr>
                <w:rFonts w:ascii="Calibri" w:hAnsi="Calibri" w:cs="Calibri"/>
                <w:color w:val="000000" w:themeColor="text1"/>
                <w:sz w:val="22"/>
                <w:szCs w:val="22"/>
                <w:lang w:val="en-US"/>
              </w:rPr>
            </w:pPr>
            <w:r w:rsidRPr="008757FC">
              <w:rPr>
                <w:rFonts w:ascii="Calibri" w:hAnsi="Calibri" w:cs="Calibri"/>
                <w:color w:val="000000" w:themeColor="text1"/>
                <w:sz w:val="22"/>
                <w:szCs w:val="22"/>
                <w:lang w:val="en-US"/>
              </w:rPr>
              <w:t>COUNCIL IMPLEMENTING DECISION amending Council Implementing Decision (EU) 2018/1696 on the operating rules of the selection panel provided for in Article 14(3) of Council Regulation (EU) 2017/1939</w:t>
            </w:r>
          </w:p>
        </w:tc>
        <w:tc>
          <w:tcPr>
            <w:tcW w:w="1725" w:type="dxa"/>
            <w:shd w:val="clear" w:color="auto" w:fill="auto"/>
            <w:noWrap/>
          </w:tcPr>
          <w:p w:rsidR="00643A55" w:rsidP="00643A55" w:rsidRDefault="00141E90" w14:paraId="3CB10345" w14:textId="77777777">
            <w:pPr>
              <w:jc w:val="center"/>
              <w:rPr>
                <w:rFonts w:ascii="Calibri" w:hAnsi="Calibri" w:cs="Calibri"/>
                <w:color w:val="0000FF"/>
                <w:sz w:val="22"/>
                <w:szCs w:val="22"/>
                <w:u w:val="single"/>
              </w:rPr>
            </w:pPr>
            <w:hyperlink w:history="1" r:id="rId14">
              <w:r w:rsidR="00643A55">
                <w:rPr>
                  <w:rStyle w:val="Hyperlink"/>
                  <w:rFonts w:ascii="Calibri" w:hAnsi="Calibri" w:cs="Calibri"/>
                  <w:sz w:val="22"/>
                  <w:szCs w:val="22"/>
                </w:rPr>
                <w:t>COM (2020) 279</w:t>
              </w:r>
            </w:hyperlink>
          </w:p>
        </w:tc>
        <w:tc>
          <w:tcPr>
            <w:tcW w:w="850" w:type="dxa"/>
            <w:shd w:val="clear" w:color="auto" w:fill="auto"/>
          </w:tcPr>
          <w:p w:rsidR="00643A55" w:rsidP="00643A55" w:rsidRDefault="00643A55" w14:paraId="6DD74C66"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779AD931" w14:textId="3E041BE0">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2246D5">
              <w:rPr>
                <w:rFonts w:asciiTheme="minorHAnsi" w:hAnsiTheme="minorHAnsi" w:cstheme="minorBidi"/>
                <w:color w:val="000000" w:themeColor="text1"/>
                <w:sz w:val="22"/>
                <w:szCs w:val="22"/>
              </w:rPr>
              <w:t>:</w:t>
            </w:r>
            <w:r w:rsidRPr="002246D5" w:rsidR="002246D5">
              <w:rPr>
                <w:rFonts w:asciiTheme="minorHAnsi" w:hAnsiTheme="minorHAnsi" w:cstheme="minorBidi"/>
                <w:color w:val="000000" w:themeColor="text1"/>
                <w:sz w:val="22"/>
                <w:szCs w:val="22"/>
              </w:rPr>
              <w:t xml:space="preserve"> </w:t>
            </w:r>
            <w:r w:rsidRPr="00752F49" w:rsidR="00752F49">
              <w:rPr>
                <w:rFonts w:asciiTheme="minorHAnsi" w:hAnsiTheme="minorHAnsi" w:cstheme="minorBidi"/>
                <w:color w:val="000000" w:themeColor="text1"/>
                <w:sz w:val="22"/>
                <w:szCs w:val="22"/>
              </w:rPr>
              <w:t xml:space="preserve">desgewenst betrekken bij een eerstvolgend AO over de JBZ-Raad </w:t>
            </w:r>
          </w:p>
          <w:p w:rsidR="00643A55" w:rsidP="00643A55" w:rsidRDefault="00643A55" w14:paraId="0A8B1BA0" w14:textId="77777777">
            <w:pPr>
              <w:rPr>
                <w:rFonts w:asciiTheme="minorHAnsi" w:hAnsiTheme="minorHAnsi" w:cstheme="minorHAnsi"/>
                <w:color w:val="000000"/>
                <w:sz w:val="22"/>
                <w:szCs w:val="22"/>
                <w:u w:val="single"/>
              </w:rPr>
            </w:pPr>
          </w:p>
          <w:p w:rsidRPr="002A722B" w:rsidR="00643A55" w:rsidP="003B2BAD" w:rsidRDefault="4E1298ED" w14:paraId="15AF6F1E" w14:textId="7C633E71">
            <w:pPr>
              <w:rPr>
                <w:rFonts w:asciiTheme="minorHAnsi" w:hAnsiTheme="minorHAnsi" w:cstheme="minorBidi"/>
                <w:b/>
                <w:bCs/>
                <w:i/>
                <w:iCs/>
                <w:color w:val="000000" w:themeColor="text1"/>
                <w:sz w:val="22"/>
                <w:szCs w:val="22"/>
              </w:rPr>
            </w:pPr>
            <w:r w:rsidRPr="4E1298ED">
              <w:rPr>
                <w:rFonts w:asciiTheme="minorHAnsi" w:hAnsiTheme="minorHAnsi" w:cstheme="minorBidi"/>
                <w:b/>
                <w:bCs/>
                <w:i/>
                <w:iCs/>
                <w:color w:val="000000" w:themeColor="text1"/>
                <w:sz w:val="22"/>
                <w:szCs w:val="22"/>
              </w:rPr>
              <w:t>Noot</w:t>
            </w:r>
            <w:r w:rsidRPr="002246D5">
              <w:rPr>
                <w:rFonts w:asciiTheme="minorHAnsi" w:hAnsiTheme="minorHAnsi" w:cstheme="minorBidi"/>
                <w:bCs/>
                <w:i/>
                <w:iCs/>
                <w:color w:val="000000" w:themeColor="text1"/>
                <w:sz w:val="22"/>
                <w:szCs w:val="22"/>
              </w:rPr>
              <w:t>:</w:t>
            </w:r>
            <w:r w:rsidRPr="002246D5" w:rsidR="002246D5">
              <w:rPr>
                <w:rFonts w:asciiTheme="minorHAnsi" w:hAnsiTheme="minorHAnsi" w:cstheme="minorBidi"/>
                <w:bCs/>
                <w:i/>
                <w:iCs/>
                <w:color w:val="000000" w:themeColor="text1"/>
                <w:sz w:val="22"/>
                <w:szCs w:val="22"/>
              </w:rPr>
              <w:t xml:space="preserve"> de</w:t>
            </w:r>
            <w:r w:rsidR="002246D5">
              <w:rPr>
                <w:rFonts w:asciiTheme="minorHAnsi" w:hAnsiTheme="minorHAnsi" w:cstheme="minorBidi"/>
                <w:bCs/>
                <w:i/>
                <w:iCs/>
                <w:color w:val="000000" w:themeColor="text1"/>
                <w:sz w:val="22"/>
                <w:szCs w:val="22"/>
              </w:rPr>
              <w:t xml:space="preserve"> EOM-verordening vereist dat lidstaten die participeren in het </w:t>
            </w:r>
            <w:r w:rsidR="00FA5B2E">
              <w:rPr>
                <w:rFonts w:asciiTheme="minorHAnsi" w:hAnsiTheme="minorHAnsi" w:cstheme="minorBidi"/>
                <w:bCs/>
                <w:i/>
                <w:iCs/>
                <w:color w:val="000000" w:themeColor="text1"/>
                <w:sz w:val="22"/>
                <w:szCs w:val="22"/>
              </w:rPr>
              <w:t xml:space="preserve">(in oprichtingsfase verkerende) </w:t>
            </w:r>
            <w:r w:rsidR="002246D5">
              <w:rPr>
                <w:rFonts w:asciiTheme="minorHAnsi" w:hAnsiTheme="minorHAnsi" w:cstheme="minorBidi"/>
                <w:bCs/>
                <w:i/>
                <w:iCs/>
                <w:color w:val="000000" w:themeColor="text1"/>
                <w:sz w:val="22"/>
                <w:szCs w:val="22"/>
              </w:rPr>
              <w:t xml:space="preserve">EOM namens hun lidstaat drie kandidaten als aanklager nomineren waaruit er </w:t>
            </w:r>
            <w:r w:rsidR="00FA5B2E">
              <w:rPr>
                <w:rFonts w:asciiTheme="minorHAnsi" w:hAnsiTheme="minorHAnsi" w:cstheme="minorHAnsi"/>
                <w:bCs/>
                <w:i/>
                <w:iCs/>
                <w:color w:val="000000" w:themeColor="text1"/>
                <w:sz w:val="22"/>
                <w:szCs w:val="22"/>
              </w:rPr>
              <w:t>é</w:t>
            </w:r>
            <w:r w:rsidR="00FA5B2E">
              <w:rPr>
                <w:rFonts w:ascii="Calibri" w:hAnsi="Calibri" w:cs="Calibri"/>
                <w:bCs/>
                <w:i/>
                <w:iCs/>
                <w:color w:val="000000" w:themeColor="text1"/>
                <w:sz w:val="22"/>
                <w:szCs w:val="22"/>
              </w:rPr>
              <w:t>é</w:t>
            </w:r>
            <w:r w:rsidR="002246D5">
              <w:rPr>
                <w:rFonts w:asciiTheme="minorHAnsi" w:hAnsiTheme="minorHAnsi" w:cstheme="minorBidi"/>
                <w:bCs/>
                <w:i/>
                <w:iCs/>
                <w:color w:val="000000" w:themeColor="text1"/>
                <w:sz w:val="22"/>
                <w:szCs w:val="22"/>
              </w:rPr>
              <w:t>n gekozen wordt. In de praktijk is gebleken dat dit voor enkele deelnemende lidstaten een probleem is. Dit besluit st</w:t>
            </w:r>
            <w:r w:rsidR="003B2BAD">
              <w:rPr>
                <w:rFonts w:asciiTheme="minorHAnsi" w:hAnsiTheme="minorHAnsi" w:cstheme="minorBidi"/>
                <w:bCs/>
                <w:i/>
                <w:iCs/>
                <w:color w:val="000000" w:themeColor="text1"/>
                <w:sz w:val="22"/>
                <w:szCs w:val="22"/>
              </w:rPr>
              <w:t>rekt ertoe</w:t>
            </w:r>
            <w:r w:rsidR="002246D5">
              <w:rPr>
                <w:rFonts w:asciiTheme="minorHAnsi" w:hAnsiTheme="minorHAnsi" w:cstheme="minorBidi"/>
                <w:bCs/>
                <w:i/>
                <w:iCs/>
                <w:color w:val="000000" w:themeColor="text1"/>
                <w:sz w:val="22"/>
                <w:szCs w:val="22"/>
              </w:rPr>
              <w:t xml:space="preserve"> dat in gevallen waarin lidstaten </w:t>
            </w:r>
            <w:r w:rsidR="00FA5B2E">
              <w:rPr>
                <w:rFonts w:asciiTheme="minorHAnsi" w:hAnsiTheme="minorHAnsi" w:cstheme="minorBidi"/>
                <w:bCs/>
                <w:i/>
                <w:iCs/>
                <w:color w:val="000000" w:themeColor="text1"/>
                <w:sz w:val="22"/>
                <w:szCs w:val="22"/>
              </w:rPr>
              <w:t>oprecht getracht hebben drie kandidaten te nomineren maar feitelijk enkel twee kandidaten kunnen voordragen,</w:t>
            </w:r>
            <w:r w:rsidR="002246D5">
              <w:rPr>
                <w:rFonts w:asciiTheme="minorHAnsi" w:hAnsiTheme="minorHAnsi" w:cstheme="minorBidi"/>
                <w:bCs/>
                <w:i/>
                <w:iCs/>
                <w:color w:val="000000" w:themeColor="text1"/>
                <w:sz w:val="22"/>
                <w:szCs w:val="22"/>
              </w:rPr>
              <w:t xml:space="preserve"> </w:t>
            </w:r>
            <w:r w:rsidR="00FA5B2E">
              <w:rPr>
                <w:rFonts w:asciiTheme="minorHAnsi" w:hAnsiTheme="minorHAnsi" w:cstheme="minorBidi"/>
                <w:bCs/>
                <w:i/>
                <w:iCs/>
                <w:color w:val="000000" w:themeColor="text1"/>
                <w:sz w:val="22"/>
                <w:szCs w:val="22"/>
              </w:rPr>
              <w:t xml:space="preserve">dit </w:t>
            </w:r>
            <w:r w:rsidR="003B2BAD">
              <w:rPr>
                <w:rFonts w:asciiTheme="minorHAnsi" w:hAnsiTheme="minorHAnsi" w:cstheme="minorBidi"/>
                <w:bCs/>
                <w:i/>
                <w:iCs/>
                <w:color w:val="000000" w:themeColor="text1"/>
                <w:sz w:val="22"/>
                <w:szCs w:val="22"/>
              </w:rPr>
              <w:t xml:space="preserve">bij </w:t>
            </w:r>
            <w:r w:rsidR="00FA5B2E">
              <w:rPr>
                <w:rFonts w:asciiTheme="minorHAnsi" w:hAnsiTheme="minorHAnsi" w:cstheme="minorBidi"/>
                <w:bCs/>
                <w:i/>
                <w:iCs/>
                <w:color w:val="000000" w:themeColor="text1"/>
                <w:sz w:val="22"/>
                <w:szCs w:val="22"/>
              </w:rPr>
              <w:t>uitzonder</w:t>
            </w:r>
            <w:r w:rsidR="003B2BAD">
              <w:rPr>
                <w:rFonts w:asciiTheme="minorHAnsi" w:hAnsiTheme="minorHAnsi" w:cstheme="minorBidi"/>
                <w:bCs/>
                <w:i/>
                <w:iCs/>
                <w:color w:val="000000" w:themeColor="text1"/>
                <w:sz w:val="22"/>
                <w:szCs w:val="22"/>
              </w:rPr>
              <w:t>ing</w:t>
            </w:r>
            <w:r w:rsidR="00FA5B2E">
              <w:rPr>
                <w:rFonts w:asciiTheme="minorHAnsi" w:hAnsiTheme="minorHAnsi" w:cstheme="minorBidi"/>
                <w:bCs/>
                <w:i/>
                <w:iCs/>
                <w:color w:val="000000" w:themeColor="text1"/>
                <w:sz w:val="22"/>
                <w:szCs w:val="22"/>
              </w:rPr>
              <w:t xml:space="preserve"> wordt toegestaan.</w:t>
            </w:r>
            <w:r w:rsidR="002246D5">
              <w:rPr>
                <w:rFonts w:asciiTheme="minorHAnsi" w:hAnsiTheme="minorHAnsi" w:cstheme="minorBidi"/>
                <w:bCs/>
                <w:i/>
                <w:iCs/>
                <w:color w:val="000000" w:themeColor="text1"/>
                <w:sz w:val="22"/>
                <w:szCs w:val="22"/>
              </w:rPr>
              <w:t xml:space="preserve">  </w:t>
            </w:r>
          </w:p>
        </w:tc>
      </w:tr>
      <w:tr w:rsidRPr="001B0359" w:rsidR="00643A55" w:rsidTr="0074375A" w14:paraId="7DFFFEF3" w14:textId="77777777">
        <w:trPr>
          <w:trHeight w:val="699"/>
        </w:trPr>
        <w:tc>
          <w:tcPr>
            <w:tcW w:w="435" w:type="dxa"/>
          </w:tcPr>
          <w:p w:rsidR="00643A55" w:rsidP="4E1298ED" w:rsidRDefault="00D92B22" w14:paraId="5AFE9F78" w14:textId="42B13353">
            <w:pPr>
              <w:jc w:val="center"/>
              <w:rPr>
                <w:rFonts w:asciiTheme="minorHAnsi" w:hAnsiTheme="minorHAnsi" w:cstheme="minorBidi"/>
                <w:sz w:val="22"/>
                <w:szCs w:val="22"/>
              </w:rPr>
            </w:pPr>
            <w:r>
              <w:rPr>
                <w:rFonts w:asciiTheme="minorHAnsi" w:hAnsiTheme="minorHAnsi" w:cstheme="minorBidi"/>
                <w:sz w:val="22"/>
                <w:szCs w:val="22"/>
              </w:rPr>
              <w:t>6</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7538961B" w14:textId="77777777">
            <w:pPr>
              <w:rPr>
                <w:rFonts w:asciiTheme="minorHAnsi" w:hAnsiTheme="minorHAnsi" w:cstheme="minorBidi"/>
                <w:sz w:val="22"/>
                <w:szCs w:val="22"/>
              </w:rPr>
            </w:pPr>
            <w:r w:rsidRPr="4E1298ED">
              <w:rPr>
                <w:rFonts w:asciiTheme="minorHAnsi" w:hAnsiTheme="minorHAnsi" w:cstheme="minorBidi"/>
                <w:sz w:val="22"/>
                <w:szCs w:val="22"/>
              </w:rPr>
              <w:t>2 juli 2020</w:t>
            </w:r>
          </w:p>
        </w:tc>
        <w:tc>
          <w:tcPr>
            <w:tcW w:w="1257" w:type="dxa"/>
            <w:shd w:val="clear" w:color="auto" w:fill="auto"/>
            <w:noWrap/>
          </w:tcPr>
          <w:p w:rsidR="00643A55" w:rsidP="4E1298ED" w:rsidRDefault="4E1298ED" w14:paraId="16E39002"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Verslag</w:t>
            </w:r>
          </w:p>
        </w:tc>
        <w:tc>
          <w:tcPr>
            <w:tcW w:w="3685" w:type="dxa"/>
            <w:shd w:val="clear" w:color="auto" w:fill="auto"/>
          </w:tcPr>
          <w:p w:rsidR="00643A55" w:rsidP="4E1298ED" w:rsidRDefault="4E1298ED" w14:paraId="33185C7E" w14:textId="77777777">
            <w:pPr>
              <w:rPr>
                <w:rFonts w:ascii="Calibri" w:hAnsi="Calibri" w:cs="Calibri"/>
                <w:color w:val="000000" w:themeColor="text1"/>
                <w:sz w:val="22"/>
                <w:szCs w:val="22"/>
              </w:rPr>
            </w:pPr>
            <w:r w:rsidRPr="4E1298ED">
              <w:rPr>
                <w:rFonts w:ascii="Calibri" w:hAnsi="Calibri" w:cs="Calibri"/>
                <w:color w:val="000000" w:themeColor="text1"/>
                <w:sz w:val="22"/>
                <w:szCs w:val="22"/>
              </w:rPr>
              <w:t>VERSLAG VAN DE COMMISSIE AAN HET EUROPEES PARLEMENT EN DE RAAD over de uitvoering van het kaderbesluit van de Raad van 13 juni 2002 betreffende het Europees aanhoudingsbevel en de procedures van overlevering tussen de lidstaten</w:t>
            </w:r>
          </w:p>
        </w:tc>
        <w:tc>
          <w:tcPr>
            <w:tcW w:w="1725" w:type="dxa"/>
            <w:shd w:val="clear" w:color="auto" w:fill="auto"/>
            <w:noWrap/>
          </w:tcPr>
          <w:p w:rsidR="00643A55" w:rsidP="00643A55" w:rsidRDefault="00141E90" w14:paraId="48A1175A" w14:textId="77777777">
            <w:pPr>
              <w:jc w:val="center"/>
              <w:rPr>
                <w:rFonts w:ascii="Calibri" w:hAnsi="Calibri" w:cs="Calibri"/>
                <w:color w:val="0000FF"/>
                <w:sz w:val="22"/>
                <w:szCs w:val="22"/>
                <w:u w:val="single"/>
              </w:rPr>
            </w:pPr>
            <w:hyperlink w:history="1" r:id="rId15">
              <w:r w:rsidR="00643A55">
                <w:rPr>
                  <w:rStyle w:val="Hyperlink"/>
                  <w:rFonts w:ascii="Calibri" w:hAnsi="Calibri" w:cs="Calibri"/>
                  <w:sz w:val="22"/>
                  <w:szCs w:val="22"/>
                </w:rPr>
                <w:t>COM (2020) 270</w:t>
              </w:r>
            </w:hyperlink>
          </w:p>
        </w:tc>
        <w:tc>
          <w:tcPr>
            <w:tcW w:w="850" w:type="dxa"/>
            <w:shd w:val="clear" w:color="auto" w:fill="auto"/>
          </w:tcPr>
          <w:p w:rsidR="00643A55" w:rsidP="00643A55" w:rsidRDefault="00643A55" w14:paraId="6709BFC5"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7C0ECDDE" w14:textId="04BDED8E">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0F49E2">
              <w:rPr>
                <w:rFonts w:asciiTheme="minorHAnsi" w:hAnsiTheme="minorHAnsi" w:cstheme="minorBidi"/>
                <w:color w:val="000000" w:themeColor="text1"/>
                <w:sz w:val="22"/>
                <w:szCs w:val="22"/>
              </w:rPr>
              <w:t>:</w:t>
            </w:r>
            <w:r w:rsidRPr="000F49E2" w:rsidR="000F49E2">
              <w:rPr>
                <w:rFonts w:asciiTheme="minorHAnsi" w:hAnsiTheme="minorHAnsi" w:cstheme="minorBidi"/>
                <w:color w:val="000000" w:themeColor="text1"/>
                <w:sz w:val="22"/>
                <w:szCs w:val="22"/>
              </w:rPr>
              <w:t xml:space="preserve"> kabinetsre</w:t>
            </w:r>
            <w:r w:rsidR="0074375A">
              <w:rPr>
                <w:rFonts w:asciiTheme="minorHAnsi" w:hAnsiTheme="minorHAnsi" w:cstheme="minorBidi"/>
                <w:color w:val="000000" w:themeColor="text1"/>
                <w:sz w:val="22"/>
                <w:szCs w:val="22"/>
              </w:rPr>
              <w:t>a</w:t>
            </w:r>
            <w:r w:rsidRPr="000F49E2" w:rsidR="000F49E2">
              <w:rPr>
                <w:rFonts w:asciiTheme="minorHAnsi" w:hAnsiTheme="minorHAnsi" w:cstheme="minorBidi"/>
                <w:color w:val="000000" w:themeColor="text1"/>
                <w:sz w:val="22"/>
                <w:szCs w:val="22"/>
              </w:rPr>
              <w:t>ctie vragen</w:t>
            </w:r>
          </w:p>
          <w:p w:rsidR="00643A55" w:rsidP="00643A55" w:rsidRDefault="00643A55" w14:paraId="5EFCADAA" w14:textId="77777777">
            <w:pPr>
              <w:rPr>
                <w:rFonts w:asciiTheme="minorHAnsi" w:hAnsiTheme="minorHAnsi" w:cstheme="minorHAnsi"/>
                <w:color w:val="000000"/>
                <w:sz w:val="22"/>
                <w:szCs w:val="22"/>
                <w:u w:val="single"/>
              </w:rPr>
            </w:pPr>
          </w:p>
          <w:p w:rsidRPr="000F49E2" w:rsidR="000F49E2" w:rsidP="000F49E2" w:rsidRDefault="4E1298ED" w14:paraId="53BAB102" w14:textId="055F5426">
            <w:pPr>
              <w:rPr>
                <w:rFonts w:asciiTheme="minorHAnsi" w:hAnsiTheme="minorHAnsi" w:cstheme="minorBidi"/>
                <w:bCs/>
                <w:i/>
                <w:iCs/>
                <w:color w:val="000000" w:themeColor="text1"/>
                <w:sz w:val="22"/>
                <w:szCs w:val="22"/>
              </w:rPr>
            </w:pPr>
            <w:r w:rsidRPr="4E1298ED">
              <w:rPr>
                <w:rFonts w:asciiTheme="minorHAnsi" w:hAnsiTheme="minorHAnsi" w:cstheme="minorBidi"/>
                <w:b/>
                <w:bCs/>
                <w:i/>
                <w:iCs/>
                <w:color w:val="000000" w:themeColor="text1"/>
                <w:sz w:val="22"/>
                <w:szCs w:val="22"/>
              </w:rPr>
              <w:t>Noot:</w:t>
            </w:r>
            <w:r w:rsidR="000F49E2">
              <w:rPr>
                <w:rFonts w:asciiTheme="minorHAnsi" w:hAnsiTheme="minorHAnsi" w:cstheme="minorBidi"/>
                <w:b/>
                <w:bCs/>
                <w:i/>
                <w:iCs/>
                <w:color w:val="000000" w:themeColor="text1"/>
                <w:sz w:val="22"/>
                <w:szCs w:val="22"/>
              </w:rPr>
              <w:t xml:space="preserve"> </w:t>
            </w:r>
            <w:r w:rsidRPr="000F49E2" w:rsidR="000F49E2">
              <w:rPr>
                <w:rFonts w:asciiTheme="minorHAnsi" w:hAnsiTheme="minorHAnsi" w:cstheme="minorBidi"/>
                <w:bCs/>
                <w:i/>
                <w:iCs/>
                <w:color w:val="000000" w:themeColor="text1"/>
                <w:sz w:val="22"/>
                <w:szCs w:val="22"/>
              </w:rPr>
              <w:t>het betreft een verslag van de Europese Commissie over de uitvoering van het kaderbesluit betreffende het</w:t>
            </w:r>
          </w:p>
          <w:p w:rsidR="00643A55" w:rsidP="000F49E2" w:rsidRDefault="000F49E2" w14:paraId="1E9F41E1" w14:textId="2FB58B65">
            <w:pPr>
              <w:rPr>
                <w:rFonts w:asciiTheme="minorHAnsi" w:hAnsiTheme="minorHAnsi" w:cstheme="minorBidi"/>
                <w:bCs/>
                <w:i/>
                <w:iCs/>
                <w:color w:val="000000" w:themeColor="text1"/>
                <w:sz w:val="22"/>
                <w:szCs w:val="22"/>
              </w:rPr>
            </w:pPr>
            <w:r w:rsidRPr="000F49E2">
              <w:rPr>
                <w:rFonts w:asciiTheme="minorHAnsi" w:hAnsiTheme="minorHAnsi" w:cstheme="minorBidi"/>
                <w:bCs/>
                <w:i/>
                <w:iCs/>
                <w:color w:val="000000" w:themeColor="text1"/>
                <w:sz w:val="22"/>
                <w:szCs w:val="22"/>
              </w:rPr>
              <w:t>Europees aanhoudingsbevel en de procedures van overlevering tussen de lidstaten</w:t>
            </w:r>
          </w:p>
          <w:p w:rsidRPr="000F49E2" w:rsidR="008A5C8A" w:rsidP="000F49E2" w:rsidRDefault="008A5C8A" w14:paraId="62B17276" w14:textId="77777777">
            <w:pPr>
              <w:rPr>
                <w:rFonts w:asciiTheme="minorHAnsi" w:hAnsiTheme="minorHAnsi" w:cstheme="minorBidi"/>
                <w:bCs/>
                <w:i/>
                <w:iCs/>
                <w:color w:val="000000" w:themeColor="text1"/>
                <w:sz w:val="22"/>
                <w:szCs w:val="22"/>
              </w:rPr>
            </w:pPr>
          </w:p>
          <w:p w:rsidRPr="002A722B" w:rsidR="00643A55" w:rsidP="00643A55" w:rsidRDefault="00643A55" w14:paraId="5EAF1686" w14:textId="77777777">
            <w:pPr>
              <w:rPr>
                <w:rFonts w:asciiTheme="minorHAnsi" w:hAnsiTheme="minorHAnsi" w:cstheme="minorHAnsi"/>
                <w:b/>
                <w:i/>
                <w:color w:val="000000"/>
                <w:sz w:val="22"/>
                <w:szCs w:val="22"/>
              </w:rPr>
            </w:pPr>
          </w:p>
        </w:tc>
      </w:tr>
      <w:tr w:rsidRPr="001B0359" w:rsidR="00643A55" w:rsidTr="0074375A" w14:paraId="256D13E6" w14:textId="77777777">
        <w:trPr>
          <w:trHeight w:val="699"/>
        </w:trPr>
        <w:tc>
          <w:tcPr>
            <w:tcW w:w="435" w:type="dxa"/>
          </w:tcPr>
          <w:p w:rsidR="00643A55" w:rsidP="4E1298ED" w:rsidRDefault="00D92B22" w14:paraId="60E49C2C" w14:textId="1CC4395D">
            <w:pPr>
              <w:jc w:val="center"/>
              <w:rPr>
                <w:rFonts w:asciiTheme="minorHAnsi" w:hAnsiTheme="minorHAnsi" w:cstheme="minorBidi"/>
                <w:sz w:val="22"/>
                <w:szCs w:val="22"/>
              </w:rPr>
            </w:pPr>
            <w:r>
              <w:rPr>
                <w:rFonts w:asciiTheme="minorHAnsi" w:hAnsiTheme="minorHAnsi" w:cstheme="minorBidi"/>
                <w:sz w:val="22"/>
                <w:szCs w:val="22"/>
              </w:rPr>
              <w:lastRenderedPageBreak/>
              <w:t>7</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3D483367" w14:textId="77777777">
            <w:pPr>
              <w:rPr>
                <w:rFonts w:asciiTheme="minorHAnsi" w:hAnsiTheme="minorHAnsi" w:cstheme="minorBidi"/>
                <w:sz w:val="22"/>
                <w:szCs w:val="22"/>
              </w:rPr>
            </w:pPr>
            <w:r w:rsidRPr="4E1298ED">
              <w:rPr>
                <w:rFonts w:asciiTheme="minorHAnsi" w:hAnsiTheme="minorHAnsi" w:cstheme="minorBidi"/>
                <w:sz w:val="22"/>
                <w:szCs w:val="22"/>
              </w:rPr>
              <w:t>10 juli 2020</w:t>
            </w:r>
          </w:p>
        </w:tc>
        <w:tc>
          <w:tcPr>
            <w:tcW w:w="1257" w:type="dxa"/>
            <w:shd w:val="clear" w:color="auto" w:fill="auto"/>
            <w:noWrap/>
          </w:tcPr>
          <w:p w:rsidR="00643A55" w:rsidP="4E1298ED" w:rsidRDefault="4E1298ED" w14:paraId="15E8D415"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Pr="008757FC" w:rsidR="00643A55" w:rsidP="4E1298ED" w:rsidRDefault="4E1298ED" w14:paraId="201CDF0E" w14:textId="77777777">
            <w:pPr>
              <w:rPr>
                <w:rFonts w:ascii="Calibri" w:hAnsi="Calibri" w:cs="Calibri"/>
                <w:color w:val="000000" w:themeColor="text1"/>
                <w:sz w:val="22"/>
                <w:szCs w:val="22"/>
                <w:lang w:val="en-US"/>
              </w:rPr>
            </w:pPr>
            <w:r w:rsidRPr="008757FC">
              <w:rPr>
                <w:rFonts w:ascii="Calibri" w:hAnsi="Calibri" w:cs="Calibri"/>
                <w:color w:val="000000" w:themeColor="text1"/>
                <w:sz w:val="22"/>
                <w:szCs w:val="22"/>
                <w:lang w:val="en-US"/>
              </w:rPr>
              <w:t>COMMUNICATION FROM THE COMMISSION TO THE EUROPEAN PARLIAMENT, THE COUNCIL, THE EUROPEAN CENTRAL BANK, THE EUROPEAN ECONOMIC AND SOCIAL COMMITTEE AND THE COMMITTEE OF THE REGIONS 2020 EU Justice Scoreboard</w:t>
            </w:r>
          </w:p>
        </w:tc>
        <w:tc>
          <w:tcPr>
            <w:tcW w:w="1725" w:type="dxa"/>
            <w:shd w:val="clear" w:color="auto" w:fill="auto"/>
            <w:noWrap/>
          </w:tcPr>
          <w:p w:rsidRPr="002A722B" w:rsidR="00643A55" w:rsidP="00643A55" w:rsidRDefault="00141E90" w14:paraId="0EA5E31F" w14:textId="77777777">
            <w:pPr>
              <w:jc w:val="center"/>
              <w:rPr>
                <w:rFonts w:ascii="Calibri" w:hAnsi="Calibri" w:cs="Calibri"/>
                <w:sz w:val="22"/>
                <w:szCs w:val="22"/>
              </w:rPr>
            </w:pPr>
            <w:hyperlink w:history="1" r:id="rId16">
              <w:r w:rsidR="00643A55">
                <w:rPr>
                  <w:rStyle w:val="Hyperlink"/>
                  <w:rFonts w:ascii="Calibri" w:hAnsi="Calibri" w:cs="Calibri"/>
                  <w:sz w:val="22"/>
                  <w:szCs w:val="22"/>
                </w:rPr>
                <w:t>COM (2020) 306</w:t>
              </w:r>
            </w:hyperlink>
          </w:p>
        </w:tc>
        <w:tc>
          <w:tcPr>
            <w:tcW w:w="850" w:type="dxa"/>
            <w:shd w:val="clear" w:color="auto" w:fill="auto"/>
          </w:tcPr>
          <w:p w:rsidR="00643A55" w:rsidP="00643A55" w:rsidRDefault="00643A55" w14:paraId="0D06D73C" w14:textId="77777777">
            <w:pPr>
              <w:rPr>
                <w:rFonts w:asciiTheme="minorHAnsi" w:hAnsiTheme="minorHAnsi" w:cstheme="minorHAnsi"/>
                <w:sz w:val="22"/>
                <w:szCs w:val="22"/>
                <w:lang w:val="en-GB"/>
              </w:rPr>
            </w:pPr>
          </w:p>
        </w:tc>
        <w:tc>
          <w:tcPr>
            <w:tcW w:w="5385" w:type="dxa"/>
            <w:shd w:val="clear" w:color="auto" w:fill="auto"/>
          </w:tcPr>
          <w:p w:rsidRPr="00625363" w:rsidR="00643A55" w:rsidP="4E1298ED" w:rsidRDefault="4E1298ED" w14:paraId="5A7BCA66" w14:textId="0EA5BD4D">
            <w:pPr>
              <w:rPr>
                <w:rFonts w:asciiTheme="minorHAnsi" w:hAnsiTheme="minorHAnsi" w:cstheme="minorBidi"/>
                <w:color w:val="000000" w:themeColor="text1"/>
                <w:sz w:val="22"/>
                <w:szCs w:val="22"/>
              </w:rPr>
            </w:pPr>
            <w:r w:rsidRPr="4E1298ED">
              <w:rPr>
                <w:rFonts w:asciiTheme="minorHAnsi" w:hAnsiTheme="minorHAnsi" w:cstheme="minorBidi"/>
                <w:color w:val="000000" w:themeColor="text1"/>
                <w:sz w:val="22"/>
                <w:szCs w:val="22"/>
                <w:u w:val="single"/>
              </w:rPr>
              <w:t>Voorstel</w:t>
            </w:r>
            <w:r w:rsidRPr="00625363">
              <w:rPr>
                <w:rFonts w:asciiTheme="minorHAnsi" w:hAnsiTheme="minorHAnsi" w:cstheme="minorBidi"/>
                <w:color w:val="000000" w:themeColor="text1"/>
                <w:sz w:val="22"/>
                <w:szCs w:val="22"/>
              </w:rPr>
              <w:t>:</w:t>
            </w:r>
            <w:r w:rsidR="00625363">
              <w:rPr>
                <w:rFonts w:asciiTheme="minorHAnsi" w:hAnsiTheme="minorHAnsi" w:cstheme="minorBidi"/>
                <w:color w:val="000000" w:themeColor="text1"/>
                <w:sz w:val="22"/>
                <w:szCs w:val="22"/>
              </w:rPr>
              <w:t xml:space="preserve"> </w:t>
            </w:r>
            <w:r w:rsidRPr="00625363" w:rsidR="00625363">
              <w:rPr>
                <w:rFonts w:asciiTheme="minorHAnsi" w:hAnsiTheme="minorHAnsi" w:cstheme="minorBidi"/>
                <w:color w:val="000000" w:themeColor="text1"/>
                <w:sz w:val="22"/>
                <w:szCs w:val="22"/>
              </w:rPr>
              <w:t xml:space="preserve">desgewenst betrekken bij </w:t>
            </w:r>
            <w:r w:rsidR="001932CB">
              <w:rPr>
                <w:rFonts w:asciiTheme="minorHAnsi" w:hAnsiTheme="minorHAnsi" w:cstheme="minorBidi"/>
                <w:color w:val="000000" w:themeColor="text1"/>
                <w:sz w:val="22"/>
                <w:szCs w:val="22"/>
              </w:rPr>
              <w:t xml:space="preserve">een </w:t>
            </w:r>
            <w:r w:rsidR="00625363">
              <w:rPr>
                <w:rFonts w:asciiTheme="minorHAnsi" w:hAnsiTheme="minorHAnsi" w:cstheme="minorBidi"/>
                <w:color w:val="000000" w:themeColor="text1"/>
                <w:sz w:val="22"/>
                <w:szCs w:val="22"/>
              </w:rPr>
              <w:t xml:space="preserve">eerstvolgend </w:t>
            </w:r>
            <w:r w:rsidRPr="00625363" w:rsidR="00625363">
              <w:rPr>
                <w:rFonts w:asciiTheme="minorHAnsi" w:hAnsiTheme="minorHAnsi" w:cstheme="minorBidi"/>
                <w:color w:val="000000" w:themeColor="text1"/>
                <w:sz w:val="22"/>
                <w:szCs w:val="22"/>
              </w:rPr>
              <w:t xml:space="preserve">AO </w:t>
            </w:r>
            <w:r w:rsidR="00625363">
              <w:rPr>
                <w:rFonts w:asciiTheme="minorHAnsi" w:hAnsiTheme="minorHAnsi" w:cstheme="minorBidi"/>
                <w:color w:val="000000" w:themeColor="text1"/>
                <w:sz w:val="22"/>
                <w:szCs w:val="22"/>
              </w:rPr>
              <w:t>o</w:t>
            </w:r>
            <w:r w:rsidRPr="00625363" w:rsidR="00625363">
              <w:rPr>
                <w:rFonts w:asciiTheme="minorHAnsi" w:hAnsiTheme="minorHAnsi" w:cstheme="minorBidi"/>
                <w:color w:val="000000" w:themeColor="text1"/>
                <w:sz w:val="22"/>
                <w:szCs w:val="22"/>
              </w:rPr>
              <w:t>ver de JBZ-Raad</w:t>
            </w:r>
            <w:r w:rsidR="001932CB">
              <w:rPr>
                <w:rFonts w:asciiTheme="minorHAnsi" w:hAnsiTheme="minorHAnsi" w:cstheme="minorBidi"/>
                <w:color w:val="000000" w:themeColor="text1"/>
                <w:sz w:val="22"/>
                <w:szCs w:val="22"/>
              </w:rPr>
              <w:t xml:space="preserve"> </w:t>
            </w:r>
          </w:p>
          <w:p w:rsidR="00643A55" w:rsidP="00643A55" w:rsidRDefault="00643A55" w14:paraId="5A108E55" w14:textId="77777777">
            <w:pPr>
              <w:rPr>
                <w:rFonts w:asciiTheme="minorHAnsi" w:hAnsiTheme="minorHAnsi" w:cstheme="minorHAnsi"/>
                <w:color w:val="000000"/>
                <w:sz w:val="22"/>
                <w:szCs w:val="22"/>
                <w:u w:val="single"/>
              </w:rPr>
            </w:pPr>
          </w:p>
          <w:p w:rsidRPr="00625363" w:rsidR="00625363" w:rsidP="00625363" w:rsidRDefault="4E1298ED" w14:paraId="11127AD2" w14:textId="1E805C52">
            <w:pPr>
              <w:rPr>
                <w:rFonts w:asciiTheme="minorHAnsi" w:hAnsiTheme="minorHAnsi" w:cstheme="minorBidi"/>
                <w:bCs/>
                <w:i/>
                <w:iCs/>
                <w:color w:val="000000" w:themeColor="text1"/>
                <w:sz w:val="22"/>
                <w:szCs w:val="22"/>
              </w:rPr>
            </w:pPr>
            <w:r w:rsidRPr="4E1298ED">
              <w:rPr>
                <w:rFonts w:asciiTheme="minorHAnsi" w:hAnsiTheme="minorHAnsi" w:cstheme="minorBidi"/>
                <w:b/>
                <w:bCs/>
                <w:i/>
                <w:iCs/>
                <w:color w:val="000000" w:themeColor="text1"/>
                <w:sz w:val="22"/>
                <w:szCs w:val="22"/>
              </w:rPr>
              <w:t>Noot:</w:t>
            </w:r>
            <w:r w:rsidR="00625363">
              <w:t xml:space="preserve"> </w:t>
            </w:r>
            <w:r w:rsidR="00625363">
              <w:rPr>
                <w:rFonts w:asciiTheme="minorHAnsi" w:hAnsiTheme="minorHAnsi" w:cstheme="minorBidi"/>
                <w:bCs/>
                <w:i/>
                <w:iCs/>
                <w:color w:val="000000" w:themeColor="text1"/>
                <w:sz w:val="22"/>
                <w:szCs w:val="22"/>
              </w:rPr>
              <w:t xml:space="preserve">het betreft de </w:t>
            </w:r>
            <w:r w:rsidR="00873D83">
              <w:rPr>
                <w:rFonts w:asciiTheme="minorHAnsi" w:hAnsiTheme="minorHAnsi" w:cstheme="minorBidi"/>
                <w:bCs/>
                <w:i/>
                <w:iCs/>
                <w:color w:val="000000" w:themeColor="text1"/>
                <w:sz w:val="22"/>
                <w:szCs w:val="22"/>
              </w:rPr>
              <w:t>meest recente</w:t>
            </w:r>
            <w:r w:rsidR="00625363">
              <w:rPr>
                <w:rFonts w:asciiTheme="minorHAnsi" w:hAnsiTheme="minorHAnsi" w:cstheme="minorBidi"/>
                <w:bCs/>
                <w:i/>
                <w:iCs/>
                <w:color w:val="000000" w:themeColor="text1"/>
                <w:sz w:val="22"/>
                <w:szCs w:val="22"/>
              </w:rPr>
              <w:t xml:space="preserve"> editie</w:t>
            </w:r>
            <w:r w:rsidRPr="00625363" w:rsidR="00625363">
              <w:rPr>
                <w:rFonts w:asciiTheme="minorHAnsi" w:hAnsiTheme="minorHAnsi" w:cstheme="minorBidi"/>
                <w:bCs/>
                <w:i/>
                <w:iCs/>
                <w:color w:val="000000" w:themeColor="text1"/>
                <w:sz w:val="22"/>
                <w:szCs w:val="22"/>
              </w:rPr>
              <w:t xml:space="preserve"> van het EU Justice scoreboard. Het jaarlijks</w:t>
            </w:r>
            <w:r w:rsidR="00752F49">
              <w:rPr>
                <w:rFonts w:asciiTheme="minorHAnsi" w:hAnsiTheme="minorHAnsi" w:cstheme="minorBidi"/>
                <w:bCs/>
                <w:i/>
                <w:iCs/>
                <w:color w:val="000000" w:themeColor="text1"/>
                <w:sz w:val="22"/>
                <w:szCs w:val="22"/>
              </w:rPr>
              <w:t>e</w:t>
            </w:r>
            <w:r w:rsidRPr="00625363" w:rsidR="00625363">
              <w:rPr>
                <w:rFonts w:asciiTheme="minorHAnsi" w:hAnsiTheme="minorHAnsi" w:cstheme="minorBidi"/>
                <w:bCs/>
                <w:i/>
                <w:iCs/>
                <w:color w:val="000000" w:themeColor="text1"/>
                <w:sz w:val="22"/>
                <w:szCs w:val="22"/>
              </w:rPr>
              <w:t xml:space="preserve"> scoreboard vergelijkt de rechtssystemen in de lidstaten hoofdzakelijk op basis van kwantitatieve gegevens zoals toegankelijkheid (oa in termen van kosten voeren rechtszaak, toegang</w:t>
            </w:r>
          </w:p>
          <w:p w:rsidR="00363638" w:rsidP="00363638" w:rsidRDefault="00625363" w14:paraId="0B1C3623" w14:textId="77777777">
            <w:pPr>
              <w:rPr>
                <w:rFonts w:asciiTheme="minorHAnsi" w:hAnsiTheme="minorHAnsi" w:cstheme="minorBidi"/>
                <w:bCs/>
                <w:i/>
                <w:iCs/>
                <w:color w:val="000000" w:themeColor="text1"/>
                <w:sz w:val="22"/>
                <w:szCs w:val="22"/>
              </w:rPr>
            </w:pPr>
            <w:r w:rsidRPr="00625363">
              <w:rPr>
                <w:rFonts w:asciiTheme="minorHAnsi" w:hAnsiTheme="minorHAnsi" w:cstheme="minorBidi"/>
                <w:bCs/>
                <w:i/>
                <w:iCs/>
                <w:color w:val="000000" w:themeColor="text1"/>
                <w:sz w:val="22"/>
                <w:szCs w:val="22"/>
              </w:rPr>
              <w:t xml:space="preserve"> -ook online- tot relevante informatie, alternatieve beslechtingsmethoden zoals mediatie), budget en middelen (oa aantal rechters in relatie tot inwonertal en opleidingsmogelijkheden rechters) en basis maatstaven (oa doorvoertijden, achterstanden, informeren partijen over voortgang zaak). </w:t>
            </w:r>
            <w:r w:rsidR="00873D83">
              <w:rPr>
                <w:rFonts w:asciiTheme="minorHAnsi" w:hAnsiTheme="minorHAnsi" w:cstheme="minorBidi"/>
                <w:bCs/>
                <w:i/>
                <w:iCs/>
                <w:color w:val="000000" w:themeColor="text1"/>
                <w:sz w:val="22"/>
                <w:szCs w:val="22"/>
              </w:rPr>
              <w:t>In de conclusie wordt vermeld dat het scoreboard een rol zal krijgen in het EU rechtsstatelijkheidsmechanisme en gebruikt zal worden voor het daarbij behorende EU rechtsstatelijkheidsverslag.</w:t>
            </w:r>
          </w:p>
          <w:p w:rsidRPr="002A722B" w:rsidR="00643A55" w:rsidP="00363638" w:rsidRDefault="00873D83" w14:paraId="48314691" w14:textId="62199955">
            <w:pPr>
              <w:rPr>
                <w:rFonts w:asciiTheme="minorHAnsi" w:hAnsiTheme="minorHAnsi" w:cstheme="minorBidi"/>
                <w:b/>
                <w:bCs/>
                <w:i/>
                <w:iCs/>
                <w:color w:val="000000" w:themeColor="text1"/>
                <w:sz w:val="22"/>
                <w:szCs w:val="22"/>
              </w:rPr>
            </w:pPr>
            <w:r>
              <w:rPr>
                <w:rFonts w:asciiTheme="minorHAnsi" w:hAnsiTheme="minorHAnsi" w:cstheme="minorBidi"/>
                <w:bCs/>
                <w:i/>
                <w:iCs/>
                <w:color w:val="000000" w:themeColor="text1"/>
                <w:sz w:val="22"/>
                <w:szCs w:val="22"/>
              </w:rPr>
              <w:t xml:space="preserve"> </w:t>
            </w:r>
          </w:p>
        </w:tc>
      </w:tr>
      <w:tr w:rsidRPr="001B0359" w:rsidR="00643A55" w:rsidTr="0074375A" w14:paraId="3C393676" w14:textId="77777777">
        <w:trPr>
          <w:trHeight w:val="699"/>
        </w:trPr>
        <w:tc>
          <w:tcPr>
            <w:tcW w:w="435" w:type="dxa"/>
          </w:tcPr>
          <w:p w:rsidR="00643A55" w:rsidP="4E1298ED" w:rsidRDefault="00D92B22" w14:paraId="64A1359F" w14:textId="0FCA0EF1">
            <w:pPr>
              <w:jc w:val="center"/>
              <w:rPr>
                <w:rFonts w:asciiTheme="minorHAnsi" w:hAnsiTheme="minorHAnsi" w:cstheme="minorBidi"/>
                <w:sz w:val="22"/>
                <w:szCs w:val="22"/>
              </w:rPr>
            </w:pPr>
            <w:r>
              <w:rPr>
                <w:rFonts w:asciiTheme="minorHAnsi" w:hAnsiTheme="minorHAnsi" w:cstheme="minorBidi"/>
                <w:sz w:val="22"/>
                <w:szCs w:val="22"/>
              </w:rPr>
              <w:t>8</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1792F127" w14:textId="77777777">
            <w:pPr>
              <w:rPr>
                <w:rFonts w:asciiTheme="minorHAnsi" w:hAnsiTheme="minorHAnsi" w:cstheme="minorBidi"/>
                <w:sz w:val="22"/>
                <w:szCs w:val="22"/>
              </w:rPr>
            </w:pPr>
            <w:r w:rsidRPr="4E1298ED">
              <w:rPr>
                <w:rFonts w:asciiTheme="minorHAnsi" w:hAnsiTheme="minorHAnsi" w:cstheme="minorBidi"/>
                <w:sz w:val="22"/>
                <w:szCs w:val="22"/>
              </w:rPr>
              <w:t>10 juli 2020</w:t>
            </w:r>
          </w:p>
        </w:tc>
        <w:tc>
          <w:tcPr>
            <w:tcW w:w="1257" w:type="dxa"/>
            <w:shd w:val="clear" w:color="auto" w:fill="auto"/>
            <w:noWrap/>
          </w:tcPr>
          <w:p w:rsidR="00643A55" w:rsidP="4E1298ED" w:rsidRDefault="4E1298ED" w14:paraId="7B3A1737"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Verslag</w:t>
            </w:r>
          </w:p>
        </w:tc>
        <w:tc>
          <w:tcPr>
            <w:tcW w:w="3685" w:type="dxa"/>
            <w:shd w:val="clear" w:color="auto" w:fill="auto"/>
          </w:tcPr>
          <w:p w:rsidRPr="008757FC" w:rsidR="00643A55" w:rsidP="4E1298ED" w:rsidRDefault="4E1298ED" w14:paraId="7E99A611" w14:textId="77777777">
            <w:pPr>
              <w:rPr>
                <w:rFonts w:ascii="Calibri" w:hAnsi="Calibri" w:cs="Calibri"/>
                <w:color w:val="000000" w:themeColor="text1"/>
                <w:sz w:val="22"/>
                <w:szCs w:val="22"/>
                <w:lang w:val="en-US"/>
              </w:rPr>
            </w:pPr>
            <w:r w:rsidRPr="008757FC">
              <w:rPr>
                <w:rFonts w:ascii="Calibri" w:hAnsi="Calibri" w:cs="Calibri"/>
                <w:color w:val="000000" w:themeColor="text1"/>
                <w:sz w:val="22"/>
                <w:szCs w:val="22"/>
                <w:lang w:val="en-US"/>
              </w:rPr>
              <w:t>REPORT FROM THE COMMISSION TO THE EUROPEAN PARLIAMENT AND THE COUNCIL THIRD REPORT UNDER THE VISA SUSPENSION MECHANISM</w:t>
            </w:r>
          </w:p>
        </w:tc>
        <w:tc>
          <w:tcPr>
            <w:tcW w:w="1725" w:type="dxa"/>
            <w:shd w:val="clear" w:color="auto" w:fill="auto"/>
            <w:noWrap/>
          </w:tcPr>
          <w:p w:rsidR="00643A55" w:rsidP="00643A55" w:rsidRDefault="00141E90" w14:paraId="6784DB93" w14:textId="77777777">
            <w:pPr>
              <w:jc w:val="center"/>
              <w:rPr>
                <w:rFonts w:ascii="Calibri" w:hAnsi="Calibri" w:cs="Calibri"/>
                <w:color w:val="0000FF"/>
                <w:sz w:val="22"/>
                <w:szCs w:val="22"/>
                <w:u w:val="single"/>
              </w:rPr>
            </w:pPr>
            <w:hyperlink w:history="1" r:id="rId17">
              <w:r w:rsidR="00643A55">
                <w:rPr>
                  <w:rStyle w:val="Hyperlink"/>
                  <w:rFonts w:ascii="Calibri" w:hAnsi="Calibri" w:cs="Calibri"/>
                  <w:sz w:val="22"/>
                  <w:szCs w:val="22"/>
                </w:rPr>
                <w:t>COM (2020) 325</w:t>
              </w:r>
            </w:hyperlink>
          </w:p>
        </w:tc>
        <w:tc>
          <w:tcPr>
            <w:tcW w:w="850" w:type="dxa"/>
            <w:shd w:val="clear" w:color="auto" w:fill="auto"/>
          </w:tcPr>
          <w:p w:rsidR="00643A55" w:rsidP="00643A55" w:rsidRDefault="00643A55" w14:paraId="6EE88AEA"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6A261E27" w14:textId="4FE17C6E">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8A5C8A">
              <w:rPr>
                <w:rFonts w:asciiTheme="minorHAnsi" w:hAnsiTheme="minorHAnsi" w:cstheme="minorBidi"/>
                <w:color w:val="000000" w:themeColor="text1"/>
                <w:sz w:val="22"/>
                <w:szCs w:val="22"/>
              </w:rPr>
              <w:t>:</w:t>
            </w:r>
            <w:r w:rsidRPr="008A5C8A" w:rsidR="008757FC">
              <w:rPr>
                <w:rFonts w:asciiTheme="minorHAnsi" w:hAnsiTheme="minorHAnsi" w:cstheme="minorBidi"/>
                <w:color w:val="000000" w:themeColor="text1"/>
                <w:sz w:val="22"/>
                <w:szCs w:val="22"/>
              </w:rPr>
              <w:t xml:space="preserve"> </w:t>
            </w:r>
            <w:r w:rsidR="008757FC">
              <w:rPr>
                <w:rFonts w:asciiTheme="minorHAnsi" w:hAnsiTheme="minorHAnsi" w:cstheme="minorBidi"/>
                <w:color w:val="000000" w:themeColor="text1"/>
                <w:sz w:val="22"/>
                <w:szCs w:val="22"/>
              </w:rPr>
              <w:t>kabinetsreactie vragen</w:t>
            </w:r>
          </w:p>
          <w:p w:rsidR="00643A55" w:rsidP="00643A55" w:rsidRDefault="00643A55" w14:paraId="535FB4C7" w14:textId="77777777">
            <w:pPr>
              <w:rPr>
                <w:rFonts w:asciiTheme="minorHAnsi" w:hAnsiTheme="minorHAnsi" w:cstheme="minorHAnsi"/>
                <w:color w:val="000000"/>
                <w:sz w:val="22"/>
                <w:szCs w:val="22"/>
                <w:u w:val="single"/>
              </w:rPr>
            </w:pPr>
          </w:p>
          <w:p w:rsidR="00643A55" w:rsidP="007B167B" w:rsidRDefault="4E1298ED" w14:paraId="7EFEB687" w14:textId="77777777">
            <w:pPr>
              <w:rPr>
                <w:rFonts w:asciiTheme="minorHAnsi" w:hAnsiTheme="minorHAnsi" w:cstheme="minorBidi"/>
                <w:bCs/>
                <w:i/>
                <w:iCs/>
                <w:color w:val="000000" w:themeColor="text1"/>
                <w:sz w:val="22"/>
                <w:szCs w:val="22"/>
              </w:rPr>
            </w:pPr>
            <w:r w:rsidRPr="4E1298ED">
              <w:rPr>
                <w:rFonts w:asciiTheme="minorHAnsi" w:hAnsiTheme="minorHAnsi" w:cstheme="minorBidi"/>
                <w:b/>
                <w:bCs/>
                <w:i/>
                <w:iCs/>
                <w:color w:val="000000" w:themeColor="text1"/>
                <w:sz w:val="22"/>
                <w:szCs w:val="22"/>
              </w:rPr>
              <w:t>Noot:</w:t>
            </w:r>
            <w:r w:rsidR="008757FC">
              <w:rPr>
                <w:rFonts w:asciiTheme="minorHAnsi" w:hAnsiTheme="minorHAnsi" w:cstheme="minorBidi"/>
                <w:b/>
                <w:bCs/>
                <w:i/>
                <w:iCs/>
                <w:color w:val="000000" w:themeColor="text1"/>
                <w:sz w:val="22"/>
                <w:szCs w:val="22"/>
              </w:rPr>
              <w:t xml:space="preserve"> </w:t>
            </w:r>
            <w:r w:rsidR="008757FC">
              <w:rPr>
                <w:rFonts w:asciiTheme="minorHAnsi" w:hAnsiTheme="minorHAnsi" w:cstheme="minorBidi"/>
                <w:bCs/>
                <w:i/>
                <w:iCs/>
                <w:color w:val="000000" w:themeColor="text1"/>
                <w:sz w:val="22"/>
                <w:szCs w:val="22"/>
              </w:rPr>
              <w:t xml:space="preserve">dit verslag gaat in op de nakoming van de voorwaarden die zijn verbonden aan visumvrijstelling van derde landen. De Europese Commissie gaat onder meer in op Albanië en is van mening dat al met al aan de criteria wordt voldaan. Tegelijkertijd is de Commissie van mening dat Albanië meer moet doen aan terugname en aan bestrijding van georganiseerde/zware criminaliteit. Andere besproken landen zijn die van de westelijke </w:t>
            </w:r>
            <w:r w:rsidR="007B167B">
              <w:rPr>
                <w:rFonts w:asciiTheme="minorHAnsi" w:hAnsiTheme="minorHAnsi" w:cstheme="minorBidi"/>
                <w:bCs/>
                <w:i/>
                <w:iCs/>
                <w:color w:val="000000" w:themeColor="text1"/>
                <w:sz w:val="22"/>
                <w:szCs w:val="22"/>
              </w:rPr>
              <w:t>Balkan</w:t>
            </w:r>
            <w:r w:rsidR="008757FC">
              <w:rPr>
                <w:rFonts w:asciiTheme="minorHAnsi" w:hAnsiTheme="minorHAnsi" w:cstheme="minorBidi"/>
                <w:bCs/>
                <w:i/>
                <w:iCs/>
                <w:color w:val="000000" w:themeColor="text1"/>
                <w:sz w:val="22"/>
                <w:szCs w:val="22"/>
              </w:rPr>
              <w:t xml:space="preserve">, het oostelijk partnerschap (Georgië, </w:t>
            </w:r>
            <w:r w:rsidR="007B167B">
              <w:rPr>
                <w:rFonts w:asciiTheme="minorHAnsi" w:hAnsiTheme="minorHAnsi" w:cstheme="minorBidi"/>
                <w:bCs/>
                <w:i/>
                <w:iCs/>
                <w:color w:val="000000" w:themeColor="text1"/>
                <w:sz w:val="22"/>
                <w:szCs w:val="22"/>
              </w:rPr>
              <w:t xml:space="preserve">Moldavië, Oekraïne). De EC benoemt ook aandachtspunten voor deze landen, maar is verder van oordeel dat aan de criteria blijft worden voldaan.  </w:t>
            </w:r>
          </w:p>
          <w:p w:rsidRPr="003C42AD" w:rsidR="00363638" w:rsidP="007B167B" w:rsidRDefault="00363638" w14:paraId="19A724BD" w14:textId="4B4A5DD6">
            <w:pPr>
              <w:rPr>
                <w:rFonts w:asciiTheme="minorHAnsi" w:hAnsiTheme="minorHAnsi" w:cstheme="minorBidi"/>
                <w:b/>
                <w:bCs/>
                <w:i/>
                <w:iCs/>
                <w:color w:val="000000" w:themeColor="text1"/>
                <w:sz w:val="22"/>
                <w:szCs w:val="22"/>
              </w:rPr>
            </w:pPr>
          </w:p>
        </w:tc>
      </w:tr>
      <w:tr w:rsidRPr="001B0359" w:rsidR="00643A55" w:rsidTr="0074375A" w14:paraId="7A8D152D" w14:textId="77777777">
        <w:trPr>
          <w:trHeight w:val="699"/>
        </w:trPr>
        <w:tc>
          <w:tcPr>
            <w:tcW w:w="435" w:type="dxa"/>
          </w:tcPr>
          <w:p w:rsidR="00643A55" w:rsidP="00D92B22" w:rsidRDefault="00D92B22" w14:paraId="79EB1180" w14:textId="03B64677">
            <w:pPr>
              <w:jc w:val="center"/>
              <w:rPr>
                <w:rFonts w:asciiTheme="minorHAnsi" w:hAnsiTheme="minorHAnsi" w:cstheme="minorBidi"/>
                <w:sz w:val="22"/>
                <w:szCs w:val="22"/>
              </w:rPr>
            </w:pPr>
            <w:r>
              <w:rPr>
                <w:rFonts w:asciiTheme="minorHAnsi" w:hAnsiTheme="minorHAnsi" w:cstheme="minorBidi"/>
                <w:sz w:val="22"/>
                <w:szCs w:val="22"/>
              </w:rPr>
              <w:lastRenderedPageBreak/>
              <w:t>9</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4A0B4406" w14:textId="77777777">
            <w:pPr>
              <w:rPr>
                <w:rFonts w:asciiTheme="minorHAnsi" w:hAnsiTheme="minorHAnsi" w:cstheme="minorBidi"/>
                <w:sz w:val="22"/>
                <w:szCs w:val="22"/>
              </w:rPr>
            </w:pPr>
            <w:r w:rsidRPr="4E1298ED">
              <w:rPr>
                <w:rFonts w:asciiTheme="minorHAnsi" w:hAnsiTheme="minorHAnsi" w:cstheme="minorBidi"/>
                <w:sz w:val="22"/>
                <w:szCs w:val="22"/>
              </w:rPr>
              <w:t>24 juli 2020</w:t>
            </w:r>
          </w:p>
        </w:tc>
        <w:tc>
          <w:tcPr>
            <w:tcW w:w="1257" w:type="dxa"/>
            <w:shd w:val="clear" w:color="auto" w:fill="auto"/>
            <w:noWrap/>
          </w:tcPr>
          <w:p w:rsidR="00643A55" w:rsidP="4E1298ED" w:rsidRDefault="4E1298ED" w14:paraId="2D3D8301"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00643A55" w:rsidP="4E1298ED" w:rsidRDefault="4E1298ED" w14:paraId="2BD79BA0" w14:textId="0E70C150">
            <w:pPr>
              <w:rPr>
                <w:rFonts w:ascii="Calibri" w:hAnsi="Calibri" w:cs="Calibri"/>
                <w:color w:val="000000" w:themeColor="text1"/>
                <w:sz w:val="22"/>
                <w:szCs w:val="22"/>
              </w:rPr>
            </w:pPr>
            <w:r w:rsidRPr="4E1298ED">
              <w:rPr>
                <w:rFonts w:ascii="Calibri" w:hAnsi="Calibri" w:cs="Calibri"/>
                <w:color w:val="000000" w:themeColor="text1"/>
                <w:sz w:val="22"/>
                <w:szCs w:val="22"/>
              </w:rPr>
              <w:t>MEDEDELING VAN DE COMMISSIE AAN HET EUROPEES PARLEMENT, DE RAAD, HET EUROPEES ECONOMISCH EN SOCIAAL COMITÉ EN HET COMITÉ VAN DE REGIO'S EU-agenda en –actieplan inzake drugs voor 2021-2025</w:t>
            </w:r>
          </w:p>
        </w:tc>
        <w:tc>
          <w:tcPr>
            <w:tcW w:w="1725" w:type="dxa"/>
            <w:shd w:val="clear" w:color="auto" w:fill="auto"/>
            <w:noWrap/>
          </w:tcPr>
          <w:p w:rsidR="00643A55" w:rsidP="00643A55" w:rsidRDefault="00141E90" w14:paraId="097A0FF0" w14:textId="77777777">
            <w:pPr>
              <w:jc w:val="center"/>
              <w:rPr>
                <w:rFonts w:ascii="Calibri" w:hAnsi="Calibri" w:cs="Calibri"/>
                <w:color w:val="0000FF"/>
                <w:sz w:val="22"/>
                <w:szCs w:val="22"/>
                <w:u w:val="single"/>
              </w:rPr>
            </w:pPr>
            <w:hyperlink w:history="1" r:id="rId18">
              <w:r w:rsidR="00643A55">
                <w:rPr>
                  <w:rStyle w:val="Hyperlink"/>
                  <w:rFonts w:ascii="Calibri" w:hAnsi="Calibri" w:cs="Calibri"/>
                  <w:sz w:val="22"/>
                  <w:szCs w:val="22"/>
                </w:rPr>
                <w:t>COM (2020) 606</w:t>
              </w:r>
            </w:hyperlink>
          </w:p>
        </w:tc>
        <w:tc>
          <w:tcPr>
            <w:tcW w:w="850" w:type="dxa"/>
            <w:shd w:val="clear" w:color="auto" w:fill="auto"/>
          </w:tcPr>
          <w:p w:rsidR="00643A55" w:rsidP="00643A55" w:rsidRDefault="00643A55" w14:paraId="2AC21041"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71F64B94" w14:textId="516D72C4">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C718A9">
              <w:rPr>
                <w:rFonts w:asciiTheme="minorHAnsi" w:hAnsiTheme="minorHAnsi" w:cstheme="minorBidi"/>
                <w:color w:val="000000" w:themeColor="text1"/>
                <w:sz w:val="22"/>
                <w:szCs w:val="22"/>
              </w:rPr>
              <w:t>:</w:t>
            </w:r>
            <w:r w:rsidR="008A5C8A">
              <w:t xml:space="preserve"> </w:t>
            </w:r>
            <w:r w:rsidRPr="008A5C8A" w:rsidR="008A5C8A">
              <w:rPr>
                <w:rFonts w:asciiTheme="minorHAnsi" w:hAnsiTheme="minorHAnsi" w:cstheme="minorBidi"/>
                <w:color w:val="000000" w:themeColor="text1"/>
                <w:sz w:val="22"/>
                <w:szCs w:val="22"/>
              </w:rPr>
              <w:t>BNC-fiche afwachten en agenderen voor een eerstvolgend algemeen overleg over de JBZ-Raad</w:t>
            </w:r>
          </w:p>
          <w:p w:rsidR="00643A55" w:rsidP="00643A55" w:rsidRDefault="00643A55" w14:paraId="10BE4EED" w14:textId="77777777">
            <w:pPr>
              <w:rPr>
                <w:rFonts w:asciiTheme="minorHAnsi" w:hAnsiTheme="minorHAnsi" w:cstheme="minorHAnsi"/>
                <w:color w:val="000000"/>
                <w:sz w:val="22"/>
                <w:szCs w:val="22"/>
                <w:u w:val="single"/>
              </w:rPr>
            </w:pPr>
          </w:p>
          <w:p w:rsidRPr="006A49AB" w:rsidR="00643A55" w:rsidP="00CD4165" w:rsidRDefault="4E1298ED" w14:paraId="6FE68BC6" w14:textId="3A75C9DF">
            <w:pPr>
              <w:rPr>
                <w:rFonts w:asciiTheme="minorHAnsi" w:hAnsiTheme="minorHAnsi" w:cstheme="minorBidi"/>
                <w:b/>
                <w:bCs/>
                <w:i/>
                <w:iCs/>
                <w:color w:val="000000" w:themeColor="text1"/>
                <w:sz w:val="22"/>
                <w:szCs w:val="22"/>
              </w:rPr>
            </w:pPr>
            <w:r w:rsidRPr="4E1298ED">
              <w:rPr>
                <w:rFonts w:asciiTheme="minorHAnsi" w:hAnsiTheme="minorHAnsi" w:cstheme="minorBidi"/>
                <w:b/>
                <w:bCs/>
                <w:i/>
                <w:iCs/>
                <w:color w:val="000000" w:themeColor="text1"/>
                <w:sz w:val="22"/>
                <w:szCs w:val="22"/>
              </w:rPr>
              <w:t>Noot:</w:t>
            </w:r>
            <w:r w:rsidRPr="003D5D3A" w:rsidR="003D5D3A">
              <w:rPr>
                <w:rFonts w:asciiTheme="minorHAnsi" w:hAnsiTheme="minorHAnsi" w:cstheme="minorBidi"/>
                <w:bCs/>
                <w:i/>
                <w:iCs/>
                <w:color w:val="000000" w:themeColor="text1"/>
                <w:sz w:val="22"/>
                <w:szCs w:val="22"/>
              </w:rPr>
              <w:t xml:space="preserve"> de mededeling beschrijft een nieuw</w:t>
            </w:r>
            <w:r w:rsidR="003D5D3A">
              <w:rPr>
                <w:rFonts w:asciiTheme="minorHAnsi" w:hAnsiTheme="minorHAnsi" w:cstheme="minorBidi"/>
                <w:bCs/>
                <w:i/>
                <w:iCs/>
                <w:color w:val="000000" w:themeColor="text1"/>
                <w:sz w:val="22"/>
                <w:szCs w:val="22"/>
              </w:rPr>
              <w:t xml:space="preserve">e </w:t>
            </w:r>
            <w:r w:rsidRPr="003D5D3A" w:rsidR="003D5D3A">
              <w:rPr>
                <w:rFonts w:asciiTheme="minorHAnsi" w:hAnsiTheme="minorHAnsi" w:cstheme="minorBidi"/>
                <w:bCs/>
                <w:i/>
                <w:iCs/>
                <w:color w:val="000000" w:themeColor="text1"/>
                <w:sz w:val="22"/>
                <w:szCs w:val="22"/>
              </w:rPr>
              <w:t xml:space="preserve">EU-agenda en </w:t>
            </w:r>
            <w:r w:rsidR="00CD4165">
              <w:rPr>
                <w:rFonts w:asciiTheme="minorHAnsi" w:hAnsiTheme="minorHAnsi" w:cstheme="minorBidi"/>
                <w:bCs/>
                <w:i/>
                <w:iCs/>
                <w:color w:val="000000" w:themeColor="text1"/>
                <w:sz w:val="22"/>
                <w:szCs w:val="22"/>
              </w:rPr>
              <w:t xml:space="preserve"> </w:t>
            </w:r>
            <w:r w:rsidRPr="003D5D3A" w:rsidR="003D5D3A">
              <w:rPr>
                <w:rFonts w:asciiTheme="minorHAnsi" w:hAnsiTheme="minorHAnsi" w:cstheme="minorBidi"/>
                <w:bCs/>
                <w:i/>
                <w:iCs/>
                <w:color w:val="000000" w:themeColor="text1"/>
                <w:sz w:val="22"/>
                <w:szCs w:val="22"/>
              </w:rPr>
              <w:t>actieplan inzake drugs waar de Commissie Von der Leyen in de periode 202</w:t>
            </w:r>
            <w:r w:rsidR="003D5D3A">
              <w:rPr>
                <w:rFonts w:asciiTheme="minorHAnsi" w:hAnsiTheme="minorHAnsi" w:cstheme="minorBidi"/>
                <w:bCs/>
                <w:i/>
                <w:iCs/>
                <w:color w:val="000000" w:themeColor="text1"/>
                <w:sz w:val="22"/>
                <w:szCs w:val="22"/>
              </w:rPr>
              <w:t>1</w:t>
            </w:r>
            <w:r w:rsidRPr="003D5D3A" w:rsidR="003D5D3A">
              <w:rPr>
                <w:rFonts w:asciiTheme="minorHAnsi" w:hAnsiTheme="minorHAnsi" w:cstheme="minorBidi"/>
                <w:bCs/>
                <w:i/>
                <w:iCs/>
                <w:color w:val="000000" w:themeColor="text1"/>
                <w:sz w:val="22"/>
                <w:szCs w:val="22"/>
              </w:rPr>
              <w:t>-2025 op wil inzetten.</w:t>
            </w:r>
          </w:p>
        </w:tc>
      </w:tr>
      <w:tr w:rsidRPr="001B0359" w:rsidR="00643A55" w:rsidTr="0074375A" w14:paraId="0CFAE1BC" w14:textId="77777777">
        <w:trPr>
          <w:trHeight w:val="699"/>
        </w:trPr>
        <w:tc>
          <w:tcPr>
            <w:tcW w:w="435" w:type="dxa"/>
          </w:tcPr>
          <w:p w:rsidR="00643A55" w:rsidP="00D92B22" w:rsidRDefault="4E1298ED" w14:paraId="11724F12" w14:textId="47BA3A41">
            <w:pPr>
              <w:jc w:val="center"/>
              <w:rPr>
                <w:rFonts w:asciiTheme="minorHAnsi" w:hAnsiTheme="minorHAnsi" w:cstheme="minorBidi"/>
                <w:sz w:val="22"/>
                <w:szCs w:val="22"/>
              </w:rPr>
            </w:pPr>
            <w:r w:rsidRPr="4E1298ED">
              <w:rPr>
                <w:rFonts w:asciiTheme="minorHAnsi" w:hAnsiTheme="minorHAnsi" w:cstheme="minorBidi"/>
                <w:sz w:val="22"/>
                <w:szCs w:val="22"/>
              </w:rPr>
              <w:t>1</w:t>
            </w:r>
            <w:r w:rsidR="00D92B22">
              <w:rPr>
                <w:rFonts w:asciiTheme="minorHAnsi" w:hAnsiTheme="minorHAnsi" w:cstheme="minorBidi"/>
                <w:sz w:val="22"/>
                <w:szCs w:val="22"/>
              </w:rPr>
              <w:t>0</w:t>
            </w:r>
            <w:r w:rsidRPr="4E1298ED">
              <w:rPr>
                <w:rFonts w:asciiTheme="minorHAnsi" w:hAnsiTheme="minorHAnsi" w:cstheme="minorBidi"/>
                <w:sz w:val="22"/>
                <w:szCs w:val="22"/>
              </w:rPr>
              <w:t>.</w:t>
            </w:r>
          </w:p>
        </w:tc>
        <w:tc>
          <w:tcPr>
            <w:tcW w:w="1490" w:type="dxa"/>
            <w:shd w:val="clear" w:color="auto" w:fill="auto"/>
            <w:noWrap/>
          </w:tcPr>
          <w:p w:rsidR="00643A55" w:rsidP="4E1298ED" w:rsidRDefault="4E1298ED" w14:paraId="6950126B" w14:textId="77777777">
            <w:pPr>
              <w:rPr>
                <w:rFonts w:asciiTheme="minorHAnsi" w:hAnsiTheme="minorHAnsi" w:cstheme="minorBidi"/>
                <w:sz w:val="22"/>
                <w:szCs w:val="22"/>
              </w:rPr>
            </w:pPr>
            <w:r w:rsidRPr="4E1298ED">
              <w:rPr>
                <w:rFonts w:asciiTheme="minorHAnsi" w:hAnsiTheme="minorHAnsi" w:cstheme="minorBidi"/>
                <w:sz w:val="22"/>
                <w:szCs w:val="22"/>
              </w:rPr>
              <w:t>24 juli 2020</w:t>
            </w:r>
          </w:p>
        </w:tc>
        <w:tc>
          <w:tcPr>
            <w:tcW w:w="1257" w:type="dxa"/>
            <w:shd w:val="clear" w:color="auto" w:fill="auto"/>
            <w:noWrap/>
          </w:tcPr>
          <w:p w:rsidR="00643A55" w:rsidP="4E1298ED" w:rsidRDefault="4E1298ED" w14:paraId="3FDF8B82"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00643A55" w:rsidP="4E1298ED" w:rsidRDefault="4E1298ED" w14:paraId="7DF7BEA2" w14:textId="733935FD">
            <w:pPr>
              <w:rPr>
                <w:rFonts w:ascii="Calibri" w:hAnsi="Calibri" w:cs="Calibri"/>
                <w:color w:val="000000" w:themeColor="text1"/>
                <w:sz w:val="22"/>
                <w:szCs w:val="22"/>
              </w:rPr>
            </w:pPr>
            <w:r w:rsidRPr="4E1298ED">
              <w:rPr>
                <w:rFonts w:ascii="Calibri" w:hAnsi="Calibri" w:cs="Calibri"/>
                <w:color w:val="000000" w:themeColor="text1"/>
                <w:sz w:val="22"/>
                <w:szCs w:val="22"/>
              </w:rPr>
              <w:t>MEDEDELING VAN DE COMMISSIE AAN HET EUROPEES PARLEMENT, DE RAAD, HET EUROPEES ECONOMISCH EN SOCIAAL COMITÉ EN HET COMITÉ VAN DE REGIO'S EU-strategie voor een doeltreffendere bestrijding van seksueel misbruik van kinderen</w:t>
            </w:r>
          </w:p>
        </w:tc>
        <w:tc>
          <w:tcPr>
            <w:tcW w:w="1725" w:type="dxa"/>
            <w:shd w:val="clear" w:color="auto" w:fill="auto"/>
            <w:noWrap/>
          </w:tcPr>
          <w:p w:rsidR="00643A55" w:rsidP="00643A55" w:rsidRDefault="00141E90" w14:paraId="245946D6" w14:textId="77777777">
            <w:pPr>
              <w:jc w:val="center"/>
              <w:rPr>
                <w:rFonts w:ascii="Calibri" w:hAnsi="Calibri" w:cs="Calibri"/>
                <w:color w:val="0000FF"/>
                <w:sz w:val="22"/>
                <w:szCs w:val="22"/>
                <w:u w:val="single"/>
              </w:rPr>
            </w:pPr>
            <w:hyperlink w:history="1" r:id="rId19">
              <w:r w:rsidR="00643A55">
                <w:rPr>
                  <w:rStyle w:val="Hyperlink"/>
                  <w:rFonts w:ascii="Calibri" w:hAnsi="Calibri" w:cs="Calibri"/>
                  <w:sz w:val="22"/>
                  <w:szCs w:val="22"/>
                </w:rPr>
                <w:t>COM (2020) 607</w:t>
              </w:r>
            </w:hyperlink>
          </w:p>
        </w:tc>
        <w:tc>
          <w:tcPr>
            <w:tcW w:w="850" w:type="dxa"/>
            <w:shd w:val="clear" w:color="auto" w:fill="auto"/>
          </w:tcPr>
          <w:p w:rsidR="00643A55" w:rsidP="00643A55" w:rsidRDefault="00643A55" w14:paraId="0FFF4E7F"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50730DF1" w14:textId="6F7E7AB1">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C718A9">
              <w:rPr>
                <w:rFonts w:asciiTheme="minorHAnsi" w:hAnsiTheme="minorHAnsi" w:cstheme="minorBidi"/>
                <w:color w:val="000000" w:themeColor="text1"/>
                <w:sz w:val="22"/>
                <w:szCs w:val="22"/>
              </w:rPr>
              <w:t>:</w:t>
            </w:r>
            <w:r w:rsidR="00C718A9">
              <w:t xml:space="preserve"> </w:t>
            </w:r>
            <w:r w:rsidRPr="00C718A9" w:rsidR="00C718A9">
              <w:rPr>
                <w:rFonts w:asciiTheme="minorHAnsi" w:hAnsiTheme="minorHAnsi" w:cstheme="minorBidi"/>
                <w:color w:val="000000" w:themeColor="text1"/>
                <w:sz w:val="22"/>
                <w:szCs w:val="22"/>
              </w:rPr>
              <w:t>BNC-fiche afwachten en agenderen voor een eerstvolgend algemeen overleg over de JBZ-Raad</w:t>
            </w:r>
          </w:p>
          <w:p w:rsidR="00643A55" w:rsidP="00643A55" w:rsidRDefault="00643A55" w14:paraId="68EAAC0B" w14:textId="77777777">
            <w:pPr>
              <w:rPr>
                <w:rFonts w:asciiTheme="minorHAnsi" w:hAnsiTheme="minorHAnsi" w:cstheme="minorHAnsi"/>
                <w:color w:val="000000"/>
                <w:sz w:val="22"/>
                <w:szCs w:val="22"/>
                <w:u w:val="single"/>
              </w:rPr>
            </w:pPr>
          </w:p>
          <w:p w:rsidR="00643A55" w:rsidP="00CD4165" w:rsidRDefault="4E1298ED" w14:paraId="0DD70581" w14:textId="53C1D801">
            <w:pPr>
              <w:rPr>
                <w:rFonts w:asciiTheme="minorHAnsi" w:hAnsiTheme="minorHAnsi" w:cstheme="minorBidi"/>
                <w:color w:val="000000" w:themeColor="text1"/>
                <w:sz w:val="22"/>
                <w:szCs w:val="22"/>
                <w:u w:val="single"/>
              </w:rPr>
            </w:pPr>
            <w:r w:rsidRPr="4E1298ED">
              <w:rPr>
                <w:rFonts w:asciiTheme="minorHAnsi" w:hAnsiTheme="minorHAnsi" w:cstheme="minorBidi"/>
                <w:b/>
                <w:bCs/>
                <w:i/>
                <w:iCs/>
                <w:color w:val="000000" w:themeColor="text1"/>
                <w:sz w:val="22"/>
                <w:szCs w:val="22"/>
              </w:rPr>
              <w:t>Noot:</w:t>
            </w:r>
            <w:r w:rsidRPr="003D5D3A" w:rsidR="003D5D3A">
              <w:rPr>
                <w:rFonts w:asciiTheme="minorHAnsi" w:hAnsiTheme="minorHAnsi" w:cstheme="minorBidi"/>
                <w:bCs/>
                <w:i/>
                <w:iCs/>
                <w:color w:val="000000" w:themeColor="text1"/>
                <w:sz w:val="22"/>
                <w:szCs w:val="22"/>
              </w:rPr>
              <w:t xml:space="preserve"> de mededeling beschrijft een nieuw</w:t>
            </w:r>
            <w:r w:rsidR="00CD4165">
              <w:rPr>
                <w:rFonts w:asciiTheme="minorHAnsi" w:hAnsiTheme="minorHAnsi" w:cstheme="minorBidi"/>
                <w:bCs/>
                <w:i/>
                <w:iCs/>
                <w:color w:val="000000" w:themeColor="text1"/>
                <w:sz w:val="22"/>
                <w:szCs w:val="22"/>
              </w:rPr>
              <w:t>e EU-strategie</w:t>
            </w:r>
            <w:r w:rsidRPr="003D5D3A" w:rsidR="003D5D3A">
              <w:rPr>
                <w:rFonts w:asciiTheme="minorHAnsi" w:hAnsiTheme="minorHAnsi" w:cstheme="minorBidi"/>
                <w:bCs/>
                <w:i/>
                <w:iCs/>
                <w:color w:val="000000" w:themeColor="text1"/>
                <w:sz w:val="22"/>
                <w:szCs w:val="22"/>
              </w:rPr>
              <w:t xml:space="preserve"> voor een </w:t>
            </w:r>
            <w:r w:rsidR="003D5D3A">
              <w:rPr>
                <w:rFonts w:asciiTheme="minorHAnsi" w:hAnsiTheme="minorHAnsi" w:cstheme="minorBidi"/>
                <w:bCs/>
                <w:i/>
                <w:iCs/>
                <w:color w:val="000000" w:themeColor="text1"/>
                <w:sz w:val="22"/>
                <w:szCs w:val="22"/>
              </w:rPr>
              <w:t xml:space="preserve">meer </w:t>
            </w:r>
            <w:r w:rsidRPr="003D5D3A" w:rsidR="003D5D3A">
              <w:rPr>
                <w:rFonts w:asciiTheme="minorHAnsi" w:hAnsiTheme="minorHAnsi" w:cstheme="minorBidi"/>
                <w:bCs/>
                <w:i/>
                <w:iCs/>
                <w:color w:val="000000" w:themeColor="text1"/>
                <w:sz w:val="22"/>
                <w:szCs w:val="22"/>
              </w:rPr>
              <w:t>doeltreffende bestrijding van seksueel misbruik van kinderen waar de Commissie Von der Leyen op wil inzetten.</w:t>
            </w:r>
          </w:p>
        </w:tc>
      </w:tr>
      <w:tr w:rsidRPr="001B0359" w:rsidR="00643A55" w:rsidTr="0074375A" w14:paraId="2EF2F536" w14:textId="77777777">
        <w:trPr>
          <w:trHeight w:val="699"/>
        </w:trPr>
        <w:tc>
          <w:tcPr>
            <w:tcW w:w="435" w:type="dxa"/>
          </w:tcPr>
          <w:p w:rsidR="00643A55" w:rsidP="4E1298ED" w:rsidRDefault="00D92B22" w14:paraId="0FB2A1CC" w14:textId="1C0045BF">
            <w:pPr>
              <w:jc w:val="center"/>
              <w:rPr>
                <w:rFonts w:asciiTheme="minorHAnsi" w:hAnsiTheme="minorHAnsi" w:cstheme="minorBidi"/>
                <w:sz w:val="22"/>
                <w:szCs w:val="22"/>
              </w:rPr>
            </w:pPr>
            <w:r>
              <w:rPr>
                <w:rFonts w:asciiTheme="minorHAnsi" w:hAnsiTheme="minorHAnsi" w:cstheme="minorBidi"/>
                <w:sz w:val="22"/>
                <w:szCs w:val="22"/>
              </w:rPr>
              <w:t>11</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52F5C0F0" w14:textId="77777777">
            <w:pPr>
              <w:rPr>
                <w:rFonts w:asciiTheme="minorHAnsi" w:hAnsiTheme="minorHAnsi" w:cstheme="minorBidi"/>
                <w:sz w:val="22"/>
                <w:szCs w:val="22"/>
              </w:rPr>
            </w:pPr>
            <w:r w:rsidRPr="4E1298ED">
              <w:rPr>
                <w:rFonts w:asciiTheme="minorHAnsi" w:hAnsiTheme="minorHAnsi" w:cstheme="minorBidi"/>
                <w:sz w:val="22"/>
                <w:szCs w:val="22"/>
              </w:rPr>
              <w:t>24 juli 2020</w:t>
            </w:r>
          </w:p>
        </w:tc>
        <w:tc>
          <w:tcPr>
            <w:tcW w:w="1257" w:type="dxa"/>
            <w:shd w:val="clear" w:color="auto" w:fill="auto"/>
            <w:noWrap/>
          </w:tcPr>
          <w:p w:rsidR="00643A55" w:rsidP="4E1298ED" w:rsidRDefault="4E1298ED" w14:paraId="38F78903"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00643A55" w:rsidP="4E1298ED" w:rsidRDefault="00902B0E" w14:paraId="0B4FF90E" w14:textId="3DC37954">
            <w:pPr>
              <w:rPr>
                <w:rFonts w:ascii="Calibri" w:hAnsi="Calibri" w:cs="Calibri"/>
                <w:color w:val="000000" w:themeColor="text1"/>
                <w:sz w:val="22"/>
                <w:szCs w:val="22"/>
              </w:rPr>
            </w:pPr>
            <w:r w:rsidRPr="4E1298ED">
              <w:rPr>
                <w:rFonts w:ascii="Calibri" w:hAnsi="Calibri" w:cs="Calibri"/>
                <w:color w:val="000000" w:themeColor="text1"/>
                <w:sz w:val="22"/>
                <w:szCs w:val="22"/>
              </w:rPr>
              <w:t xml:space="preserve">MEDEDELING VAN COMMISSIE AAN HET EUROPEES PARLEMENT EN DE RAAD </w:t>
            </w:r>
            <w:r w:rsidRPr="4E1298ED" w:rsidR="4E1298ED">
              <w:rPr>
                <w:rFonts w:ascii="Calibri" w:hAnsi="Calibri" w:cs="Calibri"/>
                <w:color w:val="000000" w:themeColor="text1"/>
                <w:sz w:val="22"/>
                <w:szCs w:val="22"/>
              </w:rPr>
              <w:t>EU-actieplan 2020-2025 inzake illegale vuurwapenhandel</w:t>
            </w:r>
          </w:p>
        </w:tc>
        <w:tc>
          <w:tcPr>
            <w:tcW w:w="1725" w:type="dxa"/>
            <w:shd w:val="clear" w:color="auto" w:fill="auto"/>
            <w:noWrap/>
          </w:tcPr>
          <w:p w:rsidR="00643A55" w:rsidP="00643A55" w:rsidRDefault="00141E90" w14:paraId="16125412" w14:textId="77777777">
            <w:pPr>
              <w:jc w:val="center"/>
              <w:rPr>
                <w:rFonts w:ascii="Calibri" w:hAnsi="Calibri" w:cs="Calibri"/>
                <w:color w:val="0000FF"/>
                <w:sz w:val="22"/>
                <w:szCs w:val="22"/>
                <w:u w:val="single"/>
              </w:rPr>
            </w:pPr>
            <w:hyperlink w:history="1" r:id="rId20">
              <w:r w:rsidR="00643A55">
                <w:rPr>
                  <w:rStyle w:val="Hyperlink"/>
                  <w:rFonts w:ascii="Calibri" w:hAnsi="Calibri" w:cs="Calibri"/>
                  <w:sz w:val="22"/>
                  <w:szCs w:val="22"/>
                </w:rPr>
                <w:t>COM (2020) 608</w:t>
              </w:r>
            </w:hyperlink>
          </w:p>
        </w:tc>
        <w:tc>
          <w:tcPr>
            <w:tcW w:w="850" w:type="dxa"/>
            <w:shd w:val="clear" w:color="auto" w:fill="auto"/>
          </w:tcPr>
          <w:p w:rsidR="00643A55" w:rsidP="00643A55" w:rsidRDefault="00643A55" w14:paraId="5830030A"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44F181EE" w14:textId="0115EB60">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C718A9">
              <w:rPr>
                <w:rFonts w:asciiTheme="minorHAnsi" w:hAnsiTheme="minorHAnsi" w:cstheme="minorBidi"/>
                <w:color w:val="000000" w:themeColor="text1"/>
                <w:sz w:val="22"/>
                <w:szCs w:val="22"/>
              </w:rPr>
              <w:t>:</w:t>
            </w:r>
            <w:r w:rsidR="00C718A9">
              <w:t xml:space="preserve"> </w:t>
            </w:r>
            <w:r w:rsidRPr="00C718A9" w:rsidR="00C718A9">
              <w:rPr>
                <w:rFonts w:asciiTheme="minorHAnsi" w:hAnsiTheme="minorHAnsi" w:cstheme="minorBidi"/>
                <w:color w:val="000000" w:themeColor="text1"/>
                <w:sz w:val="22"/>
                <w:szCs w:val="22"/>
              </w:rPr>
              <w:t>BNC-fiche afwachten en agenderen voor een eerstvolgend algemeen overleg over de JBZ-Raad</w:t>
            </w:r>
          </w:p>
          <w:p w:rsidR="00643A55" w:rsidP="00643A55" w:rsidRDefault="00643A55" w14:paraId="00126580" w14:textId="77777777">
            <w:pPr>
              <w:rPr>
                <w:rFonts w:asciiTheme="minorHAnsi" w:hAnsiTheme="minorHAnsi" w:cstheme="minorHAnsi"/>
                <w:color w:val="000000"/>
                <w:sz w:val="22"/>
                <w:szCs w:val="22"/>
                <w:u w:val="single"/>
              </w:rPr>
            </w:pPr>
          </w:p>
          <w:p w:rsidR="00643A55" w:rsidP="00363638" w:rsidRDefault="4E1298ED" w14:paraId="5CCC9167" w14:textId="5652E910">
            <w:pPr>
              <w:rPr>
                <w:rFonts w:asciiTheme="minorHAnsi" w:hAnsiTheme="minorHAnsi" w:cstheme="minorBidi"/>
                <w:color w:val="000000" w:themeColor="text1"/>
                <w:sz w:val="22"/>
                <w:szCs w:val="22"/>
                <w:u w:val="single"/>
              </w:rPr>
            </w:pPr>
            <w:r w:rsidRPr="4E1298ED">
              <w:rPr>
                <w:rFonts w:asciiTheme="minorHAnsi" w:hAnsiTheme="minorHAnsi" w:cstheme="minorBidi"/>
                <w:b/>
                <w:bCs/>
                <w:i/>
                <w:iCs/>
                <w:color w:val="000000" w:themeColor="text1"/>
                <w:sz w:val="22"/>
                <w:szCs w:val="22"/>
              </w:rPr>
              <w:t>Noot:</w:t>
            </w:r>
            <w:r w:rsidR="003D5D3A">
              <w:rPr>
                <w:rFonts w:asciiTheme="minorHAnsi" w:hAnsiTheme="minorHAnsi" w:cstheme="minorBidi"/>
                <w:b/>
                <w:bCs/>
                <w:i/>
                <w:iCs/>
                <w:color w:val="000000" w:themeColor="text1"/>
                <w:sz w:val="22"/>
                <w:szCs w:val="22"/>
              </w:rPr>
              <w:t xml:space="preserve"> </w:t>
            </w:r>
            <w:r w:rsidRPr="003D5D3A" w:rsidR="003D5D3A">
              <w:rPr>
                <w:rFonts w:asciiTheme="minorHAnsi" w:hAnsiTheme="minorHAnsi" w:cstheme="minorBidi"/>
                <w:bCs/>
                <w:i/>
                <w:iCs/>
                <w:color w:val="000000" w:themeColor="text1"/>
                <w:sz w:val="22"/>
                <w:szCs w:val="22"/>
              </w:rPr>
              <w:t>de mededeling beschrijft een nieuw actieplan inzake illegale vuurwapenhandel waar de Commissie Von der Leyen in de periode 2020-2025 op wil inzetten.</w:t>
            </w:r>
            <w:r w:rsidR="003D5D3A">
              <w:rPr>
                <w:rFonts w:asciiTheme="minorHAnsi" w:hAnsiTheme="minorHAnsi" w:cstheme="minorBidi"/>
                <w:b/>
                <w:bCs/>
                <w:i/>
                <w:iCs/>
                <w:color w:val="000000" w:themeColor="text1"/>
                <w:sz w:val="22"/>
                <w:szCs w:val="22"/>
              </w:rPr>
              <w:t xml:space="preserve"> </w:t>
            </w:r>
          </w:p>
        </w:tc>
      </w:tr>
      <w:tr w:rsidRPr="001B0359" w:rsidR="00643A55" w:rsidTr="0074375A" w14:paraId="7CAF7258" w14:textId="77777777">
        <w:trPr>
          <w:trHeight w:val="699"/>
        </w:trPr>
        <w:tc>
          <w:tcPr>
            <w:tcW w:w="435" w:type="dxa"/>
          </w:tcPr>
          <w:p w:rsidR="00643A55" w:rsidP="4E1298ED" w:rsidRDefault="00D92B22" w14:paraId="39B5E319" w14:textId="0D8FB2FE">
            <w:pPr>
              <w:jc w:val="center"/>
              <w:rPr>
                <w:rFonts w:asciiTheme="minorHAnsi" w:hAnsiTheme="minorHAnsi" w:cstheme="minorBidi"/>
                <w:sz w:val="22"/>
                <w:szCs w:val="22"/>
              </w:rPr>
            </w:pPr>
            <w:r>
              <w:rPr>
                <w:rFonts w:asciiTheme="minorHAnsi" w:hAnsiTheme="minorHAnsi" w:cstheme="minorBidi"/>
                <w:sz w:val="22"/>
                <w:szCs w:val="22"/>
              </w:rPr>
              <w:t>12</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11D5FEB1" w14:textId="77777777">
            <w:pPr>
              <w:rPr>
                <w:rFonts w:asciiTheme="minorHAnsi" w:hAnsiTheme="minorHAnsi" w:cstheme="minorBidi"/>
                <w:sz w:val="22"/>
                <w:szCs w:val="22"/>
              </w:rPr>
            </w:pPr>
            <w:r w:rsidRPr="4E1298ED">
              <w:rPr>
                <w:rFonts w:asciiTheme="minorHAnsi" w:hAnsiTheme="minorHAnsi" w:cstheme="minorBidi"/>
                <w:sz w:val="22"/>
                <w:szCs w:val="22"/>
              </w:rPr>
              <w:t>24 juli 2020</w:t>
            </w:r>
          </w:p>
        </w:tc>
        <w:tc>
          <w:tcPr>
            <w:tcW w:w="1257" w:type="dxa"/>
            <w:shd w:val="clear" w:color="auto" w:fill="auto"/>
            <w:noWrap/>
          </w:tcPr>
          <w:p w:rsidR="00643A55" w:rsidP="4E1298ED" w:rsidRDefault="4E1298ED" w14:paraId="59988026"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Mededeling</w:t>
            </w:r>
          </w:p>
        </w:tc>
        <w:tc>
          <w:tcPr>
            <w:tcW w:w="3685" w:type="dxa"/>
            <w:shd w:val="clear" w:color="auto" w:fill="auto"/>
          </w:tcPr>
          <w:p w:rsidR="00643A55" w:rsidP="4E1298ED" w:rsidRDefault="4E1298ED" w14:paraId="4A792651" w14:textId="14357F98">
            <w:pPr>
              <w:rPr>
                <w:rFonts w:ascii="Calibri" w:hAnsi="Calibri" w:cs="Calibri"/>
                <w:color w:val="000000" w:themeColor="text1"/>
                <w:sz w:val="22"/>
                <w:szCs w:val="22"/>
              </w:rPr>
            </w:pPr>
            <w:r w:rsidRPr="4E1298ED">
              <w:rPr>
                <w:rFonts w:ascii="Calibri" w:hAnsi="Calibri" w:cs="Calibri"/>
                <w:color w:val="000000" w:themeColor="text1"/>
                <w:sz w:val="22"/>
                <w:szCs w:val="22"/>
              </w:rPr>
              <w:t>MEDEDELING VAN DE COMMISSIE AAN HET EUROPEES PARLEMENT, DE EUROPESE RAAD, DE RAAD, HET EUROPEES ECONOMISCH EN SOCIAAL COMITÉ EN HET COMITÉ VAN DE REGIO’S betreffende de EU-strategie voor de veiligheidsunie</w:t>
            </w:r>
          </w:p>
        </w:tc>
        <w:tc>
          <w:tcPr>
            <w:tcW w:w="1725" w:type="dxa"/>
            <w:shd w:val="clear" w:color="auto" w:fill="auto"/>
            <w:noWrap/>
          </w:tcPr>
          <w:p w:rsidR="00643A55" w:rsidP="00643A55" w:rsidRDefault="00141E90" w14:paraId="24BFDC93" w14:textId="77777777">
            <w:pPr>
              <w:jc w:val="center"/>
              <w:rPr>
                <w:rFonts w:ascii="Calibri" w:hAnsi="Calibri" w:cs="Calibri"/>
                <w:color w:val="0000FF"/>
                <w:sz w:val="22"/>
                <w:szCs w:val="22"/>
                <w:u w:val="single"/>
              </w:rPr>
            </w:pPr>
            <w:hyperlink w:history="1" r:id="rId21">
              <w:r w:rsidR="00643A55">
                <w:rPr>
                  <w:rStyle w:val="Hyperlink"/>
                  <w:rFonts w:ascii="Calibri" w:hAnsi="Calibri" w:cs="Calibri"/>
                  <w:sz w:val="22"/>
                  <w:szCs w:val="22"/>
                </w:rPr>
                <w:t>COM (2020) 605</w:t>
              </w:r>
            </w:hyperlink>
          </w:p>
        </w:tc>
        <w:tc>
          <w:tcPr>
            <w:tcW w:w="850" w:type="dxa"/>
            <w:shd w:val="clear" w:color="auto" w:fill="auto"/>
          </w:tcPr>
          <w:p w:rsidR="00643A55" w:rsidP="00643A55" w:rsidRDefault="00643A55" w14:paraId="6F7DC380" w14:textId="77777777">
            <w:pPr>
              <w:rPr>
                <w:rFonts w:asciiTheme="minorHAnsi" w:hAnsiTheme="minorHAnsi" w:cstheme="minorHAnsi"/>
                <w:sz w:val="22"/>
                <w:szCs w:val="22"/>
                <w:lang w:val="en-GB"/>
              </w:rPr>
            </w:pPr>
          </w:p>
        </w:tc>
        <w:tc>
          <w:tcPr>
            <w:tcW w:w="5385" w:type="dxa"/>
            <w:shd w:val="clear" w:color="auto" w:fill="auto"/>
          </w:tcPr>
          <w:p w:rsidR="00643A55" w:rsidP="4E1298ED" w:rsidRDefault="4E1298ED" w14:paraId="46C1E602" w14:textId="6E827C6D">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C718A9">
              <w:rPr>
                <w:rFonts w:asciiTheme="minorHAnsi" w:hAnsiTheme="minorHAnsi" w:cstheme="minorBidi"/>
                <w:color w:val="000000" w:themeColor="text1"/>
                <w:sz w:val="22"/>
                <w:szCs w:val="22"/>
              </w:rPr>
              <w:t>:</w:t>
            </w:r>
            <w:r w:rsidR="00C718A9">
              <w:rPr>
                <w:rFonts w:asciiTheme="minorHAnsi" w:hAnsiTheme="minorHAnsi" w:cstheme="minorBidi"/>
                <w:color w:val="000000" w:themeColor="text1"/>
                <w:sz w:val="22"/>
                <w:szCs w:val="22"/>
              </w:rPr>
              <w:t xml:space="preserve"> </w:t>
            </w:r>
            <w:r w:rsidRPr="00C718A9" w:rsidR="00C718A9">
              <w:rPr>
                <w:rFonts w:asciiTheme="minorHAnsi" w:hAnsiTheme="minorHAnsi" w:cstheme="minorBidi"/>
                <w:color w:val="000000" w:themeColor="text1"/>
                <w:sz w:val="22"/>
                <w:szCs w:val="22"/>
              </w:rPr>
              <w:t>BNC-fiche afwachten en agenderen voor een eerstvolgend algemeen overleg over de JBZ-Raad</w:t>
            </w:r>
          </w:p>
          <w:p w:rsidR="00643A55" w:rsidP="00643A55" w:rsidRDefault="00643A55" w14:paraId="17A1B2C5" w14:textId="77777777">
            <w:pPr>
              <w:rPr>
                <w:rFonts w:asciiTheme="minorHAnsi" w:hAnsiTheme="minorHAnsi" w:cstheme="minorHAnsi"/>
                <w:color w:val="000000"/>
                <w:sz w:val="22"/>
                <w:szCs w:val="22"/>
                <w:u w:val="single"/>
              </w:rPr>
            </w:pPr>
            <w:bookmarkStart w:name="_GoBack" w:id="0"/>
            <w:bookmarkEnd w:id="0"/>
          </w:p>
          <w:p w:rsidR="00643A55" w:rsidP="00BA076F" w:rsidRDefault="4E1298ED" w14:paraId="3153F374" w14:textId="682CD4AC">
            <w:pPr>
              <w:rPr>
                <w:rFonts w:asciiTheme="minorHAnsi" w:hAnsiTheme="minorHAnsi" w:cstheme="minorBidi"/>
                <w:color w:val="000000" w:themeColor="text1"/>
                <w:sz w:val="22"/>
                <w:szCs w:val="22"/>
                <w:u w:val="single"/>
              </w:rPr>
            </w:pPr>
            <w:r w:rsidRPr="4E1298ED">
              <w:rPr>
                <w:rFonts w:asciiTheme="minorHAnsi" w:hAnsiTheme="minorHAnsi" w:cstheme="minorBidi"/>
                <w:b/>
                <w:bCs/>
                <w:i/>
                <w:iCs/>
                <w:color w:val="000000" w:themeColor="text1"/>
                <w:sz w:val="22"/>
                <w:szCs w:val="22"/>
              </w:rPr>
              <w:t>Noot:</w:t>
            </w:r>
            <w:r w:rsidR="00BA076F">
              <w:rPr>
                <w:rFonts w:asciiTheme="minorHAnsi" w:hAnsiTheme="minorHAnsi" w:cstheme="minorBidi"/>
                <w:b/>
                <w:bCs/>
                <w:i/>
                <w:iCs/>
                <w:color w:val="000000" w:themeColor="text1"/>
                <w:sz w:val="22"/>
                <w:szCs w:val="22"/>
              </w:rPr>
              <w:t xml:space="preserve"> </w:t>
            </w:r>
            <w:r w:rsidRPr="00BA076F" w:rsidR="00BA076F">
              <w:rPr>
                <w:rFonts w:asciiTheme="minorHAnsi" w:hAnsiTheme="minorHAnsi" w:cstheme="minorBidi"/>
                <w:bCs/>
                <w:i/>
                <w:iCs/>
                <w:color w:val="000000" w:themeColor="text1"/>
                <w:sz w:val="22"/>
                <w:szCs w:val="22"/>
              </w:rPr>
              <w:t xml:space="preserve">de </w:t>
            </w:r>
            <w:r w:rsidR="00BA076F">
              <w:rPr>
                <w:rFonts w:asciiTheme="minorHAnsi" w:hAnsiTheme="minorHAnsi" w:cstheme="minorBidi"/>
                <w:bCs/>
                <w:i/>
                <w:iCs/>
                <w:color w:val="000000" w:themeColor="text1"/>
                <w:sz w:val="22"/>
                <w:szCs w:val="22"/>
              </w:rPr>
              <w:t>m</w:t>
            </w:r>
            <w:r w:rsidRPr="00BA076F" w:rsidR="00BA076F">
              <w:rPr>
                <w:rFonts w:asciiTheme="minorHAnsi" w:hAnsiTheme="minorHAnsi" w:cstheme="minorBidi"/>
                <w:bCs/>
                <w:i/>
                <w:iCs/>
                <w:color w:val="000000" w:themeColor="text1"/>
                <w:sz w:val="22"/>
                <w:szCs w:val="22"/>
              </w:rPr>
              <w:t>ededeling maakt duidelijk welke accenten de Commissie Von der Leyen de komende jaren binnen het bestaande streven om tot een EU Veiligheidsunie te komen, wil zetten.</w:t>
            </w:r>
          </w:p>
        </w:tc>
      </w:tr>
      <w:tr w:rsidRPr="001B0359" w:rsidR="00C718A9" w:rsidTr="0074375A" w14:paraId="1884C259" w14:textId="77777777">
        <w:trPr>
          <w:trHeight w:val="1278"/>
        </w:trPr>
        <w:tc>
          <w:tcPr>
            <w:tcW w:w="435" w:type="dxa"/>
          </w:tcPr>
          <w:p w:rsidR="00C718A9" w:rsidP="00D92B22" w:rsidRDefault="00C718A9" w14:paraId="5B8225E4" w14:textId="77777777">
            <w:pPr>
              <w:jc w:val="center"/>
              <w:rPr>
                <w:rFonts w:asciiTheme="minorHAnsi" w:hAnsiTheme="minorHAnsi" w:cstheme="minorBidi"/>
                <w:sz w:val="22"/>
                <w:szCs w:val="22"/>
              </w:rPr>
            </w:pPr>
            <w:r w:rsidRPr="4E1298ED">
              <w:rPr>
                <w:rFonts w:asciiTheme="minorHAnsi" w:hAnsiTheme="minorHAnsi" w:cstheme="minorBidi"/>
                <w:sz w:val="22"/>
                <w:szCs w:val="22"/>
              </w:rPr>
              <w:t>1</w:t>
            </w:r>
            <w:r>
              <w:rPr>
                <w:rFonts w:asciiTheme="minorHAnsi" w:hAnsiTheme="minorHAnsi" w:cstheme="minorBidi"/>
                <w:sz w:val="22"/>
                <w:szCs w:val="22"/>
              </w:rPr>
              <w:t>3</w:t>
            </w:r>
            <w:r w:rsidRPr="4E1298ED">
              <w:rPr>
                <w:rFonts w:asciiTheme="minorHAnsi" w:hAnsiTheme="minorHAnsi" w:cstheme="minorBidi"/>
                <w:sz w:val="22"/>
                <w:szCs w:val="22"/>
              </w:rPr>
              <w:t>.</w:t>
            </w:r>
          </w:p>
          <w:p w:rsidR="00C718A9" w:rsidP="4E1298ED" w:rsidRDefault="00C718A9" w14:paraId="71C28590" w14:textId="3B704FA6">
            <w:pPr>
              <w:jc w:val="center"/>
              <w:rPr>
                <w:rFonts w:asciiTheme="minorHAnsi" w:hAnsiTheme="minorHAnsi" w:cstheme="minorBidi"/>
                <w:sz w:val="22"/>
                <w:szCs w:val="22"/>
              </w:rPr>
            </w:pPr>
          </w:p>
        </w:tc>
        <w:tc>
          <w:tcPr>
            <w:tcW w:w="1490" w:type="dxa"/>
            <w:shd w:val="clear" w:color="auto" w:fill="auto"/>
            <w:noWrap/>
          </w:tcPr>
          <w:p w:rsidR="00C718A9" w:rsidP="4E1298ED" w:rsidRDefault="00C718A9" w14:paraId="7C6A4242" w14:textId="77777777">
            <w:pPr>
              <w:rPr>
                <w:rFonts w:asciiTheme="minorHAnsi" w:hAnsiTheme="minorHAnsi" w:cstheme="minorBidi"/>
                <w:sz w:val="22"/>
                <w:szCs w:val="22"/>
              </w:rPr>
            </w:pPr>
            <w:r w:rsidRPr="4E1298ED">
              <w:rPr>
                <w:rFonts w:asciiTheme="minorHAnsi" w:hAnsiTheme="minorHAnsi" w:cstheme="minorBidi"/>
                <w:sz w:val="22"/>
                <w:szCs w:val="22"/>
              </w:rPr>
              <w:t>24 juli 2020</w:t>
            </w:r>
          </w:p>
          <w:p w:rsidR="00C718A9" w:rsidP="4E1298ED" w:rsidRDefault="00C718A9" w14:paraId="4E8ADF38" w14:textId="543039B0">
            <w:pPr>
              <w:rPr>
                <w:rFonts w:asciiTheme="minorHAnsi" w:hAnsiTheme="minorHAnsi" w:cstheme="minorBidi"/>
                <w:sz w:val="22"/>
                <w:szCs w:val="22"/>
              </w:rPr>
            </w:pPr>
          </w:p>
        </w:tc>
        <w:tc>
          <w:tcPr>
            <w:tcW w:w="1257" w:type="dxa"/>
            <w:shd w:val="clear" w:color="auto" w:fill="auto"/>
            <w:noWrap/>
          </w:tcPr>
          <w:p w:rsidR="00C718A9" w:rsidP="4E1298ED" w:rsidRDefault="00C718A9" w14:paraId="3CE25157"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Verslag</w:t>
            </w:r>
          </w:p>
          <w:p w:rsidR="00C718A9" w:rsidP="4E1298ED" w:rsidRDefault="00C718A9" w14:paraId="40A25590" w14:textId="792406DA">
            <w:pPr>
              <w:spacing w:line="276" w:lineRule="auto"/>
              <w:rPr>
                <w:rFonts w:asciiTheme="minorHAnsi" w:hAnsiTheme="minorHAnsi" w:eastAsiaTheme="minorEastAsia" w:cstheme="minorBidi"/>
                <w:sz w:val="22"/>
                <w:szCs w:val="22"/>
                <w:lang w:eastAsia="en-US"/>
              </w:rPr>
            </w:pPr>
          </w:p>
        </w:tc>
        <w:tc>
          <w:tcPr>
            <w:tcW w:w="3685" w:type="dxa"/>
            <w:shd w:val="clear" w:color="auto" w:fill="auto"/>
          </w:tcPr>
          <w:p w:rsidR="00C718A9" w:rsidP="4E1298ED" w:rsidRDefault="00C718A9" w14:paraId="176515EE" w14:textId="77777777">
            <w:pPr>
              <w:rPr>
                <w:rFonts w:ascii="Calibri" w:hAnsi="Calibri" w:cs="Calibri"/>
                <w:color w:val="000000" w:themeColor="text1"/>
                <w:sz w:val="22"/>
                <w:szCs w:val="22"/>
              </w:rPr>
            </w:pPr>
            <w:r w:rsidRPr="4E1298ED">
              <w:rPr>
                <w:rFonts w:ascii="Calibri" w:hAnsi="Calibri" w:cs="Calibri"/>
                <w:color w:val="000000" w:themeColor="text1"/>
                <w:sz w:val="22"/>
                <w:szCs w:val="22"/>
              </w:rPr>
              <w:t>VERSLAG VAN DE COMMISSIE AAN HET EUROPEES PARLEMENT EN DE RAAD over de evaluatie van Richtlijn (EU) 2016/681 over het gebruik van persoonsgegevens van passagiers (PNR-gegevens) voor het voorkomen, opsporen, onderzoeken en vervolgen van terroristische misdrijven en ernstige criminaliteit</w:t>
            </w:r>
          </w:p>
          <w:p w:rsidR="00C718A9" w:rsidP="4E1298ED" w:rsidRDefault="00C718A9" w14:paraId="2EB95692" w14:textId="38E99822">
            <w:pPr>
              <w:rPr>
                <w:rFonts w:ascii="Calibri" w:hAnsi="Calibri" w:cs="Calibri"/>
                <w:color w:val="000000" w:themeColor="text1"/>
                <w:sz w:val="22"/>
                <w:szCs w:val="22"/>
              </w:rPr>
            </w:pPr>
          </w:p>
        </w:tc>
        <w:tc>
          <w:tcPr>
            <w:tcW w:w="1725" w:type="dxa"/>
            <w:shd w:val="clear" w:color="auto" w:fill="auto"/>
            <w:noWrap/>
          </w:tcPr>
          <w:p w:rsidR="00C718A9" w:rsidP="00643A55" w:rsidRDefault="00141E90" w14:paraId="5D9D17D2" w14:textId="77777777">
            <w:pPr>
              <w:jc w:val="center"/>
              <w:rPr>
                <w:rFonts w:ascii="Calibri" w:hAnsi="Calibri" w:cs="Calibri"/>
                <w:color w:val="0000FF"/>
                <w:sz w:val="22"/>
                <w:szCs w:val="22"/>
                <w:u w:val="single"/>
              </w:rPr>
            </w:pPr>
            <w:hyperlink w:history="1" r:id="rId22">
              <w:r w:rsidR="00C718A9">
                <w:rPr>
                  <w:rStyle w:val="Hyperlink"/>
                  <w:rFonts w:ascii="Calibri" w:hAnsi="Calibri" w:cs="Calibri"/>
                  <w:sz w:val="22"/>
                  <w:szCs w:val="22"/>
                </w:rPr>
                <w:t>COM (2020) 305</w:t>
              </w:r>
            </w:hyperlink>
          </w:p>
          <w:p w:rsidR="00C718A9" w:rsidP="00643A55" w:rsidRDefault="00C718A9" w14:paraId="173AF00A" w14:textId="4C7C7DF3">
            <w:pPr>
              <w:jc w:val="center"/>
              <w:rPr>
                <w:rFonts w:ascii="Calibri" w:hAnsi="Calibri" w:cs="Calibri"/>
                <w:color w:val="0000FF"/>
                <w:sz w:val="22"/>
                <w:szCs w:val="22"/>
                <w:u w:val="single"/>
              </w:rPr>
            </w:pPr>
          </w:p>
        </w:tc>
        <w:tc>
          <w:tcPr>
            <w:tcW w:w="850" w:type="dxa"/>
            <w:shd w:val="clear" w:color="auto" w:fill="auto"/>
          </w:tcPr>
          <w:p w:rsidR="00C718A9" w:rsidP="00643A55" w:rsidRDefault="00C718A9" w14:paraId="4B1770AC" w14:textId="77777777">
            <w:pPr>
              <w:rPr>
                <w:rFonts w:asciiTheme="minorHAnsi" w:hAnsiTheme="minorHAnsi" w:cstheme="minorHAnsi"/>
                <w:sz w:val="22"/>
                <w:szCs w:val="22"/>
                <w:lang w:val="en-GB"/>
              </w:rPr>
            </w:pPr>
          </w:p>
        </w:tc>
        <w:tc>
          <w:tcPr>
            <w:tcW w:w="5385" w:type="dxa"/>
            <w:shd w:val="clear" w:color="auto" w:fill="auto"/>
          </w:tcPr>
          <w:p w:rsidR="00C718A9" w:rsidP="4E1298ED" w:rsidRDefault="00C718A9" w14:paraId="5D4A436F" w14:textId="1ACBDD9B">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902B0E">
              <w:rPr>
                <w:rFonts w:asciiTheme="minorHAnsi" w:hAnsiTheme="minorHAnsi" w:cstheme="minorBidi"/>
                <w:color w:val="000000" w:themeColor="text1"/>
                <w:sz w:val="22"/>
                <w:szCs w:val="22"/>
              </w:rPr>
              <w:t>:</w:t>
            </w:r>
            <w:r w:rsidRPr="00902B0E" w:rsidR="00902B0E">
              <w:t xml:space="preserve"> </w:t>
            </w:r>
            <w:r w:rsidRPr="00902B0E" w:rsidR="00902B0E">
              <w:rPr>
                <w:rFonts w:asciiTheme="minorHAnsi" w:hAnsiTheme="minorHAnsi" w:cstheme="minorBidi"/>
                <w:color w:val="000000" w:themeColor="text1"/>
                <w:sz w:val="22"/>
                <w:szCs w:val="22"/>
              </w:rPr>
              <w:t>kabinetsreactie vragen</w:t>
            </w:r>
          </w:p>
          <w:p w:rsidR="00C718A9" w:rsidP="00643A55" w:rsidRDefault="00C718A9" w14:paraId="0509E812" w14:textId="77777777">
            <w:pPr>
              <w:rPr>
                <w:rFonts w:asciiTheme="minorHAnsi" w:hAnsiTheme="minorHAnsi" w:cstheme="minorHAnsi"/>
                <w:color w:val="000000"/>
                <w:sz w:val="22"/>
                <w:szCs w:val="22"/>
                <w:u w:val="single"/>
              </w:rPr>
            </w:pPr>
          </w:p>
          <w:p w:rsidR="00C718A9" w:rsidP="00FF08F5" w:rsidRDefault="00C718A9" w14:paraId="6818BFD8" w14:textId="38B5023E">
            <w:pPr>
              <w:rPr>
                <w:rFonts w:asciiTheme="minorHAnsi" w:hAnsiTheme="minorHAnsi" w:cstheme="minorBidi"/>
                <w:color w:val="000000" w:themeColor="text1"/>
                <w:sz w:val="22"/>
                <w:szCs w:val="22"/>
                <w:u w:val="single"/>
              </w:rPr>
            </w:pPr>
            <w:r w:rsidRPr="4E1298ED">
              <w:rPr>
                <w:rFonts w:asciiTheme="minorHAnsi" w:hAnsiTheme="minorHAnsi" w:cstheme="minorBidi"/>
                <w:b/>
                <w:bCs/>
                <w:i/>
                <w:iCs/>
                <w:color w:val="000000" w:themeColor="text1"/>
                <w:sz w:val="22"/>
                <w:szCs w:val="22"/>
              </w:rPr>
              <w:t>Noot:</w:t>
            </w:r>
            <w:r w:rsidR="00A80533">
              <w:rPr>
                <w:rFonts w:asciiTheme="minorHAnsi" w:hAnsiTheme="minorHAnsi" w:cstheme="minorBidi"/>
                <w:b/>
                <w:bCs/>
                <w:i/>
                <w:iCs/>
                <w:color w:val="000000" w:themeColor="text1"/>
                <w:sz w:val="22"/>
                <w:szCs w:val="22"/>
              </w:rPr>
              <w:t xml:space="preserve"> </w:t>
            </w:r>
            <w:r w:rsidRPr="00A80533" w:rsidR="00A80533">
              <w:rPr>
                <w:rFonts w:asciiTheme="minorHAnsi" w:hAnsiTheme="minorHAnsi" w:cstheme="minorBidi"/>
                <w:bCs/>
                <w:i/>
                <w:iCs/>
                <w:color w:val="000000" w:themeColor="text1"/>
                <w:sz w:val="22"/>
                <w:szCs w:val="22"/>
              </w:rPr>
              <w:t xml:space="preserve">verslag </w:t>
            </w:r>
            <w:r w:rsidR="00A80533">
              <w:rPr>
                <w:rFonts w:asciiTheme="minorHAnsi" w:hAnsiTheme="minorHAnsi" w:cstheme="minorBidi"/>
                <w:bCs/>
                <w:i/>
                <w:iCs/>
                <w:color w:val="000000" w:themeColor="text1"/>
                <w:sz w:val="22"/>
                <w:szCs w:val="22"/>
              </w:rPr>
              <w:t xml:space="preserve">van de Europese Commissie </w:t>
            </w:r>
            <w:r w:rsidRPr="00A80533" w:rsidR="00A80533">
              <w:rPr>
                <w:rFonts w:asciiTheme="minorHAnsi" w:hAnsiTheme="minorHAnsi" w:cstheme="minorBidi"/>
                <w:bCs/>
                <w:i/>
                <w:iCs/>
                <w:color w:val="000000" w:themeColor="text1"/>
                <w:sz w:val="22"/>
                <w:szCs w:val="22"/>
              </w:rPr>
              <w:t xml:space="preserve">conform de verplichting </w:t>
            </w:r>
            <w:r w:rsidR="00A80533">
              <w:rPr>
                <w:rFonts w:asciiTheme="minorHAnsi" w:hAnsiTheme="minorHAnsi" w:cstheme="minorBidi"/>
                <w:bCs/>
                <w:i/>
                <w:iCs/>
                <w:color w:val="000000" w:themeColor="text1"/>
                <w:sz w:val="22"/>
                <w:szCs w:val="22"/>
              </w:rPr>
              <w:t xml:space="preserve">opgenomen in </w:t>
            </w:r>
            <w:r w:rsidRPr="00A80533" w:rsidR="00A80533">
              <w:rPr>
                <w:rFonts w:asciiTheme="minorHAnsi" w:hAnsiTheme="minorHAnsi" w:cstheme="minorBidi"/>
                <w:bCs/>
                <w:i/>
                <w:iCs/>
                <w:color w:val="000000" w:themeColor="text1"/>
                <w:sz w:val="22"/>
                <w:szCs w:val="22"/>
              </w:rPr>
              <w:t xml:space="preserve"> artikel 19 van de PNR-richtlijn </w:t>
            </w:r>
            <w:r w:rsidR="00A80533">
              <w:rPr>
                <w:rFonts w:asciiTheme="minorHAnsi" w:hAnsiTheme="minorHAnsi" w:cstheme="minorBidi"/>
                <w:bCs/>
                <w:i/>
                <w:iCs/>
                <w:color w:val="000000" w:themeColor="text1"/>
                <w:sz w:val="22"/>
                <w:szCs w:val="22"/>
              </w:rPr>
              <w:t>om “</w:t>
            </w:r>
            <w:r w:rsidRPr="00A80533" w:rsidR="00A80533">
              <w:rPr>
                <w:rFonts w:asciiTheme="minorHAnsi" w:hAnsiTheme="minorHAnsi" w:cstheme="minorBidi"/>
                <w:bCs/>
                <w:i/>
                <w:iCs/>
                <w:color w:val="000000" w:themeColor="text1"/>
                <w:sz w:val="22"/>
                <w:szCs w:val="22"/>
              </w:rPr>
              <w:t xml:space="preserve">alle elementen van de richtlijn </w:t>
            </w:r>
            <w:r w:rsidR="00FF08F5">
              <w:rPr>
                <w:rFonts w:asciiTheme="minorHAnsi" w:hAnsiTheme="minorHAnsi" w:cstheme="minorBidi"/>
                <w:bCs/>
                <w:i/>
                <w:iCs/>
                <w:color w:val="000000" w:themeColor="text1"/>
                <w:sz w:val="22"/>
                <w:szCs w:val="22"/>
              </w:rPr>
              <w:t xml:space="preserve">[te] </w:t>
            </w:r>
            <w:r w:rsidRPr="00A80533" w:rsidR="00A80533">
              <w:rPr>
                <w:rFonts w:asciiTheme="minorHAnsi" w:hAnsiTheme="minorHAnsi" w:cstheme="minorBidi"/>
                <w:bCs/>
                <w:i/>
                <w:iCs/>
                <w:color w:val="000000" w:themeColor="text1"/>
                <w:sz w:val="22"/>
                <w:szCs w:val="22"/>
              </w:rPr>
              <w:t>evalueren en daarover een verslag in</w:t>
            </w:r>
            <w:r w:rsidR="009C64C2">
              <w:rPr>
                <w:rFonts w:asciiTheme="minorHAnsi" w:hAnsiTheme="minorHAnsi" w:cstheme="minorBidi"/>
                <w:bCs/>
                <w:i/>
                <w:iCs/>
                <w:color w:val="000000" w:themeColor="text1"/>
                <w:sz w:val="22"/>
                <w:szCs w:val="22"/>
              </w:rPr>
              <w:t xml:space="preserve"> [te] </w:t>
            </w:r>
            <w:r w:rsidRPr="00A80533" w:rsidR="00A80533">
              <w:rPr>
                <w:rFonts w:asciiTheme="minorHAnsi" w:hAnsiTheme="minorHAnsi" w:cstheme="minorBidi"/>
                <w:bCs/>
                <w:i/>
                <w:iCs/>
                <w:color w:val="000000" w:themeColor="text1"/>
                <w:sz w:val="22"/>
                <w:szCs w:val="22"/>
              </w:rPr>
              <w:t>dienen</w:t>
            </w:r>
            <w:r w:rsidR="00A80533">
              <w:rPr>
                <w:rFonts w:asciiTheme="minorHAnsi" w:hAnsiTheme="minorHAnsi" w:cstheme="minorBidi"/>
                <w:bCs/>
                <w:i/>
                <w:iCs/>
                <w:color w:val="000000" w:themeColor="text1"/>
                <w:sz w:val="22"/>
                <w:szCs w:val="22"/>
              </w:rPr>
              <w:t>”</w:t>
            </w:r>
            <w:r w:rsidRPr="00A80533" w:rsidR="00A80533">
              <w:rPr>
                <w:rFonts w:asciiTheme="minorHAnsi" w:hAnsiTheme="minorHAnsi" w:cstheme="minorBidi"/>
                <w:bCs/>
                <w:i/>
                <w:iCs/>
                <w:color w:val="000000" w:themeColor="text1"/>
                <w:sz w:val="22"/>
                <w:szCs w:val="22"/>
              </w:rPr>
              <w:t>.</w:t>
            </w:r>
            <w:r w:rsidR="00A80533">
              <w:rPr>
                <w:rFonts w:asciiTheme="minorHAnsi" w:hAnsiTheme="minorHAnsi" w:cstheme="minorBidi"/>
                <w:bCs/>
                <w:i/>
                <w:iCs/>
                <w:color w:val="000000" w:themeColor="text1"/>
                <w:sz w:val="22"/>
                <w:szCs w:val="22"/>
              </w:rPr>
              <w:t xml:space="preserve"> De Commissie velt een relatief positief oordeel </w:t>
            </w:r>
            <w:r w:rsidR="009C64C2">
              <w:rPr>
                <w:rFonts w:asciiTheme="minorHAnsi" w:hAnsiTheme="minorHAnsi" w:cstheme="minorBidi"/>
                <w:bCs/>
                <w:i/>
                <w:iCs/>
                <w:color w:val="000000" w:themeColor="text1"/>
                <w:sz w:val="22"/>
                <w:szCs w:val="22"/>
              </w:rPr>
              <w:t xml:space="preserve">over de richtlijn </w:t>
            </w:r>
            <w:r w:rsidR="00A80533">
              <w:rPr>
                <w:rFonts w:asciiTheme="minorHAnsi" w:hAnsiTheme="minorHAnsi" w:cstheme="minorBidi"/>
                <w:bCs/>
                <w:i/>
                <w:iCs/>
                <w:color w:val="000000" w:themeColor="text1"/>
                <w:sz w:val="22"/>
                <w:szCs w:val="22"/>
              </w:rPr>
              <w:t>maar merkt op dat: “d</w:t>
            </w:r>
            <w:r w:rsidRPr="00A80533" w:rsidR="00A80533">
              <w:rPr>
                <w:rFonts w:asciiTheme="minorHAnsi" w:hAnsiTheme="minorHAnsi" w:cstheme="minorBidi"/>
                <w:bCs/>
                <w:i/>
                <w:iCs/>
                <w:color w:val="000000" w:themeColor="text1"/>
                <w:sz w:val="22"/>
                <w:szCs w:val="22"/>
              </w:rPr>
              <w:t>it verslag</w:t>
            </w:r>
            <w:r w:rsidR="00A80533">
              <w:rPr>
                <w:rFonts w:asciiTheme="minorHAnsi" w:hAnsiTheme="minorHAnsi" w:cstheme="minorBidi"/>
                <w:bCs/>
                <w:i/>
                <w:iCs/>
                <w:color w:val="000000" w:themeColor="text1"/>
                <w:sz w:val="22"/>
                <w:szCs w:val="22"/>
              </w:rPr>
              <w:t xml:space="preserve"> [..]</w:t>
            </w:r>
            <w:r w:rsidRPr="00A80533" w:rsidR="00A80533">
              <w:rPr>
                <w:rFonts w:asciiTheme="minorHAnsi" w:hAnsiTheme="minorHAnsi" w:cstheme="minorBidi"/>
                <w:bCs/>
                <w:i/>
                <w:iCs/>
                <w:color w:val="000000" w:themeColor="text1"/>
                <w:sz w:val="22"/>
                <w:szCs w:val="22"/>
              </w:rPr>
              <w:t xml:space="preserve">,  niet moet worden beschouwd als een definitieve beoordeling van de overeenstemming van </w:t>
            </w:r>
            <w:r w:rsidRPr="00A80533" w:rsidR="00A80533">
              <w:rPr>
                <w:rFonts w:asciiTheme="minorHAnsi" w:hAnsiTheme="minorHAnsi" w:cstheme="minorBidi"/>
                <w:bCs/>
                <w:i/>
                <w:iCs/>
                <w:color w:val="000000" w:themeColor="text1"/>
                <w:sz w:val="22"/>
                <w:szCs w:val="22"/>
              </w:rPr>
              <w:lastRenderedPageBreak/>
              <w:t>de nationale omzettingsmaatregelen met de richtlijn</w:t>
            </w:r>
            <w:r w:rsidR="009C64C2">
              <w:rPr>
                <w:rFonts w:asciiTheme="minorHAnsi" w:hAnsiTheme="minorHAnsi" w:cstheme="minorBidi"/>
                <w:bCs/>
                <w:i/>
                <w:iCs/>
                <w:color w:val="000000" w:themeColor="text1"/>
                <w:sz w:val="22"/>
                <w:szCs w:val="22"/>
              </w:rPr>
              <w:t xml:space="preserve"> [..]</w:t>
            </w:r>
            <w:r w:rsidRPr="009C64C2" w:rsidR="00A80533">
              <w:rPr>
                <w:rFonts w:asciiTheme="minorHAnsi" w:hAnsiTheme="minorHAnsi" w:cstheme="minorBidi"/>
                <w:bCs/>
                <w:i/>
                <w:iCs/>
                <w:color w:val="000000" w:themeColor="text1"/>
                <w:sz w:val="22"/>
                <w:szCs w:val="22"/>
              </w:rPr>
              <w:t xml:space="preserve">. </w:t>
            </w:r>
            <w:r w:rsidR="00FF08F5">
              <w:rPr>
                <w:rFonts w:asciiTheme="minorHAnsi" w:hAnsiTheme="minorHAnsi" w:cstheme="minorBidi"/>
                <w:bCs/>
                <w:i/>
                <w:iCs/>
                <w:color w:val="000000" w:themeColor="text1"/>
                <w:sz w:val="22"/>
                <w:szCs w:val="22"/>
              </w:rPr>
              <w:t>“O</w:t>
            </w:r>
            <w:r w:rsidR="009C64C2">
              <w:rPr>
                <w:rFonts w:asciiTheme="minorHAnsi" w:hAnsiTheme="minorHAnsi" w:cstheme="minorBidi"/>
                <w:bCs/>
                <w:i/>
                <w:iCs/>
                <w:color w:val="000000" w:themeColor="text1"/>
                <w:sz w:val="22"/>
                <w:szCs w:val="22"/>
              </w:rPr>
              <w:t>ok stelt de Commissie: “</w:t>
            </w:r>
            <w:r w:rsidR="00AE4F42">
              <w:rPr>
                <w:rFonts w:asciiTheme="minorHAnsi" w:hAnsiTheme="minorHAnsi" w:cstheme="minorBidi"/>
                <w:bCs/>
                <w:i/>
                <w:iCs/>
                <w:color w:val="000000" w:themeColor="text1"/>
                <w:sz w:val="22"/>
                <w:szCs w:val="22"/>
              </w:rPr>
              <w:t>[</w:t>
            </w:r>
            <w:r w:rsidR="009C64C2">
              <w:rPr>
                <w:rFonts w:asciiTheme="minorHAnsi" w:hAnsiTheme="minorHAnsi" w:cstheme="minorBidi"/>
                <w:bCs/>
                <w:i/>
                <w:iCs/>
                <w:color w:val="000000" w:themeColor="text1"/>
                <w:sz w:val="22"/>
                <w:szCs w:val="22"/>
              </w:rPr>
              <w:t>o</w:t>
            </w:r>
            <w:r w:rsidRPr="009C64C2" w:rsidR="009C64C2">
              <w:rPr>
                <w:rFonts w:asciiTheme="minorHAnsi" w:hAnsiTheme="minorHAnsi" w:cstheme="minorBidi"/>
                <w:bCs/>
                <w:i/>
                <w:iCs/>
                <w:color w:val="000000" w:themeColor="text1"/>
                <w:sz w:val="22"/>
                <w:szCs w:val="22"/>
              </w:rPr>
              <w:t>ver</w:t>
            </w:r>
            <w:r w:rsidR="00AE4F42">
              <w:rPr>
                <w:rFonts w:asciiTheme="minorHAnsi" w:hAnsiTheme="minorHAnsi" w:cstheme="minorBidi"/>
                <w:bCs/>
                <w:i/>
                <w:iCs/>
                <w:color w:val="000000" w:themeColor="text1"/>
                <w:sz w:val="22"/>
                <w:szCs w:val="22"/>
              </w:rPr>
              <w:t>]</w:t>
            </w:r>
            <w:r w:rsidRPr="009C64C2" w:rsidR="009C64C2">
              <w:rPr>
                <w:rFonts w:asciiTheme="minorHAnsi" w:hAnsiTheme="minorHAnsi" w:cstheme="minorBidi"/>
                <w:bCs/>
                <w:i/>
                <w:iCs/>
                <w:color w:val="000000" w:themeColor="text1"/>
                <w:sz w:val="22"/>
                <w:szCs w:val="22"/>
              </w:rPr>
              <w:t xml:space="preserve"> uitbreiding van de verplichting om op grond van de richtlijn PNR-gegevens te verzamelen, zal de Commissie een grondige effectbeoordeling uitvoeren, zoals tevens wordt aanbevolen in de conclusies van de Raad van december 2019 over de uitbreiding van het toepassingsgebied van de wetgeving inzake persoonsgegevens van passagiers (PNR-gegevens) tot andere vervoersvormen dan het luchtverkeer</w:t>
            </w:r>
            <w:r w:rsidR="009C64C2">
              <w:rPr>
                <w:rFonts w:asciiTheme="minorHAnsi" w:hAnsiTheme="minorHAnsi" w:cstheme="minorBidi"/>
                <w:bCs/>
                <w:i/>
                <w:iCs/>
                <w:color w:val="000000" w:themeColor="text1"/>
                <w:sz w:val="22"/>
                <w:szCs w:val="22"/>
              </w:rPr>
              <w:t>”.</w:t>
            </w:r>
          </w:p>
        </w:tc>
      </w:tr>
      <w:tr w:rsidRPr="001B0359" w:rsidR="00643A55" w:rsidTr="0074375A" w14:paraId="63E45DFB" w14:textId="77777777">
        <w:trPr>
          <w:trHeight w:val="699"/>
        </w:trPr>
        <w:tc>
          <w:tcPr>
            <w:tcW w:w="435" w:type="dxa"/>
          </w:tcPr>
          <w:p w:rsidR="00643A55" w:rsidP="00020E0D" w:rsidRDefault="00D92B22" w14:paraId="3B4E8DF9" w14:textId="03D31D8A">
            <w:pPr>
              <w:jc w:val="center"/>
              <w:rPr>
                <w:rFonts w:asciiTheme="minorHAnsi" w:hAnsiTheme="minorHAnsi" w:cstheme="minorBidi"/>
                <w:sz w:val="22"/>
                <w:szCs w:val="22"/>
              </w:rPr>
            </w:pPr>
            <w:r>
              <w:rPr>
                <w:rFonts w:asciiTheme="minorHAnsi" w:hAnsiTheme="minorHAnsi" w:cstheme="minorBidi"/>
                <w:sz w:val="22"/>
                <w:szCs w:val="22"/>
              </w:rPr>
              <w:lastRenderedPageBreak/>
              <w:t>1</w:t>
            </w:r>
            <w:r w:rsidR="00020E0D">
              <w:rPr>
                <w:rFonts w:asciiTheme="minorHAnsi" w:hAnsiTheme="minorHAnsi" w:cstheme="minorBidi"/>
                <w:sz w:val="22"/>
                <w:szCs w:val="22"/>
              </w:rPr>
              <w:t>4</w:t>
            </w:r>
            <w:r w:rsidRPr="4E1298ED" w:rsidR="4E1298ED">
              <w:rPr>
                <w:rFonts w:asciiTheme="minorHAnsi" w:hAnsiTheme="minorHAnsi" w:cstheme="minorBidi"/>
                <w:sz w:val="22"/>
                <w:szCs w:val="22"/>
              </w:rPr>
              <w:t>.</w:t>
            </w:r>
          </w:p>
        </w:tc>
        <w:tc>
          <w:tcPr>
            <w:tcW w:w="1490" w:type="dxa"/>
            <w:shd w:val="clear" w:color="auto" w:fill="auto"/>
            <w:noWrap/>
          </w:tcPr>
          <w:p w:rsidR="00643A55" w:rsidP="4E1298ED" w:rsidRDefault="4E1298ED" w14:paraId="4FA96864" w14:textId="77777777">
            <w:pPr>
              <w:rPr>
                <w:rFonts w:asciiTheme="minorHAnsi" w:hAnsiTheme="minorHAnsi" w:cstheme="minorBidi"/>
                <w:sz w:val="22"/>
                <w:szCs w:val="22"/>
              </w:rPr>
            </w:pPr>
            <w:r w:rsidRPr="4E1298ED">
              <w:rPr>
                <w:rFonts w:asciiTheme="minorHAnsi" w:hAnsiTheme="minorHAnsi" w:cstheme="minorBidi"/>
                <w:sz w:val="22"/>
                <w:szCs w:val="22"/>
              </w:rPr>
              <w:t>7 augustus 2020</w:t>
            </w:r>
          </w:p>
        </w:tc>
        <w:tc>
          <w:tcPr>
            <w:tcW w:w="1257" w:type="dxa"/>
            <w:shd w:val="clear" w:color="auto" w:fill="auto"/>
            <w:noWrap/>
          </w:tcPr>
          <w:p w:rsidR="00643A55" w:rsidP="4E1298ED" w:rsidRDefault="4E1298ED" w14:paraId="3116A37D" w14:textId="77777777">
            <w:pPr>
              <w:spacing w:line="276" w:lineRule="auto"/>
              <w:rPr>
                <w:rFonts w:asciiTheme="minorHAnsi" w:hAnsiTheme="minorHAnsi" w:eastAsiaTheme="minorEastAsia" w:cstheme="minorBidi"/>
                <w:sz w:val="22"/>
                <w:szCs w:val="22"/>
                <w:lang w:eastAsia="en-US"/>
              </w:rPr>
            </w:pPr>
            <w:r w:rsidRPr="4E1298ED">
              <w:rPr>
                <w:rFonts w:asciiTheme="minorHAnsi" w:hAnsiTheme="minorHAnsi" w:eastAsiaTheme="minorEastAsia" w:cstheme="minorBidi"/>
                <w:sz w:val="22"/>
                <w:szCs w:val="22"/>
                <w:lang w:eastAsia="en-US"/>
              </w:rPr>
              <w:t>Raadpleging</w:t>
            </w:r>
          </w:p>
        </w:tc>
        <w:tc>
          <w:tcPr>
            <w:tcW w:w="3685" w:type="dxa"/>
            <w:shd w:val="clear" w:color="auto" w:fill="auto"/>
          </w:tcPr>
          <w:p w:rsidRPr="008757FC" w:rsidR="00643A55" w:rsidP="4E1298ED" w:rsidRDefault="4E1298ED" w14:paraId="4C8AC01C" w14:textId="77777777">
            <w:pPr>
              <w:rPr>
                <w:rFonts w:ascii="Calibri" w:hAnsi="Calibri" w:cs="Calibri"/>
                <w:color w:val="000000" w:themeColor="text1"/>
                <w:sz w:val="22"/>
                <w:szCs w:val="22"/>
                <w:lang w:val="en-US"/>
              </w:rPr>
            </w:pPr>
            <w:r w:rsidRPr="008757FC">
              <w:rPr>
                <w:rFonts w:ascii="Calibri" w:hAnsi="Calibri" w:cs="Calibri"/>
                <w:color w:val="000000" w:themeColor="text1"/>
                <w:sz w:val="22"/>
                <w:szCs w:val="22"/>
                <w:lang w:val="en-US"/>
              </w:rPr>
              <w:t>Cross-border justice – European enforcement orders (evaluation)</w:t>
            </w:r>
          </w:p>
        </w:tc>
        <w:tc>
          <w:tcPr>
            <w:tcW w:w="1725" w:type="dxa"/>
            <w:shd w:val="clear" w:color="auto" w:fill="auto"/>
            <w:noWrap/>
          </w:tcPr>
          <w:p w:rsidR="00643A55" w:rsidP="00643A55" w:rsidRDefault="00141E90" w14:paraId="01F8D9E0" w14:textId="77777777">
            <w:pPr>
              <w:jc w:val="center"/>
              <w:rPr>
                <w:rFonts w:ascii="Calibri" w:hAnsi="Calibri" w:cs="Calibri"/>
                <w:color w:val="0000FF"/>
                <w:sz w:val="22"/>
                <w:szCs w:val="22"/>
                <w:u w:val="single"/>
              </w:rPr>
            </w:pPr>
            <w:hyperlink w:history="1" r:id="rId23">
              <w:r w:rsidR="00643A55">
                <w:rPr>
                  <w:rStyle w:val="Hyperlink"/>
                  <w:rFonts w:ascii="Calibri" w:hAnsi="Calibri" w:cs="Calibri"/>
                  <w:sz w:val="22"/>
                  <w:szCs w:val="22"/>
                </w:rPr>
                <w:t>OR</w:t>
              </w:r>
            </w:hyperlink>
          </w:p>
        </w:tc>
        <w:tc>
          <w:tcPr>
            <w:tcW w:w="850" w:type="dxa"/>
            <w:shd w:val="clear" w:color="auto" w:fill="auto"/>
          </w:tcPr>
          <w:p w:rsidR="00643A55" w:rsidP="4E1298ED" w:rsidRDefault="4E1298ED" w14:paraId="42CB28D6" w14:textId="77777777">
            <w:pPr>
              <w:rPr>
                <w:rFonts w:asciiTheme="minorHAnsi" w:hAnsiTheme="minorHAnsi" w:cstheme="minorBidi"/>
                <w:sz w:val="22"/>
                <w:szCs w:val="22"/>
                <w:lang w:val="en-GB"/>
              </w:rPr>
            </w:pPr>
            <w:r w:rsidRPr="4E1298ED">
              <w:rPr>
                <w:rFonts w:asciiTheme="minorHAnsi" w:hAnsiTheme="minorHAnsi" w:cstheme="minorBidi"/>
                <w:sz w:val="22"/>
                <w:szCs w:val="22"/>
                <w:lang w:val="en-GB"/>
              </w:rPr>
              <w:t>20-11-2020</w:t>
            </w:r>
          </w:p>
        </w:tc>
        <w:tc>
          <w:tcPr>
            <w:tcW w:w="5385" w:type="dxa"/>
            <w:shd w:val="clear" w:color="auto" w:fill="auto"/>
          </w:tcPr>
          <w:p w:rsidR="00643A55" w:rsidP="4E1298ED" w:rsidRDefault="4E1298ED" w14:paraId="06EA7802" w14:textId="51EA9F1B">
            <w:pPr>
              <w:rPr>
                <w:rFonts w:asciiTheme="minorHAnsi" w:hAnsiTheme="minorHAnsi" w:cstheme="minorBidi"/>
                <w:color w:val="000000" w:themeColor="text1"/>
                <w:sz w:val="22"/>
                <w:szCs w:val="22"/>
                <w:u w:val="single"/>
              </w:rPr>
            </w:pPr>
            <w:r w:rsidRPr="4E1298ED">
              <w:rPr>
                <w:rFonts w:asciiTheme="minorHAnsi" w:hAnsiTheme="minorHAnsi" w:cstheme="minorBidi"/>
                <w:color w:val="000000" w:themeColor="text1"/>
                <w:sz w:val="22"/>
                <w:szCs w:val="22"/>
                <w:u w:val="single"/>
              </w:rPr>
              <w:t>Voorstel</w:t>
            </w:r>
            <w:r w:rsidRPr="001932CB">
              <w:rPr>
                <w:rFonts w:asciiTheme="minorHAnsi" w:hAnsiTheme="minorHAnsi" w:cstheme="minorBidi"/>
                <w:color w:val="000000" w:themeColor="text1"/>
                <w:sz w:val="22"/>
                <w:szCs w:val="22"/>
              </w:rPr>
              <w:t>:</w:t>
            </w:r>
            <w:r w:rsidR="001932CB">
              <w:rPr>
                <w:rFonts w:asciiTheme="minorHAnsi" w:hAnsiTheme="minorHAnsi" w:cstheme="minorBidi"/>
                <w:color w:val="000000" w:themeColor="text1"/>
                <w:sz w:val="22"/>
                <w:szCs w:val="22"/>
              </w:rPr>
              <w:t xml:space="preserve"> ter kennisgeving aannemen</w:t>
            </w:r>
          </w:p>
          <w:p w:rsidR="00643A55" w:rsidP="00643A55" w:rsidRDefault="00643A55" w14:paraId="6C0A9C2C" w14:textId="77777777">
            <w:pPr>
              <w:rPr>
                <w:rFonts w:asciiTheme="minorHAnsi" w:hAnsiTheme="minorHAnsi" w:cstheme="minorHAnsi"/>
                <w:color w:val="000000"/>
                <w:sz w:val="22"/>
                <w:szCs w:val="22"/>
                <w:u w:val="single"/>
              </w:rPr>
            </w:pPr>
          </w:p>
          <w:p w:rsidRPr="0016325D" w:rsidR="0016325D" w:rsidP="0016325D" w:rsidRDefault="4E1298ED" w14:paraId="440AEA7D" w14:textId="175CF694">
            <w:pPr>
              <w:rPr>
                <w:rFonts w:asciiTheme="minorHAnsi" w:hAnsiTheme="minorHAnsi" w:cstheme="minorBidi"/>
                <w:bCs/>
                <w:i/>
                <w:iCs/>
                <w:color w:val="000000" w:themeColor="text1"/>
                <w:sz w:val="22"/>
                <w:szCs w:val="22"/>
              </w:rPr>
            </w:pPr>
            <w:r w:rsidRPr="4E1298ED">
              <w:rPr>
                <w:rFonts w:asciiTheme="minorHAnsi" w:hAnsiTheme="minorHAnsi" w:cstheme="minorBidi"/>
                <w:b/>
                <w:bCs/>
                <w:i/>
                <w:iCs/>
                <w:color w:val="000000" w:themeColor="text1"/>
                <w:sz w:val="22"/>
                <w:szCs w:val="22"/>
              </w:rPr>
              <w:t>Noot:</w:t>
            </w:r>
            <w:r w:rsidR="001932CB">
              <w:rPr>
                <w:rFonts w:asciiTheme="minorHAnsi" w:hAnsiTheme="minorHAnsi" w:cstheme="minorBidi"/>
                <w:bCs/>
                <w:i/>
                <w:iCs/>
                <w:color w:val="000000" w:themeColor="text1"/>
                <w:sz w:val="22"/>
                <w:szCs w:val="22"/>
              </w:rPr>
              <w:t xml:space="preserve"> het betreft een raadpleging </w:t>
            </w:r>
            <w:r w:rsidR="0016325D">
              <w:rPr>
                <w:rFonts w:asciiTheme="minorHAnsi" w:hAnsiTheme="minorHAnsi" w:cstheme="minorBidi"/>
                <w:bCs/>
                <w:i/>
                <w:iCs/>
                <w:color w:val="000000" w:themeColor="text1"/>
                <w:sz w:val="22"/>
                <w:szCs w:val="22"/>
              </w:rPr>
              <w:t xml:space="preserve">over een verordening </w:t>
            </w:r>
            <w:r w:rsidRPr="0016325D" w:rsidR="0016325D">
              <w:rPr>
                <w:rFonts w:asciiTheme="minorHAnsi" w:hAnsiTheme="minorHAnsi" w:cstheme="minorBidi"/>
                <w:bCs/>
                <w:i/>
                <w:iCs/>
                <w:color w:val="000000" w:themeColor="text1"/>
                <w:sz w:val="22"/>
                <w:szCs w:val="22"/>
              </w:rPr>
              <w:t>805/2004</w:t>
            </w:r>
            <w:r w:rsidR="0016325D">
              <w:rPr>
                <w:rFonts w:asciiTheme="minorHAnsi" w:hAnsiTheme="minorHAnsi" w:cstheme="minorBidi"/>
                <w:bCs/>
                <w:i/>
                <w:iCs/>
                <w:color w:val="000000" w:themeColor="text1"/>
                <w:sz w:val="22"/>
                <w:szCs w:val="22"/>
              </w:rPr>
              <w:t xml:space="preserve"> betreffende </w:t>
            </w:r>
            <w:r w:rsidRPr="0016325D" w:rsidR="0016325D">
              <w:rPr>
                <w:rFonts w:asciiTheme="minorHAnsi" w:hAnsiTheme="minorHAnsi" w:cstheme="minorBidi"/>
                <w:bCs/>
                <w:i/>
                <w:iCs/>
                <w:color w:val="000000" w:themeColor="text1"/>
                <w:sz w:val="22"/>
                <w:szCs w:val="22"/>
              </w:rPr>
              <w:t>Europese executoriale titels (EET</w:t>
            </w:r>
            <w:r w:rsidR="0016325D">
              <w:rPr>
                <w:rFonts w:asciiTheme="minorHAnsi" w:hAnsiTheme="minorHAnsi" w:cstheme="minorBidi"/>
                <w:bCs/>
                <w:i/>
                <w:iCs/>
                <w:color w:val="000000" w:themeColor="text1"/>
                <w:sz w:val="22"/>
                <w:szCs w:val="22"/>
              </w:rPr>
              <w:t>s</w:t>
            </w:r>
            <w:r w:rsidRPr="0016325D" w:rsidR="0016325D">
              <w:rPr>
                <w:rFonts w:asciiTheme="minorHAnsi" w:hAnsiTheme="minorHAnsi" w:cstheme="minorBidi"/>
                <w:bCs/>
                <w:i/>
                <w:iCs/>
                <w:color w:val="000000" w:themeColor="text1"/>
                <w:sz w:val="22"/>
                <w:szCs w:val="22"/>
              </w:rPr>
              <w:t>)</w:t>
            </w:r>
            <w:r w:rsidR="0016325D">
              <w:rPr>
                <w:rFonts w:asciiTheme="minorHAnsi" w:hAnsiTheme="minorHAnsi" w:cstheme="minorBidi"/>
                <w:bCs/>
                <w:i/>
                <w:iCs/>
                <w:color w:val="000000" w:themeColor="text1"/>
                <w:sz w:val="22"/>
                <w:szCs w:val="22"/>
              </w:rPr>
              <w:t xml:space="preserve">. Dankzij EETs </w:t>
            </w:r>
            <w:r w:rsidRPr="0016325D" w:rsidR="0016325D">
              <w:rPr>
                <w:rFonts w:asciiTheme="minorHAnsi" w:hAnsiTheme="minorHAnsi" w:cstheme="minorBidi"/>
                <w:bCs/>
                <w:i/>
                <w:iCs/>
                <w:color w:val="000000" w:themeColor="text1"/>
                <w:sz w:val="22"/>
                <w:szCs w:val="22"/>
              </w:rPr>
              <w:t xml:space="preserve"> kunnen uitspraken van rechtbanken over niet-betwiste schuldvorderingen uit een EU-land sneller en gemakkelijker worden erkend in een ander EU-land.</w:t>
            </w:r>
          </w:p>
          <w:p w:rsidRPr="001932CB" w:rsidR="0016325D" w:rsidP="0016325D" w:rsidRDefault="0016325D" w14:paraId="6E162DB5" w14:textId="4A873B48">
            <w:pPr>
              <w:rPr>
                <w:rFonts w:asciiTheme="minorHAnsi" w:hAnsiTheme="minorHAnsi" w:cstheme="minorBidi"/>
                <w:bCs/>
                <w:i/>
                <w:iCs/>
                <w:color w:val="000000" w:themeColor="text1"/>
                <w:sz w:val="22"/>
                <w:szCs w:val="22"/>
              </w:rPr>
            </w:pPr>
            <w:r>
              <w:rPr>
                <w:rFonts w:asciiTheme="minorHAnsi" w:hAnsiTheme="minorHAnsi" w:cstheme="minorBidi"/>
                <w:bCs/>
                <w:i/>
                <w:iCs/>
                <w:color w:val="000000" w:themeColor="text1"/>
                <w:sz w:val="22"/>
                <w:szCs w:val="22"/>
              </w:rPr>
              <w:t>Conform de standaardafspraak zal de Kamer een afschrift worden toegezonden als het kabinet ervoor kiest deel te nemen aan deze consultatie.</w:t>
            </w:r>
          </w:p>
        </w:tc>
      </w:tr>
      <w:tr w:rsidRPr="001B0359" w:rsidR="002234B9" w:rsidTr="0074375A" w14:paraId="4A4A760D" w14:textId="77777777">
        <w:trPr>
          <w:trHeight w:val="699"/>
        </w:trPr>
        <w:tc>
          <w:tcPr>
            <w:tcW w:w="435" w:type="dxa"/>
          </w:tcPr>
          <w:p w:rsidRPr="4E1298ED" w:rsidR="002234B9" w:rsidP="00020E0D" w:rsidRDefault="00D92B22" w14:paraId="7EBDC39D" w14:textId="38412BEF">
            <w:pPr>
              <w:jc w:val="center"/>
              <w:rPr>
                <w:rFonts w:asciiTheme="minorHAnsi" w:hAnsiTheme="minorHAnsi" w:cstheme="minorBidi"/>
                <w:sz w:val="22"/>
                <w:szCs w:val="22"/>
              </w:rPr>
            </w:pPr>
            <w:r>
              <w:rPr>
                <w:rFonts w:asciiTheme="minorHAnsi" w:hAnsiTheme="minorHAnsi" w:cstheme="minorBidi"/>
                <w:sz w:val="22"/>
                <w:szCs w:val="22"/>
              </w:rPr>
              <w:t>1</w:t>
            </w:r>
            <w:r w:rsidR="00020E0D">
              <w:rPr>
                <w:rFonts w:asciiTheme="minorHAnsi" w:hAnsiTheme="minorHAnsi" w:cstheme="minorBidi"/>
                <w:sz w:val="22"/>
                <w:szCs w:val="22"/>
              </w:rPr>
              <w:t>5</w:t>
            </w:r>
            <w:r w:rsidR="002234B9">
              <w:rPr>
                <w:rFonts w:asciiTheme="minorHAnsi" w:hAnsiTheme="minorHAnsi" w:cstheme="minorBidi"/>
                <w:sz w:val="22"/>
                <w:szCs w:val="22"/>
              </w:rPr>
              <w:t>.</w:t>
            </w:r>
          </w:p>
        </w:tc>
        <w:tc>
          <w:tcPr>
            <w:tcW w:w="1490" w:type="dxa"/>
            <w:shd w:val="clear" w:color="auto" w:fill="auto"/>
            <w:noWrap/>
          </w:tcPr>
          <w:p w:rsidRPr="4E1298ED" w:rsidR="002234B9" w:rsidP="4E1298ED" w:rsidRDefault="002234B9" w14:paraId="51066189" w14:textId="7D67E516">
            <w:pPr>
              <w:rPr>
                <w:rFonts w:asciiTheme="minorHAnsi" w:hAnsiTheme="minorHAnsi" w:cstheme="minorBidi"/>
                <w:sz w:val="22"/>
                <w:szCs w:val="22"/>
              </w:rPr>
            </w:pPr>
            <w:r>
              <w:rPr>
                <w:rFonts w:asciiTheme="minorHAnsi" w:hAnsiTheme="minorHAnsi" w:cstheme="minorBidi"/>
                <w:sz w:val="22"/>
                <w:szCs w:val="22"/>
              </w:rPr>
              <w:t>21 augustus 2020</w:t>
            </w:r>
          </w:p>
        </w:tc>
        <w:tc>
          <w:tcPr>
            <w:tcW w:w="1257" w:type="dxa"/>
            <w:shd w:val="clear" w:color="auto" w:fill="auto"/>
            <w:noWrap/>
          </w:tcPr>
          <w:p w:rsidRPr="4E1298ED" w:rsidR="002234B9" w:rsidP="4E1298ED" w:rsidRDefault="002234B9" w14:paraId="7CD89637" w14:textId="65EE102D">
            <w:pPr>
              <w:spacing w:line="276" w:lineRule="auto"/>
              <w:rPr>
                <w:rFonts w:asciiTheme="minorHAnsi" w:hAnsiTheme="minorHAnsi" w:eastAsiaTheme="minorEastAsia" w:cstheme="minorBidi"/>
                <w:sz w:val="22"/>
                <w:szCs w:val="22"/>
                <w:lang w:eastAsia="en-US"/>
              </w:rPr>
            </w:pPr>
            <w:r>
              <w:rPr>
                <w:rFonts w:asciiTheme="minorHAnsi" w:hAnsiTheme="minorHAnsi" w:eastAsiaTheme="minorEastAsia" w:cstheme="minorBidi"/>
                <w:sz w:val="22"/>
                <w:szCs w:val="22"/>
                <w:lang w:eastAsia="en-US"/>
              </w:rPr>
              <w:t>Verslag</w:t>
            </w:r>
          </w:p>
        </w:tc>
        <w:tc>
          <w:tcPr>
            <w:tcW w:w="3685" w:type="dxa"/>
            <w:shd w:val="clear" w:color="auto" w:fill="auto"/>
          </w:tcPr>
          <w:p w:rsidR="002234B9" w:rsidP="002234B9" w:rsidRDefault="002234B9" w14:paraId="1569A7D0" w14:textId="77777777">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stand van de voorbereidingen voor de volledige tenuitvoerlegging van de interoperabiliteitsverordeningen overeenkomstig artikel 78, lid 5, van Verordening (EU) 2019/817 en artikel 74, lid 5, van Verordening (EU) 2019/818</w:t>
            </w:r>
          </w:p>
          <w:p w:rsidRPr="001A38EA" w:rsidR="002234B9" w:rsidP="4E1298ED" w:rsidRDefault="002234B9" w14:paraId="1C07A6D5" w14:textId="77777777">
            <w:pPr>
              <w:rPr>
                <w:rFonts w:ascii="Calibri" w:hAnsi="Calibri" w:cs="Calibri"/>
                <w:color w:val="000000" w:themeColor="text1"/>
                <w:sz w:val="22"/>
                <w:szCs w:val="22"/>
              </w:rPr>
            </w:pPr>
          </w:p>
        </w:tc>
        <w:tc>
          <w:tcPr>
            <w:tcW w:w="1725" w:type="dxa"/>
            <w:shd w:val="clear" w:color="auto" w:fill="auto"/>
            <w:noWrap/>
          </w:tcPr>
          <w:p w:rsidR="002234B9" w:rsidP="00643A55" w:rsidRDefault="00141E90" w14:paraId="6C97EDC0" w14:textId="442EAB49">
            <w:pPr>
              <w:jc w:val="center"/>
            </w:pPr>
            <w:hyperlink w:history="1" r:id="rId24">
              <w:r w:rsidR="002234B9">
                <w:rPr>
                  <w:rStyle w:val="Hyperlink"/>
                  <w:rFonts w:ascii="Calibri" w:hAnsi="Calibri" w:cs="Calibri"/>
                  <w:sz w:val="22"/>
                  <w:szCs w:val="22"/>
                </w:rPr>
                <w:t>COM (2020) 428</w:t>
              </w:r>
            </w:hyperlink>
          </w:p>
        </w:tc>
        <w:tc>
          <w:tcPr>
            <w:tcW w:w="850" w:type="dxa"/>
            <w:shd w:val="clear" w:color="auto" w:fill="auto"/>
          </w:tcPr>
          <w:p w:rsidRPr="4E1298ED" w:rsidR="002234B9" w:rsidP="4E1298ED" w:rsidRDefault="002234B9" w14:paraId="1B88DDAE" w14:textId="77777777">
            <w:pPr>
              <w:rPr>
                <w:rFonts w:asciiTheme="minorHAnsi" w:hAnsiTheme="minorHAnsi" w:cstheme="minorBidi"/>
                <w:sz w:val="22"/>
                <w:szCs w:val="22"/>
                <w:lang w:val="en-GB"/>
              </w:rPr>
            </w:pPr>
          </w:p>
        </w:tc>
        <w:tc>
          <w:tcPr>
            <w:tcW w:w="5385" w:type="dxa"/>
            <w:shd w:val="clear" w:color="auto" w:fill="auto"/>
          </w:tcPr>
          <w:p w:rsidR="002234B9" w:rsidP="4E1298ED" w:rsidRDefault="002234B9" w14:paraId="71948187" w14:textId="654844BE">
            <w:pPr>
              <w:rPr>
                <w:rFonts w:asciiTheme="minorHAnsi" w:hAnsiTheme="minorHAnsi" w:cstheme="minorBidi"/>
                <w:color w:val="000000" w:themeColor="text1"/>
                <w:sz w:val="22"/>
                <w:szCs w:val="22"/>
                <w:u w:val="single"/>
              </w:rPr>
            </w:pPr>
            <w:r>
              <w:rPr>
                <w:rFonts w:asciiTheme="minorHAnsi" w:hAnsiTheme="minorHAnsi" w:cstheme="minorBidi"/>
                <w:color w:val="000000" w:themeColor="text1"/>
                <w:sz w:val="22"/>
                <w:szCs w:val="22"/>
                <w:u w:val="single"/>
              </w:rPr>
              <w:t>Voorstel</w:t>
            </w:r>
            <w:r w:rsidRPr="00902B0E">
              <w:rPr>
                <w:rFonts w:asciiTheme="minorHAnsi" w:hAnsiTheme="minorHAnsi" w:cstheme="minorBidi"/>
                <w:color w:val="000000" w:themeColor="text1"/>
                <w:sz w:val="22"/>
                <w:szCs w:val="22"/>
              </w:rPr>
              <w:t>:</w:t>
            </w:r>
            <w:r w:rsidRPr="00902B0E" w:rsidR="00902B0E">
              <w:rPr>
                <w:rFonts w:asciiTheme="minorHAnsi" w:hAnsiTheme="minorHAnsi" w:cstheme="minorBidi"/>
                <w:color w:val="000000" w:themeColor="text1"/>
                <w:sz w:val="22"/>
                <w:szCs w:val="22"/>
              </w:rPr>
              <w:t xml:space="preserve"> </w:t>
            </w:r>
            <w:r w:rsidRPr="007A6026" w:rsidR="007A6026">
              <w:rPr>
                <w:rFonts w:asciiTheme="minorHAnsi" w:hAnsiTheme="minorHAnsi" w:cstheme="minorBidi"/>
                <w:color w:val="000000" w:themeColor="text1"/>
                <w:sz w:val="22"/>
                <w:szCs w:val="22"/>
              </w:rPr>
              <w:t>kabinetsreactie vragen</w:t>
            </w:r>
          </w:p>
          <w:p w:rsidR="002234B9" w:rsidP="4E1298ED" w:rsidRDefault="002234B9" w14:paraId="05B61BCE" w14:textId="77777777">
            <w:pPr>
              <w:rPr>
                <w:rFonts w:asciiTheme="minorHAnsi" w:hAnsiTheme="minorHAnsi" w:cstheme="minorBidi"/>
                <w:color w:val="000000" w:themeColor="text1"/>
                <w:sz w:val="22"/>
                <w:szCs w:val="22"/>
                <w:u w:val="single"/>
              </w:rPr>
            </w:pPr>
          </w:p>
          <w:p w:rsidRPr="00902B0E" w:rsidR="002234B9" w:rsidP="008A7D69" w:rsidRDefault="002234B9" w14:paraId="6CAD2AA9" w14:textId="4F233919">
            <w:pPr>
              <w:rPr>
                <w:rFonts w:asciiTheme="minorHAnsi" w:hAnsiTheme="minorHAnsi" w:cstheme="minorBidi"/>
                <w:color w:val="000000" w:themeColor="text1"/>
                <w:sz w:val="22"/>
                <w:szCs w:val="22"/>
                <w:u w:val="single"/>
              </w:rPr>
            </w:pPr>
            <w:r w:rsidRPr="00D163B9">
              <w:rPr>
                <w:rFonts w:asciiTheme="minorHAnsi" w:hAnsiTheme="minorHAnsi" w:cstheme="minorBidi"/>
                <w:b/>
                <w:i/>
                <w:color w:val="000000" w:themeColor="text1"/>
                <w:sz w:val="22"/>
                <w:szCs w:val="22"/>
              </w:rPr>
              <w:t>Noot</w:t>
            </w:r>
            <w:r w:rsidRPr="00902B0E">
              <w:rPr>
                <w:rFonts w:asciiTheme="minorHAnsi" w:hAnsiTheme="minorHAnsi" w:cstheme="minorBidi"/>
                <w:i/>
                <w:color w:val="000000" w:themeColor="text1"/>
                <w:sz w:val="22"/>
                <w:szCs w:val="22"/>
              </w:rPr>
              <w:t>:</w:t>
            </w:r>
            <w:r w:rsidRPr="00902B0E" w:rsidR="00902B0E">
              <w:rPr>
                <w:rFonts w:asciiTheme="minorHAnsi" w:hAnsiTheme="minorHAnsi" w:cstheme="minorBidi"/>
                <w:i/>
                <w:color w:val="000000" w:themeColor="text1"/>
                <w:sz w:val="22"/>
                <w:szCs w:val="22"/>
              </w:rPr>
              <w:t xml:space="preserve"> het betreft een </w:t>
            </w:r>
            <w:r w:rsidR="00902B0E">
              <w:rPr>
                <w:rFonts w:asciiTheme="minorHAnsi" w:hAnsiTheme="minorHAnsi" w:cstheme="minorBidi"/>
                <w:i/>
                <w:color w:val="000000" w:themeColor="text1"/>
                <w:sz w:val="22"/>
                <w:szCs w:val="22"/>
              </w:rPr>
              <w:t xml:space="preserve">(beknopt) </w:t>
            </w:r>
            <w:r w:rsidRPr="00902B0E" w:rsidR="00902B0E">
              <w:rPr>
                <w:rFonts w:asciiTheme="minorHAnsi" w:hAnsiTheme="minorHAnsi" w:cstheme="minorBidi"/>
                <w:i/>
                <w:color w:val="000000" w:themeColor="text1"/>
                <w:sz w:val="22"/>
                <w:szCs w:val="22"/>
              </w:rPr>
              <w:t xml:space="preserve">verslag van de </w:t>
            </w:r>
            <w:r w:rsidR="00902B0E">
              <w:rPr>
                <w:rFonts w:asciiTheme="minorHAnsi" w:hAnsiTheme="minorHAnsi" w:cstheme="minorBidi"/>
                <w:i/>
                <w:color w:val="000000" w:themeColor="text1"/>
                <w:sz w:val="22"/>
                <w:szCs w:val="22"/>
              </w:rPr>
              <w:t>Europese C</w:t>
            </w:r>
            <w:r w:rsidRPr="00902B0E" w:rsidR="00902B0E">
              <w:rPr>
                <w:rFonts w:asciiTheme="minorHAnsi" w:hAnsiTheme="minorHAnsi" w:cstheme="minorBidi"/>
                <w:i/>
                <w:color w:val="000000" w:themeColor="text1"/>
                <w:sz w:val="22"/>
                <w:szCs w:val="22"/>
              </w:rPr>
              <w:t xml:space="preserve">ommissie over de stand van de voorbereidingen voor de tenuitvoerlegging van </w:t>
            </w:r>
            <w:r w:rsidR="008A7D69">
              <w:rPr>
                <w:rFonts w:asciiTheme="minorHAnsi" w:hAnsiTheme="minorHAnsi" w:cstheme="minorBidi"/>
                <w:i/>
                <w:color w:val="000000" w:themeColor="text1"/>
                <w:sz w:val="22"/>
                <w:szCs w:val="22"/>
              </w:rPr>
              <w:t>het</w:t>
            </w:r>
            <w:r w:rsidRPr="00902B0E" w:rsidR="00902B0E">
              <w:rPr>
                <w:rFonts w:asciiTheme="minorHAnsi" w:hAnsiTheme="minorHAnsi" w:cstheme="minorBidi"/>
                <w:i/>
                <w:color w:val="000000" w:themeColor="text1"/>
                <w:sz w:val="22"/>
                <w:szCs w:val="22"/>
              </w:rPr>
              <w:t xml:space="preserve"> </w:t>
            </w:r>
            <w:r w:rsidR="00864E96">
              <w:rPr>
                <w:rFonts w:asciiTheme="minorHAnsi" w:hAnsiTheme="minorHAnsi" w:cstheme="minorBidi"/>
                <w:i/>
                <w:color w:val="000000" w:themeColor="text1"/>
                <w:sz w:val="22"/>
                <w:szCs w:val="22"/>
              </w:rPr>
              <w:t>o</w:t>
            </w:r>
            <w:r w:rsidRPr="00864E96" w:rsidR="00864E96">
              <w:rPr>
                <w:rFonts w:asciiTheme="minorHAnsi" w:hAnsiTheme="minorHAnsi" w:cstheme="minorBidi"/>
                <w:i/>
                <w:color w:val="000000" w:themeColor="text1"/>
                <w:sz w:val="22"/>
                <w:szCs w:val="22"/>
              </w:rPr>
              <w:t xml:space="preserve">p 11 juni 2019 </w:t>
            </w:r>
            <w:r w:rsidR="00864E96">
              <w:rPr>
                <w:rFonts w:asciiTheme="minorHAnsi" w:hAnsiTheme="minorHAnsi" w:cstheme="minorBidi"/>
                <w:i/>
                <w:color w:val="000000" w:themeColor="text1"/>
                <w:sz w:val="22"/>
                <w:szCs w:val="22"/>
              </w:rPr>
              <w:t xml:space="preserve">van kracht geworden </w:t>
            </w:r>
            <w:r w:rsidRPr="00902B0E" w:rsidR="00902B0E">
              <w:rPr>
                <w:rFonts w:asciiTheme="minorHAnsi" w:hAnsiTheme="minorHAnsi" w:cstheme="minorBidi"/>
                <w:i/>
                <w:color w:val="000000" w:themeColor="text1"/>
                <w:sz w:val="22"/>
                <w:szCs w:val="22"/>
              </w:rPr>
              <w:t>interoperabiliteits</w:t>
            </w:r>
            <w:r w:rsidR="008A7D69">
              <w:rPr>
                <w:rFonts w:asciiTheme="minorHAnsi" w:hAnsiTheme="minorHAnsi" w:cstheme="minorBidi"/>
                <w:i/>
                <w:color w:val="000000" w:themeColor="text1"/>
                <w:sz w:val="22"/>
                <w:szCs w:val="22"/>
              </w:rPr>
              <w:t>kader</w:t>
            </w:r>
            <w:r w:rsidR="00864E96">
              <w:rPr>
                <w:rFonts w:asciiTheme="minorHAnsi" w:hAnsiTheme="minorHAnsi" w:cstheme="minorBidi"/>
                <w:i/>
                <w:color w:val="000000" w:themeColor="text1"/>
                <w:sz w:val="22"/>
                <w:szCs w:val="22"/>
              </w:rPr>
              <w:t>. De Commissie toont zich voorzichtig positief</w:t>
            </w:r>
            <w:r w:rsidR="008A7D69">
              <w:rPr>
                <w:rFonts w:asciiTheme="minorHAnsi" w:hAnsiTheme="minorHAnsi" w:cstheme="minorBidi"/>
                <w:i/>
                <w:color w:val="000000" w:themeColor="text1"/>
                <w:sz w:val="22"/>
                <w:szCs w:val="22"/>
              </w:rPr>
              <w:t xml:space="preserve">. Wel wijst zij </w:t>
            </w:r>
            <w:r w:rsidR="00864E96">
              <w:rPr>
                <w:rFonts w:asciiTheme="minorHAnsi" w:hAnsiTheme="minorHAnsi" w:cstheme="minorBidi"/>
                <w:i/>
                <w:color w:val="000000" w:themeColor="text1"/>
                <w:sz w:val="22"/>
                <w:szCs w:val="22"/>
              </w:rPr>
              <w:t>op mogelijke vertragingen als gevolg van de Covid-19 crisis en onderstreept dat zij ook afhankelijk is van voortgang buiten haar directe invloed (“d</w:t>
            </w:r>
            <w:r w:rsidRPr="00864E96" w:rsidR="00864E96">
              <w:rPr>
                <w:rFonts w:asciiTheme="minorHAnsi" w:hAnsiTheme="minorHAnsi" w:cstheme="minorBidi"/>
                <w:i/>
                <w:color w:val="000000" w:themeColor="text1"/>
                <w:sz w:val="22"/>
                <w:szCs w:val="22"/>
              </w:rPr>
              <w:t xml:space="preserve">e tenuitvoerlegging van het interoperabiliteitskader vereist </w:t>
            </w:r>
            <w:r w:rsidR="008A7D69">
              <w:rPr>
                <w:rFonts w:asciiTheme="minorHAnsi" w:hAnsiTheme="minorHAnsi" w:cstheme="minorBidi"/>
                <w:i/>
                <w:color w:val="000000" w:themeColor="text1"/>
                <w:sz w:val="22"/>
                <w:szCs w:val="22"/>
              </w:rPr>
              <w:t>[..]</w:t>
            </w:r>
            <w:r w:rsidRPr="00864E96" w:rsidR="00864E96">
              <w:rPr>
                <w:rFonts w:asciiTheme="minorHAnsi" w:hAnsiTheme="minorHAnsi" w:cstheme="minorBidi"/>
                <w:i/>
                <w:color w:val="000000" w:themeColor="text1"/>
                <w:sz w:val="22"/>
                <w:szCs w:val="22"/>
              </w:rPr>
              <w:t xml:space="preserve"> dat alle actoren gezamenlijk vooruitgang boeken met alle EU-informatiesystemen en interoperabiliteitscomponenten</w:t>
            </w:r>
            <w:r w:rsidR="00864E96">
              <w:rPr>
                <w:rFonts w:asciiTheme="minorHAnsi" w:hAnsiTheme="minorHAnsi" w:cstheme="minorBidi"/>
                <w:i/>
                <w:color w:val="000000" w:themeColor="text1"/>
                <w:sz w:val="22"/>
                <w:szCs w:val="22"/>
              </w:rPr>
              <w:t>”)</w:t>
            </w:r>
            <w:r w:rsidRPr="00864E96" w:rsidR="00864E96">
              <w:rPr>
                <w:rFonts w:asciiTheme="minorHAnsi" w:hAnsiTheme="minorHAnsi" w:cstheme="minorBidi"/>
                <w:i/>
                <w:color w:val="000000" w:themeColor="text1"/>
                <w:sz w:val="22"/>
                <w:szCs w:val="22"/>
              </w:rPr>
              <w:t>.</w:t>
            </w:r>
          </w:p>
        </w:tc>
      </w:tr>
    </w:tbl>
    <w:p w:rsidR="007647E8" w:rsidRDefault="007647E8" w14:paraId="4AF64F4F" w14:textId="77777777">
      <w:pPr>
        <w:rPr>
          <w:rFonts w:asciiTheme="minorHAnsi" w:hAnsiTheme="minorHAnsi" w:cstheme="minorHAnsi"/>
          <w:b/>
        </w:rPr>
      </w:pPr>
    </w:p>
    <w:p w:rsidR="009B1C8A" w:rsidRDefault="009B1C8A" w14:paraId="664D5D78" w14:textId="77777777">
      <w:pPr>
        <w:rPr>
          <w:rFonts w:asciiTheme="minorHAnsi" w:hAnsiTheme="minorHAnsi" w:cstheme="minorHAnsi"/>
          <w:b/>
        </w:rPr>
      </w:pPr>
    </w:p>
    <w:p w:rsidR="003A2CE4" w:rsidRDefault="003A2CE4" w14:paraId="4107A148" w14:textId="77777777">
      <w:pPr>
        <w:rPr>
          <w:rFonts w:asciiTheme="minorHAnsi" w:hAnsiTheme="minorHAnsi" w:cstheme="minorHAnsi"/>
          <w:b/>
        </w:rPr>
      </w:pPr>
    </w:p>
    <w:p w:rsidRPr="001B0359" w:rsidR="008775C9" w:rsidP="4E1298ED" w:rsidRDefault="4E1298ED" w14:paraId="5CC31515" w14:textId="77777777">
      <w:pPr>
        <w:rPr>
          <w:rFonts w:asciiTheme="minorHAnsi" w:hAnsiTheme="minorHAnsi" w:cstheme="minorBidi"/>
          <w:b/>
          <w:bCs/>
        </w:rPr>
      </w:pPr>
      <w:r w:rsidRPr="4E1298ED">
        <w:rPr>
          <w:rFonts w:asciiTheme="minorHAnsi" w:hAnsiTheme="minorHAnsi" w:cstheme="minorBidi"/>
          <w:b/>
          <w:bCs/>
        </w:rPr>
        <w:t>Bijlage: behandelmogelijkheden EU-voorstellen</w:t>
      </w:r>
    </w:p>
    <w:p w:rsidRPr="001B0359" w:rsidR="008775C9" w:rsidP="008775C9" w:rsidRDefault="008775C9" w14:paraId="430C9CDF" w14:textId="77777777">
      <w:pPr>
        <w:pStyle w:val="Voetnoottekst"/>
        <w:rPr>
          <w:rFonts w:asciiTheme="minorHAnsi" w:hAnsiTheme="minorHAnsi" w:cstheme="minorHAnsi"/>
          <w:sz w:val="18"/>
          <w:szCs w:val="18"/>
        </w:rPr>
      </w:pPr>
    </w:p>
    <w:p w:rsidRPr="001B0359" w:rsidR="008775C9" w:rsidP="4E1298ED" w:rsidRDefault="4E1298ED" w14:paraId="55EAF379" w14:textId="77777777">
      <w:pPr>
        <w:rPr>
          <w:rFonts w:asciiTheme="minorHAnsi" w:hAnsiTheme="minorHAnsi" w:cstheme="minorBidi"/>
          <w:sz w:val="18"/>
          <w:szCs w:val="18"/>
        </w:rPr>
      </w:pPr>
      <w:r w:rsidRPr="4E1298ED">
        <w:rPr>
          <w:rFonts w:asciiTheme="minorHAnsi" w:hAnsiTheme="minorHAnsi" w:cstheme="minorBid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4E1298ED" w:rsidRDefault="4E1298ED" w14:paraId="318B4858" w14:textId="77777777">
      <w:pPr>
        <w:rPr>
          <w:rFonts w:asciiTheme="minorHAnsi" w:hAnsiTheme="minorHAnsi" w:cstheme="minorBidi"/>
          <w:sz w:val="18"/>
          <w:szCs w:val="18"/>
        </w:rPr>
      </w:pPr>
      <w:r w:rsidRPr="4E1298ED">
        <w:rPr>
          <w:rFonts w:asciiTheme="minorHAnsi" w:hAnsiTheme="minorHAnsi" w:cstheme="minorBid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14:paraId="47631436" w14:textId="77777777">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4E1298ED" w14:paraId="208DF2F1" w14:textId="77777777">
        <w:tc>
          <w:tcPr>
            <w:tcW w:w="2093" w:type="dxa"/>
          </w:tcPr>
          <w:p w:rsidRPr="001B0359" w:rsidR="008775C9" w:rsidP="4E1298ED" w:rsidRDefault="4E1298ED" w14:paraId="3F0B36F5" w14:textId="77777777">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Soort Instrument</w:t>
            </w:r>
          </w:p>
        </w:tc>
        <w:tc>
          <w:tcPr>
            <w:tcW w:w="6946" w:type="dxa"/>
          </w:tcPr>
          <w:p w:rsidRPr="001B0359" w:rsidR="008775C9" w:rsidP="4E1298ED" w:rsidRDefault="4E1298ED" w14:paraId="2C481897" w14:textId="77777777">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Toelichting</w:t>
            </w:r>
          </w:p>
        </w:tc>
        <w:tc>
          <w:tcPr>
            <w:tcW w:w="5103" w:type="dxa"/>
          </w:tcPr>
          <w:p w:rsidRPr="001B0359" w:rsidR="008775C9" w:rsidP="4E1298ED" w:rsidRDefault="4E1298ED" w14:paraId="64E42C8C" w14:textId="77777777">
            <w:pPr>
              <w:pStyle w:val="Voetnoottekst"/>
              <w:rPr>
                <w:rFonts w:asciiTheme="minorHAnsi" w:hAnsiTheme="minorHAnsi" w:cstheme="minorBidi"/>
                <w:b/>
                <w:bCs/>
                <w:sz w:val="18"/>
                <w:szCs w:val="18"/>
              </w:rPr>
            </w:pPr>
            <w:r w:rsidRPr="4E1298ED">
              <w:rPr>
                <w:rFonts w:asciiTheme="minorHAnsi" w:hAnsiTheme="minorHAnsi" w:cstheme="minorBidi"/>
                <w:b/>
                <w:bCs/>
                <w:sz w:val="18"/>
                <w:szCs w:val="18"/>
              </w:rPr>
              <w:t xml:space="preserve">Mogelijke beïnvloedingsmomenten </w:t>
            </w:r>
          </w:p>
        </w:tc>
      </w:tr>
      <w:tr w:rsidRPr="001B0359" w:rsidR="001D7F4B" w:rsidTr="4E1298ED" w14:paraId="0EC253C4" w14:textId="77777777">
        <w:tc>
          <w:tcPr>
            <w:tcW w:w="14142" w:type="dxa"/>
            <w:gridSpan w:val="3"/>
          </w:tcPr>
          <w:p w:rsidRPr="001B0359" w:rsidR="008775C9" w:rsidP="000A1F1F" w:rsidRDefault="008775C9" w14:paraId="00ADD99A" w14:textId="77777777">
            <w:pPr>
              <w:pStyle w:val="Voetnoottekst"/>
              <w:rPr>
                <w:rFonts w:asciiTheme="minorHAnsi" w:hAnsiTheme="minorHAnsi" w:cstheme="minorHAnsi"/>
                <w:i/>
                <w:sz w:val="18"/>
                <w:szCs w:val="18"/>
              </w:rPr>
            </w:pPr>
          </w:p>
          <w:p w:rsidRPr="001B0359" w:rsidR="008775C9" w:rsidP="4E1298ED" w:rsidRDefault="008775C9" w14:paraId="28819874"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Wetgevende, bindende rechtshandelingen</w:t>
            </w:r>
            <w:r w:rsidRPr="4E1298ED">
              <w:rPr>
                <w:rStyle w:val="Voetnootmarkering"/>
                <w:rFonts w:asciiTheme="minorHAnsi" w:hAnsiTheme="minorHAnsi" w:cstheme="minorBidi"/>
                <w:i/>
                <w:iCs/>
                <w:sz w:val="18"/>
                <w:szCs w:val="18"/>
              </w:rPr>
              <w:footnoteReference w:id="2"/>
            </w:r>
            <w:r w:rsidRPr="4E1298ED">
              <w:rPr>
                <w:rFonts w:asciiTheme="minorHAnsi" w:hAnsiTheme="minorHAnsi" w:cstheme="minorBidi"/>
                <w:i/>
                <w:iCs/>
                <w:sz w:val="18"/>
                <w:szCs w:val="18"/>
              </w:rPr>
              <w:t xml:space="preserve"> </w:t>
            </w:r>
          </w:p>
        </w:tc>
      </w:tr>
      <w:tr w:rsidRPr="001B0359" w:rsidR="001D7F4B" w:rsidTr="4E1298ED" w14:paraId="651C31B5" w14:textId="77777777">
        <w:tc>
          <w:tcPr>
            <w:tcW w:w="2093" w:type="dxa"/>
          </w:tcPr>
          <w:p w:rsidRPr="001B0359" w:rsidR="008775C9" w:rsidP="4E1298ED" w:rsidRDefault="4E1298ED" w14:paraId="501438F7"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Verordening</w:t>
            </w:r>
          </w:p>
        </w:tc>
        <w:tc>
          <w:tcPr>
            <w:tcW w:w="6946" w:type="dxa"/>
          </w:tcPr>
          <w:p w:rsidRPr="001B0359" w:rsidR="008775C9" w:rsidP="4E1298ED" w:rsidRDefault="4E1298ED" w14:paraId="32DA4B1D"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4E1298ED" w:rsidRDefault="4E1298ED" w14:paraId="7B805E90"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Europese Commissie (de ‘auteurs’) uitnodigen voor briefing/gesprek, evt. via videoconferentie.</w:t>
            </w:r>
          </w:p>
          <w:p w:rsidRPr="001B0359" w:rsidR="008775C9" w:rsidP="4E1298ED" w:rsidRDefault="4E1298ED" w14:paraId="06B8C20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subsidiariteitstoets overwegen: let op termijn (zie hieronder).</w:t>
            </w:r>
          </w:p>
          <w:p w:rsidRPr="001B0359" w:rsidR="008775C9" w:rsidP="4E1298ED" w:rsidRDefault="4E1298ED" w14:paraId="78F79EC4"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behandelvoorbehoud overwegen: let op termijn (zie hieronder).</w:t>
            </w:r>
          </w:p>
          <w:p w:rsidRPr="001B0359" w:rsidR="008775C9" w:rsidP="4E1298ED" w:rsidRDefault="4E1298ED" w14:paraId="4E92AF7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ad-hoc rapporteur(s) binnen de commissie(s) benoemen.</w:t>
            </w:r>
          </w:p>
          <w:p w:rsidRPr="001B0359" w:rsidR="008775C9" w:rsidP="4E1298ED" w:rsidRDefault="008775C9" w14:paraId="6C61BE7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overleg met kabinet NL onderhandelingsinzet aan de orde stellen, evt. aan de hand van het “BNC-fiche”.</w:t>
            </w:r>
            <w:r w:rsidRPr="4E1298ED">
              <w:rPr>
                <w:rStyle w:val="Voetnootmarkering"/>
                <w:rFonts w:asciiTheme="minorHAnsi" w:hAnsiTheme="minorHAnsi" w:cstheme="minorBidi"/>
                <w:sz w:val="18"/>
                <w:szCs w:val="18"/>
              </w:rPr>
              <w:footnoteReference w:id="3"/>
            </w:r>
            <w:r w:rsidRPr="4E1298ED">
              <w:rPr>
                <w:rFonts w:asciiTheme="minorHAnsi" w:hAnsiTheme="minorHAnsi" w:cstheme="minorBidi"/>
                <w:sz w:val="18"/>
                <w:szCs w:val="18"/>
              </w:rPr>
              <w:t xml:space="preserve"> </w:t>
            </w:r>
          </w:p>
          <w:p w:rsidRPr="001B0359" w:rsidR="008775C9" w:rsidP="4E1298ED" w:rsidRDefault="4E1298ED" w14:paraId="7CD5E14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EP-rapporteur uitnodigen, evt. via videoconferentie.</w:t>
            </w:r>
            <w:r w:rsidR="008775C9">
              <w:br/>
            </w:r>
            <w:r w:rsidR="008775C9">
              <w:br/>
            </w:r>
          </w:p>
          <w:p w:rsidRPr="001B0359" w:rsidR="008775C9" w:rsidP="4E1298ED" w:rsidRDefault="4E1298ED" w14:paraId="34315F27"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NB: Pas na afronding van het onderhandelingstraject: nationale wetgevingstraject monitoren (i.h.k.v. omzetting naar nationale wetgeving).</w:t>
            </w:r>
          </w:p>
        </w:tc>
      </w:tr>
      <w:tr w:rsidRPr="001B0359" w:rsidR="001D7F4B" w:rsidTr="4E1298ED" w14:paraId="1D2C41BD" w14:textId="77777777">
        <w:tc>
          <w:tcPr>
            <w:tcW w:w="2093" w:type="dxa"/>
          </w:tcPr>
          <w:p w:rsidRPr="001B0359" w:rsidR="008775C9" w:rsidP="4E1298ED" w:rsidRDefault="4E1298ED" w14:paraId="05ABE51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Richtlijn </w:t>
            </w:r>
          </w:p>
        </w:tc>
        <w:tc>
          <w:tcPr>
            <w:tcW w:w="6946" w:type="dxa"/>
          </w:tcPr>
          <w:p w:rsidRPr="001B0359" w:rsidR="008775C9" w:rsidP="4E1298ED" w:rsidRDefault="4E1298ED" w14:paraId="2E807242"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0A1F1F" w:rsidRDefault="00B30B36" w14:paraId="10AC0BB8" w14:textId="77777777">
            <w:pPr>
              <w:pStyle w:val="Voetnoottekst"/>
              <w:rPr>
                <w:rFonts w:asciiTheme="minorHAnsi" w:hAnsiTheme="minorHAnsi" w:cstheme="minorHAnsi"/>
                <w:sz w:val="18"/>
                <w:szCs w:val="18"/>
              </w:rPr>
            </w:pPr>
          </w:p>
          <w:p w:rsidRPr="001B0359" w:rsidR="00B30B36" w:rsidP="000A1F1F" w:rsidRDefault="00B30B36" w14:paraId="334A5F19" w14:textId="77777777">
            <w:pPr>
              <w:pStyle w:val="Voetnoottekst"/>
              <w:rPr>
                <w:rFonts w:asciiTheme="minorHAnsi" w:hAnsiTheme="minorHAnsi" w:cstheme="minorHAnsi"/>
                <w:sz w:val="18"/>
                <w:szCs w:val="18"/>
              </w:rPr>
            </w:pPr>
          </w:p>
          <w:p w:rsidRPr="001B0359" w:rsidR="00B30B36" w:rsidP="000A1F1F" w:rsidRDefault="00B30B36" w14:paraId="472EFFF9" w14:textId="77777777">
            <w:pPr>
              <w:pStyle w:val="Voetnoottekst"/>
              <w:rPr>
                <w:rFonts w:asciiTheme="minorHAnsi" w:hAnsiTheme="minorHAnsi" w:cstheme="minorHAnsi"/>
                <w:sz w:val="18"/>
                <w:szCs w:val="18"/>
              </w:rPr>
            </w:pPr>
          </w:p>
          <w:p w:rsidRPr="001B0359" w:rsidR="00B30B36" w:rsidP="000A1F1F" w:rsidRDefault="00B30B36" w14:paraId="711ECEA4" w14:textId="77777777">
            <w:pPr>
              <w:pStyle w:val="Voetnoottekst"/>
              <w:rPr>
                <w:rFonts w:asciiTheme="minorHAnsi" w:hAnsiTheme="minorHAnsi" w:cstheme="minorHAnsi"/>
                <w:sz w:val="18"/>
                <w:szCs w:val="18"/>
              </w:rPr>
            </w:pPr>
          </w:p>
          <w:p w:rsidRPr="001B0359" w:rsidR="00B30B36" w:rsidP="000A1F1F" w:rsidRDefault="00B30B36" w14:paraId="45EA6BF4" w14:textId="77777777">
            <w:pPr>
              <w:pStyle w:val="Voetnoottekst"/>
              <w:rPr>
                <w:rFonts w:asciiTheme="minorHAnsi" w:hAnsiTheme="minorHAnsi" w:cstheme="minorHAnsi"/>
                <w:sz w:val="18"/>
                <w:szCs w:val="18"/>
              </w:rPr>
            </w:pPr>
          </w:p>
        </w:tc>
        <w:tc>
          <w:tcPr>
            <w:tcW w:w="5103" w:type="dxa"/>
            <w:vMerge/>
          </w:tcPr>
          <w:p w:rsidRPr="001B0359" w:rsidR="008775C9" w:rsidP="000A1F1F" w:rsidRDefault="008775C9" w14:paraId="4D3C4B94" w14:textId="77777777">
            <w:pPr>
              <w:pStyle w:val="Voetnoottekst"/>
              <w:numPr>
                <w:ilvl w:val="0"/>
                <w:numId w:val="2"/>
              </w:numPr>
              <w:ind w:left="317" w:hanging="283"/>
              <w:rPr>
                <w:rFonts w:asciiTheme="minorHAnsi" w:hAnsiTheme="minorHAnsi" w:cstheme="minorHAnsi"/>
                <w:sz w:val="18"/>
                <w:szCs w:val="18"/>
              </w:rPr>
            </w:pPr>
          </w:p>
        </w:tc>
      </w:tr>
      <w:tr w:rsidRPr="001B0359" w:rsidR="001D7F4B" w:rsidTr="4E1298ED" w14:paraId="59962995" w14:textId="77777777">
        <w:tc>
          <w:tcPr>
            <w:tcW w:w="2093" w:type="dxa"/>
          </w:tcPr>
          <w:p w:rsidRPr="001B0359" w:rsidR="008775C9" w:rsidP="4E1298ED" w:rsidRDefault="4E1298ED" w14:paraId="45E2A263"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(Besluit)</w:t>
            </w:r>
          </w:p>
        </w:tc>
        <w:tc>
          <w:tcPr>
            <w:tcW w:w="6946" w:type="dxa"/>
          </w:tcPr>
          <w:p w:rsidRPr="001B0359" w:rsidR="008775C9" w:rsidP="4E1298ED" w:rsidRDefault="4E1298ED" w14:paraId="227C88A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w:t>
            </w:r>
            <w:r w:rsidRPr="4E1298ED">
              <w:rPr>
                <w:rFonts w:asciiTheme="minorHAnsi" w:hAnsiTheme="minorHAnsi" w:cstheme="minorBidi"/>
                <w:sz w:val="18"/>
                <w:szCs w:val="18"/>
              </w:rPr>
              <w:lastRenderedPageBreak/>
              <w:t xml:space="preserve">verbindende voorschriften bevatten. In dat laatste geval is sprake van een wetgevende handeling, in dat eerste geval niet. </w:t>
            </w:r>
            <w:r w:rsidR="008775C9">
              <w:br/>
            </w:r>
            <w:r w:rsidRPr="4E1298ED">
              <w:rPr>
                <w:rFonts w:asciiTheme="minorHAnsi" w:hAnsiTheme="minorHAnsi" w:cstheme="minorBidi"/>
                <w:sz w:val="18"/>
                <w:szCs w:val="18"/>
              </w:rP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0A1F1F" w:rsidRDefault="00B30B36" w14:paraId="1E945773" w14:textId="77777777">
            <w:pPr>
              <w:pStyle w:val="Voetnoottekst"/>
              <w:rPr>
                <w:rFonts w:asciiTheme="minorHAnsi" w:hAnsiTheme="minorHAnsi" w:cstheme="minorHAnsi"/>
                <w:sz w:val="18"/>
                <w:szCs w:val="18"/>
              </w:rPr>
            </w:pPr>
          </w:p>
        </w:tc>
        <w:tc>
          <w:tcPr>
            <w:tcW w:w="5103" w:type="dxa"/>
            <w:vMerge/>
          </w:tcPr>
          <w:p w:rsidRPr="001B0359" w:rsidR="008775C9" w:rsidP="000A1F1F" w:rsidRDefault="008775C9" w14:paraId="3BEBA142" w14:textId="77777777">
            <w:pPr>
              <w:pStyle w:val="Voetnoottekst"/>
              <w:numPr>
                <w:ilvl w:val="0"/>
                <w:numId w:val="2"/>
              </w:numPr>
              <w:ind w:left="317" w:hanging="283"/>
              <w:rPr>
                <w:rFonts w:asciiTheme="minorHAnsi" w:hAnsiTheme="minorHAnsi" w:cstheme="minorHAnsi"/>
                <w:sz w:val="18"/>
                <w:szCs w:val="18"/>
              </w:rPr>
            </w:pPr>
          </w:p>
        </w:tc>
      </w:tr>
      <w:tr w:rsidRPr="001B0359" w:rsidR="001D7F4B" w:rsidTr="4E1298ED" w14:paraId="79E0E51E" w14:textId="77777777">
        <w:tc>
          <w:tcPr>
            <w:tcW w:w="14142" w:type="dxa"/>
            <w:gridSpan w:val="3"/>
          </w:tcPr>
          <w:p w:rsidRPr="001B0359" w:rsidR="008775C9" w:rsidP="4E1298ED" w:rsidRDefault="4E1298ED" w14:paraId="70C61357"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Niet-wetgevende bindende rechtshandelingen</w:t>
            </w:r>
          </w:p>
        </w:tc>
      </w:tr>
      <w:tr w:rsidRPr="001B0359" w:rsidR="001D7F4B" w:rsidTr="4E1298ED" w14:paraId="345FBEA4" w14:textId="77777777">
        <w:tc>
          <w:tcPr>
            <w:tcW w:w="2093" w:type="dxa"/>
          </w:tcPr>
          <w:p w:rsidRPr="001B0359" w:rsidR="008775C9" w:rsidP="4E1298ED" w:rsidRDefault="4E1298ED" w14:paraId="43C29B1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Gedelegeerde handeling</w:t>
            </w:r>
          </w:p>
        </w:tc>
        <w:tc>
          <w:tcPr>
            <w:tcW w:w="6946" w:type="dxa"/>
          </w:tcPr>
          <w:p w:rsidRPr="001B0359" w:rsidR="008775C9" w:rsidP="4E1298ED" w:rsidRDefault="4E1298ED" w14:paraId="1BC5CB6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0A1F1F" w:rsidRDefault="00B30B36" w14:paraId="0E1911C7"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72CBAD39"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0A1F1F" w:rsidRDefault="008775C9" w14:paraId="0AC14AD0" w14:textId="77777777">
            <w:pPr>
              <w:pStyle w:val="Voetnoottekst"/>
              <w:ind w:left="360"/>
              <w:rPr>
                <w:rFonts w:asciiTheme="minorHAnsi" w:hAnsiTheme="minorHAnsi" w:cstheme="minorHAnsi"/>
                <w:sz w:val="18"/>
                <w:szCs w:val="18"/>
              </w:rPr>
            </w:pPr>
          </w:p>
        </w:tc>
      </w:tr>
      <w:tr w:rsidRPr="001B0359" w:rsidR="001D7F4B" w:rsidTr="4E1298ED" w14:paraId="759EFD47" w14:textId="77777777">
        <w:tc>
          <w:tcPr>
            <w:tcW w:w="2093" w:type="dxa"/>
          </w:tcPr>
          <w:p w:rsidRPr="001B0359" w:rsidR="008775C9" w:rsidP="4E1298ED" w:rsidRDefault="4E1298ED" w14:paraId="58217271"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Uitvoerings-handeling</w:t>
            </w:r>
          </w:p>
        </w:tc>
        <w:tc>
          <w:tcPr>
            <w:tcW w:w="6946" w:type="dxa"/>
          </w:tcPr>
          <w:p w:rsidRPr="001B0359" w:rsidR="008775C9" w:rsidP="4E1298ED" w:rsidRDefault="4E1298ED" w14:paraId="1630433A"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0A1F1F" w:rsidRDefault="00B30B36" w14:paraId="548FCA4E"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2B51020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algemeen overleg/debat bevragen over stand van zaken en appreciatie EU onderhandelingen en NL inzet.</w:t>
            </w:r>
          </w:p>
          <w:p w:rsidRPr="001B0359" w:rsidR="008775C9" w:rsidP="4E1298ED" w:rsidRDefault="4E1298ED" w14:paraId="5DC8A641" w14:textId="77777777">
            <w:pPr>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op basis van de </w:t>
            </w:r>
            <w:hyperlink r:id="rId25">
              <w:r w:rsidRPr="4E1298ED">
                <w:rPr>
                  <w:rFonts w:asciiTheme="minorHAnsi" w:hAnsiTheme="minorHAnsi" w:cstheme="minorBidi"/>
                  <w:sz w:val="18"/>
                  <w:szCs w:val="18"/>
                  <w:u w:val="single"/>
                </w:rPr>
                <w:t>(gewijzigde) motie Van Gent</w:t>
              </w:r>
            </w:hyperlink>
            <w:r w:rsidRPr="4E1298ED">
              <w:rPr>
                <w:rFonts w:asciiTheme="minorHAnsi" w:hAnsiTheme="minorHAnsi" w:cstheme="minorBidi"/>
                <w:sz w:val="18"/>
                <w:szCs w:val="18"/>
              </w:rPr>
              <w:t xml:space="preserve"> dient het kabinet de Kamer afschriften te sturen van zijn correspondentie met de Europese Commissie over de uitvoering van Europese regelgeving.</w:t>
            </w:r>
          </w:p>
        </w:tc>
      </w:tr>
      <w:tr w:rsidRPr="001B0359" w:rsidR="001D7F4B" w:rsidTr="4E1298ED" w14:paraId="381FF77B" w14:textId="77777777">
        <w:tc>
          <w:tcPr>
            <w:tcW w:w="2093" w:type="dxa"/>
          </w:tcPr>
          <w:p w:rsidRPr="001B0359" w:rsidR="008775C9" w:rsidP="4E1298ED" w:rsidRDefault="4E1298ED" w14:paraId="6F677BA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Handelingen vastgesteld volgens de regelgevingsprocedure met toetsing</w:t>
            </w:r>
          </w:p>
        </w:tc>
        <w:tc>
          <w:tcPr>
            <w:tcW w:w="6946" w:type="dxa"/>
          </w:tcPr>
          <w:p w:rsidRPr="001B0359" w:rsidR="008775C9" w:rsidP="4E1298ED" w:rsidRDefault="4E1298ED" w14:paraId="7000E22E" w14:textId="77777777">
            <w:pPr>
              <w:rPr>
                <w:rFonts w:asciiTheme="minorHAnsi" w:hAnsiTheme="minorHAnsi" w:cstheme="minorBidi"/>
                <w:sz w:val="18"/>
                <w:szCs w:val="18"/>
              </w:rPr>
            </w:pPr>
            <w:r w:rsidRPr="4E1298ED">
              <w:rPr>
                <w:rFonts w:asciiTheme="minorHAnsi" w:hAnsiTheme="minorHAnsi" w:cstheme="minorBid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4E1298ED" w:rsidRDefault="4E1298ED" w14:paraId="6CF1F76B"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0A1F1F" w:rsidRDefault="008775C9" w14:paraId="19ADB5B1" w14:textId="77777777">
            <w:pPr>
              <w:pStyle w:val="Voetnoottekst"/>
              <w:numPr>
                <w:ilvl w:val="0"/>
                <w:numId w:val="1"/>
              </w:numPr>
              <w:rPr>
                <w:rFonts w:asciiTheme="minorHAnsi" w:hAnsiTheme="minorHAnsi" w:cstheme="minorHAnsi"/>
                <w:sz w:val="18"/>
                <w:szCs w:val="18"/>
              </w:rPr>
            </w:pPr>
          </w:p>
        </w:tc>
      </w:tr>
      <w:tr w:rsidRPr="001B0359" w:rsidR="001D7F4B" w:rsidTr="4E1298ED" w14:paraId="13A7CAEE" w14:textId="77777777">
        <w:tc>
          <w:tcPr>
            <w:tcW w:w="2093" w:type="dxa"/>
          </w:tcPr>
          <w:p w:rsidRPr="001B0359" w:rsidR="008775C9" w:rsidP="4E1298ED" w:rsidRDefault="4E1298ED" w14:paraId="3D65FBA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Bijzondere rechtshandelingen</w:t>
            </w:r>
          </w:p>
        </w:tc>
        <w:tc>
          <w:tcPr>
            <w:tcW w:w="6946" w:type="dxa"/>
          </w:tcPr>
          <w:p w:rsidRPr="001B0359" w:rsidR="008775C9" w:rsidP="4E1298ED" w:rsidRDefault="4E1298ED" w14:paraId="0C742AE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Er bestaan nog andere typen niet-wetgevende rechtshandelingen waarvan op voorhand niet te zeggen zijn of zij bindend zijn of niet. Bijvoorbeeld meerjarige kaderprogramma’s of actieprogramma’s. Deze programma’s worden vastgesteld volgens dezelfde </w:t>
            </w:r>
            <w:r w:rsidRPr="4E1298ED">
              <w:rPr>
                <w:rFonts w:asciiTheme="minorHAnsi" w:hAnsiTheme="minorHAnsi" w:cstheme="minorBidi"/>
                <w:sz w:val="18"/>
                <w:szCs w:val="18"/>
              </w:rPr>
              <w:lastRenderedPageBreak/>
              <w:t>wetgevingsprocedures als richtlijnen en verordeningen. Het is zaak goed in de teksten te bezien wat de voorgestelde rechtskracht is.</w:t>
            </w:r>
          </w:p>
          <w:p w:rsidRPr="001B0359" w:rsidR="008775C9" w:rsidP="000A1F1F" w:rsidRDefault="008775C9" w14:paraId="5F9FD090"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111117EE"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kabinetsappreciatie (‘BNC-fiche’) vragen, bespreken.</w:t>
            </w:r>
          </w:p>
          <w:p w:rsidRPr="001B0359" w:rsidR="008775C9" w:rsidP="4E1298ED" w:rsidRDefault="4E1298ED" w14:paraId="57CFC35A"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ambtenaren of Commissaris van Europese Commissie (de ‘auteurs’) uitnodigen voor briefing/gesprek, evt. via videoconferentie</w:t>
            </w:r>
          </w:p>
          <w:p w:rsidRPr="001B0359" w:rsidR="008775C9" w:rsidP="4E1298ED" w:rsidRDefault="4E1298ED" w14:paraId="58862EE2"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lastRenderedPageBreak/>
              <w:t>indien het Europees Parlement een rapporteur heeft aangesteld kan deze desgewenst worden uitgenodigd voor een gesprek.</w:t>
            </w:r>
          </w:p>
          <w:p w:rsidRPr="001B0359" w:rsidR="008775C9" w:rsidP="4E1298ED" w:rsidRDefault="4E1298ED" w14:paraId="2EC1701D"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uw commissie kan op dit onderwerp een ad-hoc rapporteur benoemen</w:t>
            </w:r>
          </w:p>
          <w:p w:rsidRPr="001B0359" w:rsidR="008775C9" w:rsidP="4E1298ED" w:rsidRDefault="4E1298ED" w14:paraId="4DF6E479" w14:textId="77777777">
            <w:pPr>
              <w:pStyle w:val="Voetnoottekst"/>
              <w:ind w:left="360"/>
              <w:rPr>
                <w:rFonts w:asciiTheme="minorHAnsi" w:hAnsiTheme="minorHAnsi" w:cstheme="minorBidi"/>
                <w:sz w:val="18"/>
                <w:szCs w:val="18"/>
              </w:rPr>
            </w:pPr>
            <w:r w:rsidRPr="4E1298ED">
              <w:rPr>
                <w:rFonts w:asciiTheme="minorHAnsi" w:hAnsiTheme="minorHAnsi" w:cstheme="minorBidi"/>
                <w:sz w:val="18"/>
                <w:szCs w:val="18"/>
              </w:rPr>
              <w:t>nationale wetgevingstraject (i.h.k.v. omzetting van richtlijn naar nationale wetgeving).</w:t>
            </w:r>
          </w:p>
        </w:tc>
      </w:tr>
      <w:tr w:rsidRPr="001B0359" w:rsidR="001D7F4B" w:rsidTr="4E1298ED" w14:paraId="2E536D27" w14:textId="77777777">
        <w:tc>
          <w:tcPr>
            <w:tcW w:w="14142" w:type="dxa"/>
            <w:gridSpan w:val="3"/>
          </w:tcPr>
          <w:p w:rsidRPr="001B0359" w:rsidR="008775C9" w:rsidP="4E1298ED" w:rsidRDefault="4E1298ED" w14:paraId="2720BF30"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lastRenderedPageBreak/>
              <w:t>Niet-bindende handelingen (soft-law)</w:t>
            </w:r>
          </w:p>
        </w:tc>
      </w:tr>
      <w:tr w:rsidRPr="001B0359" w:rsidR="001D7F4B" w:rsidTr="4E1298ED" w14:paraId="688A3ACF" w14:textId="77777777">
        <w:tc>
          <w:tcPr>
            <w:tcW w:w="2093" w:type="dxa"/>
          </w:tcPr>
          <w:p w:rsidRPr="001B0359" w:rsidR="008775C9" w:rsidP="4E1298ED" w:rsidRDefault="4E1298ED" w14:paraId="518F4D67"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Advies, aanbeveling, mededeling</w:t>
            </w:r>
          </w:p>
          <w:p w:rsidRPr="001B0359" w:rsidR="008775C9" w:rsidP="000A1F1F" w:rsidRDefault="008775C9" w14:paraId="01995944" w14:textId="77777777">
            <w:pPr>
              <w:jc w:val="right"/>
              <w:rPr>
                <w:rFonts w:asciiTheme="minorHAnsi" w:hAnsiTheme="minorHAnsi" w:cstheme="minorHAnsi"/>
              </w:rPr>
            </w:pPr>
          </w:p>
          <w:p w:rsidRPr="001B0359" w:rsidR="008775C9" w:rsidP="000A1F1F" w:rsidRDefault="008775C9" w14:paraId="730227F1" w14:textId="77777777">
            <w:pPr>
              <w:jc w:val="right"/>
              <w:rPr>
                <w:rFonts w:asciiTheme="minorHAnsi" w:hAnsiTheme="minorHAnsi" w:cstheme="minorHAnsi"/>
              </w:rPr>
            </w:pPr>
          </w:p>
          <w:p w:rsidRPr="001B0359" w:rsidR="008775C9" w:rsidP="000A1F1F" w:rsidRDefault="008775C9" w14:paraId="34C34921" w14:textId="77777777">
            <w:pPr>
              <w:jc w:val="right"/>
              <w:rPr>
                <w:rFonts w:asciiTheme="minorHAnsi" w:hAnsiTheme="minorHAnsi" w:cstheme="minorHAnsi"/>
              </w:rPr>
            </w:pPr>
          </w:p>
          <w:p w:rsidRPr="001B0359" w:rsidR="008775C9" w:rsidP="000A1F1F" w:rsidRDefault="008775C9" w14:paraId="42D950AD" w14:textId="77777777">
            <w:pPr>
              <w:jc w:val="right"/>
              <w:rPr>
                <w:rFonts w:asciiTheme="minorHAnsi" w:hAnsiTheme="minorHAnsi" w:cstheme="minorHAnsi"/>
              </w:rPr>
            </w:pPr>
          </w:p>
          <w:p w:rsidRPr="001B0359" w:rsidR="008775C9" w:rsidP="000A1F1F" w:rsidRDefault="008775C9" w14:paraId="25F8E6F3" w14:textId="77777777">
            <w:pPr>
              <w:jc w:val="right"/>
              <w:rPr>
                <w:rFonts w:asciiTheme="minorHAnsi" w:hAnsiTheme="minorHAnsi" w:cstheme="minorHAnsi"/>
              </w:rPr>
            </w:pPr>
          </w:p>
        </w:tc>
        <w:tc>
          <w:tcPr>
            <w:tcW w:w="6946" w:type="dxa"/>
          </w:tcPr>
          <w:p w:rsidRPr="001B0359" w:rsidR="008775C9" w:rsidP="4E1298ED" w:rsidRDefault="4E1298ED" w14:paraId="58C0B38B" w14:textId="77777777">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4E1298ED" w:rsidRDefault="4E1298ED" w14:paraId="73B4CF55"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000A1F1F" w:rsidRDefault="008775C9" w14:paraId="7A82E909" w14:textId="77777777">
            <w:pPr>
              <w:pStyle w:val="Voetnoottekst"/>
              <w:rPr>
                <w:rFonts w:asciiTheme="minorHAnsi" w:hAnsiTheme="minorHAnsi" w:cstheme="minorHAnsi"/>
                <w:sz w:val="18"/>
                <w:szCs w:val="18"/>
              </w:rPr>
            </w:pPr>
          </w:p>
          <w:p w:rsidRPr="001B0359" w:rsidR="008775C9" w:rsidP="000A1F1F" w:rsidRDefault="008775C9" w14:paraId="0B32F389" w14:textId="77777777">
            <w:pPr>
              <w:pStyle w:val="Voetnoottekst"/>
              <w:rPr>
                <w:rFonts w:asciiTheme="minorHAnsi" w:hAnsiTheme="minorHAnsi" w:cstheme="minorHAnsi"/>
                <w:sz w:val="18"/>
                <w:szCs w:val="18"/>
              </w:rPr>
            </w:pPr>
          </w:p>
          <w:p w:rsidRPr="001B0359" w:rsidR="008775C9" w:rsidP="000A1F1F" w:rsidRDefault="008775C9" w14:paraId="3CB58C96" w14:textId="77777777">
            <w:pPr>
              <w:pStyle w:val="Voetnoottekst"/>
              <w:rPr>
                <w:rFonts w:asciiTheme="minorHAnsi" w:hAnsiTheme="minorHAnsi" w:cstheme="minorHAnsi"/>
                <w:sz w:val="18"/>
                <w:szCs w:val="18"/>
              </w:rPr>
            </w:pPr>
          </w:p>
          <w:p w:rsidRPr="001B0359" w:rsidR="008775C9" w:rsidP="000A1F1F" w:rsidRDefault="008775C9" w14:paraId="1BDF2AB7" w14:textId="77777777">
            <w:pPr>
              <w:pStyle w:val="Voetnoottekst"/>
              <w:rPr>
                <w:rFonts w:asciiTheme="minorHAnsi" w:hAnsiTheme="minorHAnsi" w:cstheme="minorHAnsi"/>
                <w:sz w:val="18"/>
                <w:szCs w:val="18"/>
              </w:rPr>
            </w:pPr>
          </w:p>
          <w:p w:rsidRPr="001B0359" w:rsidR="008775C9" w:rsidP="000A1F1F" w:rsidRDefault="008775C9" w14:paraId="5B766840" w14:textId="77777777">
            <w:pPr>
              <w:pStyle w:val="Voetnoottekst"/>
              <w:rPr>
                <w:rFonts w:asciiTheme="minorHAnsi" w:hAnsiTheme="minorHAnsi" w:cstheme="minorHAnsi"/>
                <w:sz w:val="18"/>
                <w:szCs w:val="18"/>
              </w:rPr>
            </w:pPr>
          </w:p>
        </w:tc>
      </w:tr>
      <w:tr w:rsidRPr="001B0359" w:rsidR="001D7F4B" w:rsidTr="4E1298ED" w14:paraId="69FDDE6A" w14:textId="77777777">
        <w:tc>
          <w:tcPr>
            <w:tcW w:w="14142" w:type="dxa"/>
            <w:gridSpan w:val="3"/>
          </w:tcPr>
          <w:p w:rsidRPr="001B0359" w:rsidR="008775C9" w:rsidP="4E1298ED" w:rsidRDefault="4E1298ED" w14:paraId="19FF160E"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 xml:space="preserve">Overige handelingen en instrumenten </w:t>
            </w:r>
          </w:p>
        </w:tc>
      </w:tr>
      <w:tr w:rsidRPr="001B0359" w:rsidR="001D7F4B" w:rsidTr="4E1298ED" w14:paraId="06A93288" w14:textId="77777777">
        <w:tc>
          <w:tcPr>
            <w:tcW w:w="2093" w:type="dxa"/>
          </w:tcPr>
          <w:p w:rsidRPr="001B0359" w:rsidR="008775C9" w:rsidP="4E1298ED" w:rsidRDefault="4E1298ED" w14:paraId="4B4A85B6"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Routekaart, actieplannen, strategie, agenda </w:t>
            </w:r>
          </w:p>
        </w:tc>
        <w:tc>
          <w:tcPr>
            <w:tcW w:w="6946" w:type="dxa"/>
          </w:tcPr>
          <w:p w:rsidRPr="001B0359" w:rsidR="008775C9" w:rsidP="4E1298ED" w:rsidRDefault="4E1298ED" w14:paraId="04F884F7"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Via routekaarten, actieplannen, strategieën en agenda’s informeert de Europese Commissie belanghebbenden en burgers over nieuwe initiatieven, evaluaties en geschiktheidscontroles. In deze documenten </w:t>
            </w:r>
            <w:r w:rsidRPr="4E1298ED">
              <w:rPr>
                <w:rStyle w:val="Zwaar"/>
                <w:rFonts w:asciiTheme="minorHAnsi" w:hAnsiTheme="minorHAnsi" w:cstheme="minorBidi"/>
                <w:sz w:val="18"/>
                <w:szCs w:val="18"/>
              </w:rPr>
              <w:t>voor nieuwe initiatieven</w:t>
            </w:r>
            <w:r w:rsidRPr="4E1298ED">
              <w:rPr>
                <w:rFonts w:asciiTheme="minorHAnsi" w:hAnsiTheme="minorHAnsi" w:cstheme="minorBidi"/>
                <w:sz w:val="18"/>
                <w:szCs w:val="18"/>
              </w:rPr>
              <w:t xml:space="preserve"> wordt uitgelegd wat het probleem is, wat de Commissie wil bereiken, waarom juist de EU maatregelen moet nemen, wat de toegevoegde waarde is en welke alternatieven er zijn. In deze documenten</w:t>
            </w:r>
            <w:r w:rsidRPr="4E1298ED">
              <w:rPr>
                <w:rStyle w:val="Zwaar"/>
                <w:rFonts w:asciiTheme="minorHAnsi" w:hAnsiTheme="minorHAnsi" w:cstheme="minorBidi"/>
                <w:sz w:val="18"/>
                <w:szCs w:val="18"/>
              </w:rPr>
              <w:t xml:space="preserve"> voor evaluaties en geschiktheidscontroles</w:t>
            </w:r>
            <w:r w:rsidRPr="4E1298ED">
              <w:rPr>
                <w:rFonts w:asciiTheme="minorHAnsi" w:hAnsiTheme="minorHAnsi" w:cstheme="minorBidi"/>
                <w:sz w:val="18"/>
                <w:szCs w:val="18"/>
              </w:rPr>
              <w:t xml:space="preserve"> wordt bepaald wat er geëvalueerd moet worden en welke aspecten moeten worden onderzocht. </w:t>
            </w:r>
          </w:p>
          <w:p w:rsidRPr="001B0359" w:rsidR="00B30B36" w:rsidP="000A1F1F" w:rsidRDefault="00B30B36" w14:paraId="4D11B625" w14:textId="77777777">
            <w:pPr>
              <w:pStyle w:val="Voetnoottekst"/>
              <w:rPr>
                <w:rFonts w:asciiTheme="minorHAnsi" w:hAnsiTheme="minorHAnsi" w:cstheme="minorHAnsi"/>
                <w:sz w:val="18"/>
                <w:szCs w:val="18"/>
              </w:rPr>
            </w:pPr>
          </w:p>
          <w:p w:rsidRPr="001B0359" w:rsidR="00B30B36" w:rsidP="000A1F1F" w:rsidRDefault="00B30B36" w14:paraId="3B858F0B" w14:textId="77777777">
            <w:pPr>
              <w:pStyle w:val="Voetnoottekst"/>
              <w:rPr>
                <w:rFonts w:asciiTheme="minorHAnsi" w:hAnsiTheme="minorHAnsi" w:cstheme="minorHAnsi"/>
                <w:sz w:val="18"/>
                <w:szCs w:val="18"/>
              </w:rPr>
            </w:pPr>
          </w:p>
          <w:p w:rsidRPr="001B0359" w:rsidR="00B30B36" w:rsidP="000A1F1F" w:rsidRDefault="00B30B36" w14:paraId="0DCD7E87" w14:textId="77777777">
            <w:pPr>
              <w:pStyle w:val="Voetnoottekst"/>
              <w:rPr>
                <w:rFonts w:asciiTheme="minorHAnsi" w:hAnsiTheme="minorHAnsi" w:cstheme="minorHAnsi"/>
                <w:sz w:val="18"/>
                <w:szCs w:val="18"/>
              </w:rPr>
            </w:pPr>
          </w:p>
          <w:p w:rsidRPr="001B0359" w:rsidR="00B30B36" w:rsidP="000A1F1F" w:rsidRDefault="00B30B36" w14:paraId="1F7BB93E" w14:textId="77777777">
            <w:pPr>
              <w:pStyle w:val="Voetnoottekst"/>
              <w:rPr>
                <w:rFonts w:asciiTheme="minorHAnsi" w:hAnsiTheme="minorHAnsi" w:cstheme="minorHAnsi"/>
                <w:sz w:val="18"/>
                <w:szCs w:val="18"/>
              </w:rPr>
            </w:pPr>
          </w:p>
          <w:p w:rsidRPr="001B0359" w:rsidR="00B30B36" w:rsidP="000A1F1F" w:rsidRDefault="00B30B36" w14:paraId="687E3BD7" w14:textId="77777777">
            <w:pPr>
              <w:pStyle w:val="Voetnoottekst"/>
              <w:rPr>
                <w:rFonts w:asciiTheme="minorHAnsi" w:hAnsiTheme="minorHAnsi" w:cstheme="minorHAnsi"/>
                <w:sz w:val="18"/>
                <w:szCs w:val="18"/>
              </w:rPr>
            </w:pPr>
          </w:p>
        </w:tc>
        <w:tc>
          <w:tcPr>
            <w:tcW w:w="5103" w:type="dxa"/>
          </w:tcPr>
          <w:p w:rsidRPr="001B0359" w:rsidR="008775C9" w:rsidP="4E1298ED" w:rsidRDefault="4E1298ED" w14:paraId="4DCA8969"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om appreciatie in de vorm van BNC-fiche verzoeken aangezien over deze categorie niet standaard een fiche wordt gemaakt</w:t>
            </w:r>
          </w:p>
          <w:p w:rsidRPr="001B0359" w:rsidR="008775C9" w:rsidP="4E1298ED" w:rsidRDefault="4E1298ED" w14:paraId="6E0666F8"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en/of kabinet vragen om NL inzet (per commissiebrief of tijdens algemeen overleg/debat).</w:t>
            </w:r>
          </w:p>
        </w:tc>
      </w:tr>
      <w:tr w:rsidRPr="001B0359" w:rsidR="001D7F4B" w:rsidTr="4E1298ED" w14:paraId="5F41CC34" w14:textId="77777777">
        <w:tc>
          <w:tcPr>
            <w:tcW w:w="2093" w:type="dxa"/>
          </w:tcPr>
          <w:p w:rsidRPr="001B0359" w:rsidR="008775C9" w:rsidP="4E1298ED" w:rsidRDefault="4E1298ED" w14:paraId="24043764"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Groen- en witboek</w:t>
            </w:r>
          </w:p>
        </w:tc>
        <w:tc>
          <w:tcPr>
            <w:tcW w:w="6946" w:type="dxa"/>
          </w:tcPr>
          <w:p w:rsidRPr="001B0359" w:rsidR="008775C9" w:rsidP="4E1298ED" w:rsidRDefault="4E1298ED" w14:paraId="50CDC2B5"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Groenboek: een discussiestuk, waarmee de Europese Commissie de stand van zaken inventariseert omtrent een onderwerp. Ook doet ze aanbevelingen voor nieuw beleid. </w:t>
            </w:r>
          </w:p>
          <w:p w:rsidRPr="001B0359" w:rsidR="008775C9" w:rsidP="000A1F1F" w:rsidRDefault="008775C9" w14:paraId="00B36942" w14:textId="77777777">
            <w:pPr>
              <w:pStyle w:val="Voetnoottekst"/>
              <w:rPr>
                <w:rFonts w:asciiTheme="minorHAnsi" w:hAnsiTheme="minorHAnsi" w:cstheme="minorHAnsi"/>
                <w:sz w:val="18"/>
                <w:szCs w:val="18"/>
              </w:rPr>
            </w:pPr>
          </w:p>
          <w:p w:rsidRPr="001B0359" w:rsidR="008775C9" w:rsidP="4E1298ED" w:rsidRDefault="4E1298ED" w14:paraId="7DD9B1BC"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Witboek: hierin zet de Europese Commissie uiteen hoe zij bepaalde doelen wil bereiken. Vaak worden in een witboek al concrete voorstellen uitgewerkt en toegelicht.</w:t>
            </w:r>
          </w:p>
          <w:p w:rsidRPr="001B0359" w:rsidR="008775C9" w:rsidP="4E1298ED" w:rsidRDefault="4E1298ED" w14:paraId="2384724F"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4E1298ED" w:rsidRDefault="4E1298ED" w14:paraId="2B220D34"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desgewenst ambtenaren EC of Europees Commissaris uitnodigen voor een toelichting.</w:t>
            </w:r>
          </w:p>
          <w:p w:rsidRPr="001B0359" w:rsidR="008775C9" w:rsidP="4E1298ED" w:rsidRDefault="4E1298ED" w14:paraId="546148D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in commissieverband (via schriftelijke inbreng in de vorm van een politieke dialoog) of als lid, burger of via fracties een reactie sturen aan de Europese Commissie.</w:t>
            </w:r>
          </w:p>
          <w:p w:rsidRPr="001B0359" w:rsidR="008775C9" w:rsidP="4E1298ED" w:rsidRDefault="4E1298ED" w14:paraId="3333A4B0"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4E1298ED" w14:paraId="54210D6F" w14:textId="77777777">
        <w:tc>
          <w:tcPr>
            <w:tcW w:w="2093" w:type="dxa"/>
          </w:tcPr>
          <w:p w:rsidRPr="001B0359" w:rsidR="008775C9" w:rsidP="4E1298ED" w:rsidRDefault="4E1298ED" w14:paraId="7A43BFAD"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lastRenderedPageBreak/>
              <w:t>Openbare raadpleging (consultatie)</w:t>
            </w:r>
          </w:p>
        </w:tc>
        <w:tc>
          <w:tcPr>
            <w:tcW w:w="6946" w:type="dxa"/>
          </w:tcPr>
          <w:p w:rsidRPr="001B0359" w:rsidR="008775C9" w:rsidP="4E1298ED" w:rsidRDefault="4E1298ED" w14:paraId="141D596B" w14:textId="77777777">
            <w:pPr>
              <w:pStyle w:val="Voetnoottekst"/>
              <w:spacing w:before="100" w:beforeAutospacing="1" w:after="100" w:afterAutospacing="1"/>
              <w:rPr>
                <w:rFonts w:asciiTheme="minorHAnsi" w:hAnsiTheme="minorHAnsi" w:cstheme="minorBidi"/>
                <w:sz w:val="18"/>
                <w:szCs w:val="18"/>
              </w:rPr>
            </w:pPr>
            <w:r w:rsidRPr="4E1298ED">
              <w:rPr>
                <w:rFonts w:asciiTheme="minorHAnsi" w:hAnsiTheme="minorHAnsi" w:cstheme="minorBid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r:id="rId26">
              <w:r w:rsidRPr="4E1298ED">
                <w:rPr>
                  <w:rStyle w:val="Hyperlink"/>
                  <w:rFonts w:asciiTheme="minorHAnsi" w:hAnsiTheme="minorHAnsi" w:cstheme="minorBidi"/>
                  <w:color w:val="auto"/>
                  <w:sz w:val="18"/>
                  <w:szCs w:val="18"/>
                </w:rPr>
                <w:t>Bekijk alle openbare raadplegingen op "Uw stem in Europa"</w:t>
              </w:r>
            </w:hyperlink>
            <w:r w:rsidRPr="4E1298ED">
              <w:rPr>
                <w:rFonts w:asciiTheme="minorHAnsi" w:hAnsiTheme="minorHAnsi" w:cstheme="minorBidi"/>
                <w:sz w:val="18"/>
                <w:szCs w:val="18"/>
              </w:rPr>
              <w:t xml:space="preserve"> . </w:t>
            </w:r>
          </w:p>
        </w:tc>
        <w:tc>
          <w:tcPr>
            <w:tcW w:w="5103" w:type="dxa"/>
          </w:tcPr>
          <w:p w:rsidRPr="001B0359" w:rsidR="008775C9" w:rsidP="4E1298ED" w:rsidRDefault="4E1298ED" w14:paraId="44FC243B" w14:textId="77777777">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als burger, lid, fractie of in commissieverband (via schriftelijke inbreng in de vorm van een politieke dialoog). meedoen aan de openbare raadpleging.</w:t>
            </w:r>
          </w:p>
          <w:p w:rsidRPr="001B0359" w:rsidR="008775C9" w:rsidP="4E1298ED" w:rsidRDefault="4E1298ED" w14:paraId="1806B46B" w14:textId="77777777">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4E1298ED" w:rsidRDefault="4E1298ED" w14:paraId="54441D33" w14:textId="77777777">
            <w:pPr>
              <w:pStyle w:val="Voetnoottekst"/>
              <w:numPr>
                <w:ilvl w:val="0"/>
                <w:numId w:val="1"/>
              </w:numPr>
              <w:autoSpaceDE w:val="0"/>
              <w:autoSpaceDN w:val="0"/>
              <w:rPr>
                <w:rFonts w:asciiTheme="minorHAnsi" w:hAnsiTheme="minorHAnsi" w:cstheme="minorBidi"/>
                <w:sz w:val="18"/>
                <w:szCs w:val="18"/>
              </w:rPr>
            </w:pPr>
            <w:r w:rsidRPr="4E1298ED">
              <w:rPr>
                <w:rFonts w:asciiTheme="minorHAnsi" w:hAnsiTheme="minorHAnsi" w:cstheme="minorBidi"/>
                <w:sz w:val="18"/>
                <w:szCs w:val="18"/>
              </w:rPr>
              <w:t>de Kamer ontvangt krachtens de standaard-informatieafspraken de definitieve kabinetsreactie op alle consultaties van de Europese Commissie waarop het kabinet reageert.</w:t>
            </w:r>
          </w:p>
        </w:tc>
      </w:tr>
      <w:tr w:rsidRPr="001B0359" w:rsidR="001D7F4B" w:rsidTr="4E1298ED" w14:paraId="7F9D3CD2" w14:textId="77777777">
        <w:tc>
          <w:tcPr>
            <w:tcW w:w="14142" w:type="dxa"/>
            <w:gridSpan w:val="3"/>
          </w:tcPr>
          <w:p w:rsidRPr="001B0359" w:rsidR="008775C9" w:rsidP="4E1298ED" w:rsidRDefault="4E1298ED" w14:paraId="130D4859" w14:textId="77777777">
            <w:pPr>
              <w:pStyle w:val="Voetnoottekst"/>
              <w:rPr>
                <w:rFonts w:asciiTheme="minorHAnsi" w:hAnsiTheme="minorHAnsi" w:cstheme="minorBidi"/>
                <w:i/>
                <w:iCs/>
                <w:sz w:val="18"/>
                <w:szCs w:val="18"/>
              </w:rPr>
            </w:pPr>
            <w:r w:rsidRPr="4E1298ED">
              <w:rPr>
                <w:rFonts w:asciiTheme="minorHAnsi" w:hAnsiTheme="minorHAnsi" w:cstheme="minorBidi"/>
                <w:i/>
                <w:iCs/>
                <w:sz w:val="18"/>
                <w:szCs w:val="18"/>
              </w:rPr>
              <w:t>Uitgelicht: twee specifieke parlementaire instrumenten bij nieuw gepubliceerde EU-voorstellen</w:t>
            </w:r>
          </w:p>
        </w:tc>
      </w:tr>
      <w:tr w:rsidRPr="001B0359" w:rsidR="001D7F4B" w:rsidTr="4E1298ED" w14:paraId="451AB310" w14:textId="77777777">
        <w:tc>
          <w:tcPr>
            <w:tcW w:w="2093" w:type="dxa"/>
          </w:tcPr>
          <w:p w:rsidRPr="001B0359" w:rsidR="008775C9" w:rsidP="4E1298ED" w:rsidRDefault="4E1298ED" w14:paraId="4E3330DC"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 xml:space="preserve">Subsidiariteitstoets </w:t>
            </w:r>
          </w:p>
          <w:p w:rsidRPr="001B0359" w:rsidR="008775C9" w:rsidP="4E1298ED" w:rsidRDefault="4E1298ED" w14:paraId="1CE64968"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(richting EU)</w:t>
            </w:r>
          </w:p>
        </w:tc>
        <w:tc>
          <w:tcPr>
            <w:tcW w:w="6946" w:type="dxa"/>
          </w:tcPr>
          <w:p w:rsidRPr="001B0359" w:rsidR="008775C9" w:rsidP="4E1298ED" w:rsidRDefault="4E1298ED" w14:paraId="499ADA52" w14:textId="77777777">
            <w:pPr>
              <w:pStyle w:val="Lijstalinea"/>
              <w:ind w:left="0"/>
              <w:rPr>
                <w:rFonts w:asciiTheme="minorHAnsi" w:hAnsiTheme="minorHAnsi" w:cstheme="minorBidi"/>
                <w:sz w:val="18"/>
                <w:szCs w:val="18"/>
              </w:rPr>
            </w:pPr>
            <w:r w:rsidRPr="4E1298ED">
              <w:rPr>
                <w:rFonts w:asciiTheme="minorHAnsi" w:hAnsiTheme="minorHAnsi" w:cstheme="minorBid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4E1298ED" w:rsidRDefault="4E1298ED" w14:paraId="54B656D3"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Kamercommissie besluiten tot het uitvoeren van een subsidiariteitstoets. Let op: dit moet binnen acht weken na het uitkomen van alle taalversies van het voorstel.</w:t>
            </w:r>
          </w:p>
          <w:p w:rsidRPr="001B0359" w:rsidR="008775C9" w:rsidP="4E1298ED" w:rsidRDefault="4E1298ED" w14:paraId="722DD117"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subsidiariteitstoetsen binnen drie weken t.b.v. een snelle behandeling.</w:t>
            </w:r>
          </w:p>
          <w:p w:rsidRPr="001B0359" w:rsidR="008775C9" w:rsidP="4E1298ED" w:rsidRDefault="4E1298ED" w14:paraId="62BB4388"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 xml:space="preserve">met andere parlementen in overleg treden t.b.v. behalen meerderheid voor ’gele kaart’ (1/3 stemmen) via parlementaire vertegenwoordiging en/of fractielijnen. </w:t>
            </w:r>
          </w:p>
        </w:tc>
      </w:tr>
      <w:tr w:rsidRPr="001B0359" w:rsidR="008775C9" w:rsidTr="4E1298ED" w14:paraId="5B9179E4" w14:textId="77777777">
        <w:tc>
          <w:tcPr>
            <w:tcW w:w="2093" w:type="dxa"/>
          </w:tcPr>
          <w:p w:rsidRPr="001B0359" w:rsidR="008775C9" w:rsidP="4E1298ED" w:rsidRDefault="4E1298ED" w14:paraId="2C5453EA" w14:textId="77777777">
            <w:pPr>
              <w:pStyle w:val="Voetnoottekst"/>
              <w:rPr>
                <w:rFonts w:asciiTheme="minorHAnsi" w:hAnsiTheme="minorHAnsi" w:cstheme="minorBidi"/>
                <w:sz w:val="18"/>
                <w:szCs w:val="18"/>
              </w:rPr>
            </w:pPr>
            <w:r w:rsidRPr="4E1298ED">
              <w:rPr>
                <w:rFonts w:asciiTheme="minorHAnsi" w:hAnsiTheme="minorHAnsi" w:cstheme="minorBidi"/>
                <w:sz w:val="18"/>
                <w:szCs w:val="18"/>
              </w:rPr>
              <w:t>Behandel-voorbehoud (richting regering)</w:t>
            </w:r>
          </w:p>
        </w:tc>
        <w:tc>
          <w:tcPr>
            <w:tcW w:w="6946" w:type="dxa"/>
          </w:tcPr>
          <w:p w:rsidRPr="001B0359" w:rsidR="008775C9" w:rsidP="4E1298ED" w:rsidRDefault="4E1298ED" w14:paraId="3A240F73" w14:textId="77777777">
            <w:pPr>
              <w:pStyle w:val="Lijstalinea"/>
              <w:ind w:left="34"/>
              <w:rPr>
                <w:rFonts w:asciiTheme="minorHAnsi" w:hAnsiTheme="minorHAnsi" w:cstheme="minorBidi"/>
                <w:sz w:val="18"/>
                <w:szCs w:val="18"/>
              </w:rPr>
            </w:pPr>
            <w:r w:rsidRPr="4E1298ED">
              <w:rPr>
                <w:rFonts w:asciiTheme="minorHAnsi" w:hAnsiTheme="minorHAnsi" w:cstheme="minorBid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4E1298ED" w:rsidRDefault="4E1298ED" w14:paraId="147187A5"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bij wetgevende EU-voorstellen kan een commissie besluiten tot het uitvoeren van een zgn. ‘behandelvoorbehoud’. Over deze brief moet plenair gestemd worden (let op de termijnen).</w:t>
            </w:r>
          </w:p>
          <w:p w:rsidRPr="001B0359" w:rsidR="008775C9" w:rsidP="4E1298ED" w:rsidRDefault="4E1298ED" w14:paraId="626D88C0"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tijdens een speciaal overleg kan de commissie afspraken maken over informatieverstrekking (bv. in kwartaalrapportages) zolang het desbetreffende dossier in onderhandeling is.</w:t>
            </w:r>
          </w:p>
          <w:p w:rsidRPr="001B0359" w:rsidR="008775C9" w:rsidP="4E1298ED" w:rsidRDefault="4E1298ED" w14:paraId="1F24165A" w14:textId="77777777">
            <w:pPr>
              <w:pStyle w:val="Voetnoottekst"/>
              <w:numPr>
                <w:ilvl w:val="0"/>
                <w:numId w:val="1"/>
              </w:numPr>
              <w:rPr>
                <w:rFonts w:asciiTheme="minorHAnsi" w:hAnsiTheme="minorHAnsi" w:cstheme="minorBidi"/>
                <w:sz w:val="18"/>
                <w:szCs w:val="18"/>
              </w:rPr>
            </w:pPr>
            <w:r w:rsidRPr="4E1298ED">
              <w:rPr>
                <w:rFonts w:asciiTheme="minorHAnsi" w:hAnsiTheme="minorHAnsi" w:cstheme="minorBidi"/>
                <w:sz w:val="18"/>
                <w:szCs w:val="18"/>
              </w:rPr>
              <w:t>kabinetsappreciatie (‘BNC-fiche’) komt voor aangekondigde behandelvoorbehouden binnen drie weken t.b.v. een snelle behandeling.</w:t>
            </w:r>
          </w:p>
          <w:p w:rsidRPr="001B0359" w:rsidR="008775C9" w:rsidP="000A1F1F" w:rsidRDefault="008775C9" w14:paraId="467A440D" w14:textId="77777777">
            <w:pPr>
              <w:pStyle w:val="Voetnoottekst"/>
              <w:rPr>
                <w:rFonts w:asciiTheme="minorHAnsi" w:hAnsiTheme="minorHAnsi" w:cstheme="minorHAnsi"/>
                <w:sz w:val="18"/>
                <w:szCs w:val="18"/>
              </w:rPr>
            </w:pPr>
          </w:p>
        </w:tc>
      </w:tr>
    </w:tbl>
    <w:p w:rsidRPr="001B0359" w:rsidR="0046131B" w:rsidRDefault="0046131B" w14:paraId="6110A4DE" w14:textId="77777777">
      <w:pPr>
        <w:rPr>
          <w:rFonts w:asciiTheme="minorHAnsi" w:hAnsiTheme="minorHAnsi" w:cstheme="minorHAnsi"/>
        </w:rPr>
      </w:pPr>
    </w:p>
    <w:sectPr w:rsidRPr="001B0359" w:rsidR="0046131B" w:rsidSect="000A1F1F">
      <w:footerReference w:type="default" r:id="rId27"/>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056E" w14:textId="77777777" w:rsidR="000A1F1F" w:rsidRDefault="000A1F1F" w:rsidP="008775C9">
      <w:r>
        <w:separator/>
      </w:r>
    </w:p>
  </w:endnote>
  <w:endnote w:type="continuationSeparator" w:id="0">
    <w:p w14:paraId="36E1C851" w14:textId="77777777" w:rsidR="000A1F1F" w:rsidRDefault="000A1F1F" w:rsidP="008775C9">
      <w:r>
        <w:continuationSeparator/>
      </w:r>
    </w:p>
  </w:endnote>
  <w:endnote w:type="continuationNotice" w:id="1">
    <w:p w14:paraId="4A551417" w14:textId="77777777" w:rsidR="00C37322" w:rsidRDefault="00C37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14:paraId="46E7C0FD" w14:textId="6D284ACF" w:rsidR="000A1F1F" w:rsidRPr="00BF35EE" w:rsidRDefault="000A1F1F">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141E90">
          <w:rPr>
            <w:rFonts w:asciiTheme="minorHAnsi" w:hAnsiTheme="minorHAnsi"/>
            <w:noProof/>
            <w:sz w:val="22"/>
            <w:szCs w:val="22"/>
          </w:rPr>
          <w:t>2</w:t>
        </w:r>
        <w:r w:rsidRPr="00BF35EE">
          <w:rPr>
            <w:rFonts w:asciiTheme="minorHAnsi" w:hAnsiTheme="minorHAnsi"/>
            <w:sz w:val="22"/>
            <w:szCs w:val="22"/>
          </w:rPr>
          <w:fldChar w:fldCharType="end"/>
        </w:r>
      </w:p>
    </w:sdtContent>
  </w:sdt>
  <w:p w14:paraId="43E37404" w14:textId="77777777" w:rsidR="000A1F1F" w:rsidRDefault="000A1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9E13" w14:textId="77777777" w:rsidR="000A1F1F" w:rsidRDefault="000A1F1F" w:rsidP="008775C9">
      <w:r>
        <w:separator/>
      </w:r>
    </w:p>
  </w:footnote>
  <w:footnote w:type="continuationSeparator" w:id="0">
    <w:p w14:paraId="7C3E9B1E" w14:textId="77777777" w:rsidR="000A1F1F" w:rsidRDefault="000A1F1F" w:rsidP="008775C9">
      <w:r>
        <w:continuationSeparator/>
      </w:r>
    </w:p>
  </w:footnote>
  <w:footnote w:type="continuationNotice" w:id="1">
    <w:p w14:paraId="7B53183C" w14:textId="77777777" w:rsidR="00C37322" w:rsidRDefault="00C37322"/>
  </w:footnote>
  <w:footnote w:id="2">
    <w:p w14:paraId="4B3303C5" w14:textId="77777777" w:rsidR="000A1F1F" w:rsidRDefault="000A1F1F"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14:paraId="7F2472F5" w14:textId="77777777" w:rsidR="000A1F1F" w:rsidRPr="00B45904" w:rsidRDefault="000A1F1F"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0E0D"/>
    <w:rsid w:val="00022509"/>
    <w:rsid w:val="00023230"/>
    <w:rsid w:val="00026673"/>
    <w:rsid w:val="0002669C"/>
    <w:rsid w:val="00032E74"/>
    <w:rsid w:val="00042E34"/>
    <w:rsid w:val="000553EC"/>
    <w:rsid w:val="000560FA"/>
    <w:rsid w:val="00067B41"/>
    <w:rsid w:val="000703BE"/>
    <w:rsid w:val="00074B0D"/>
    <w:rsid w:val="00077A11"/>
    <w:rsid w:val="00080700"/>
    <w:rsid w:val="0008084A"/>
    <w:rsid w:val="000817A6"/>
    <w:rsid w:val="000817FE"/>
    <w:rsid w:val="0009230A"/>
    <w:rsid w:val="00095203"/>
    <w:rsid w:val="00095742"/>
    <w:rsid w:val="000A1F1F"/>
    <w:rsid w:val="000A7984"/>
    <w:rsid w:val="000B5048"/>
    <w:rsid w:val="000F201E"/>
    <w:rsid w:val="000F49E2"/>
    <w:rsid w:val="001054B6"/>
    <w:rsid w:val="001132E9"/>
    <w:rsid w:val="00127364"/>
    <w:rsid w:val="0013507D"/>
    <w:rsid w:val="00137D71"/>
    <w:rsid w:val="00141E90"/>
    <w:rsid w:val="001429D9"/>
    <w:rsid w:val="001607F5"/>
    <w:rsid w:val="0016325D"/>
    <w:rsid w:val="001635FC"/>
    <w:rsid w:val="00164AFF"/>
    <w:rsid w:val="0017040E"/>
    <w:rsid w:val="00175D08"/>
    <w:rsid w:val="00180467"/>
    <w:rsid w:val="001806B5"/>
    <w:rsid w:val="001812B3"/>
    <w:rsid w:val="00183FB5"/>
    <w:rsid w:val="00185618"/>
    <w:rsid w:val="00185A66"/>
    <w:rsid w:val="00190846"/>
    <w:rsid w:val="001932CB"/>
    <w:rsid w:val="00195551"/>
    <w:rsid w:val="00195ADD"/>
    <w:rsid w:val="00196177"/>
    <w:rsid w:val="001A1D1B"/>
    <w:rsid w:val="001A38EA"/>
    <w:rsid w:val="001B0359"/>
    <w:rsid w:val="001B7E0D"/>
    <w:rsid w:val="001C3742"/>
    <w:rsid w:val="001C6E93"/>
    <w:rsid w:val="001D7F4B"/>
    <w:rsid w:val="001E3140"/>
    <w:rsid w:val="001E62F6"/>
    <w:rsid w:val="001F199D"/>
    <w:rsid w:val="00207091"/>
    <w:rsid w:val="002234B9"/>
    <w:rsid w:val="002246A5"/>
    <w:rsid w:val="002246D5"/>
    <w:rsid w:val="00224D31"/>
    <w:rsid w:val="00227567"/>
    <w:rsid w:val="00232BD7"/>
    <w:rsid w:val="002405B3"/>
    <w:rsid w:val="002567C8"/>
    <w:rsid w:val="0026057B"/>
    <w:rsid w:val="0027137C"/>
    <w:rsid w:val="00273A0F"/>
    <w:rsid w:val="002746E4"/>
    <w:rsid w:val="00275236"/>
    <w:rsid w:val="00285023"/>
    <w:rsid w:val="002853FC"/>
    <w:rsid w:val="002967AC"/>
    <w:rsid w:val="002A1E0B"/>
    <w:rsid w:val="002A4223"/>
    <w:rsid w:val="002A722B"/>
    <w:rsid w:val="002D5265"/>
    <w:rsid w:val="002F12DB"/>
    <w:rsid w:val="002F6178"/>
    <w:rsid w:val="003109C3"/>
    <w:rsid w:val="0031695B"/>
    <w:rsid w:val="003238D2"/>
    <w:rsid w:val="00336B7C"/>
    <w:rsid w:val="00352B37"/>
    <w:rsid w:val="00363638"/>
    <w:rsid w:val="003674E1"/>
    <w:rsid w:val="00371621"/>
    <w:rsid w:val="00391056"/>
    <w:rsid w:val="00393694"/>
    <w:rsid w:val="003A2CE4"/>
    <w:rsid w:val="003A7D53"/>
    <w:rsid w:val="003B2BAD"/>
    <w:rsid w:val="003C3B43"/>
    <w:rsid w:val="003C42AD"/>
    <w:rsid w:val="003D5D3A"/>
    <w:rsid w:val="003F31F5"/>
    <w:rsid w:val="00403CDB"/>
    <w:rsid w:val="00406893"/>
    <w:rsid w:val="00407201"/>
    <w:rsid w:val="0041175C"/>
    <w:rsid w:val="00433D6E"/>
    <w:rsid w:val="00440016"/>
    <w:rsid w:val="00447FAC"/>
    <w:rsid w:val="0046131B"/>
    <w:rsid w:val="0046547F"/>
    <w:rsid w:val="00467AFC"/>
    <w:rsid w:val="00482374"/>
    <w:rsid w:val="00484A47"/>
    <w:rsid w:val="0048527A"/>
    <w:rsid w:val="004A0445"/>
    <w:rsid w:val="004A6B49"/>
    <w:rsid w:val="004B6B9F"/>
    <w:rsid w:val="004C2A46"/>
    <w:rsid w:val="004C2E69"/>
    <w:rsid w:val="004C545A"/>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7477D"/>
    <w:rsid w:val="00586C32"/>
    <w:rsid w:val="005946A6"/>
    <w:rsid w:val="00596B6D"/>
    <w:rsid w:val="005A2877"/>
    <w:rsid w:val="005B2F2D"/>
    <w:rsid w:val="005C2E82"/>
    <w:rsid w:val="005D204D"/>
    <w:rsid w:val="005E1E46"/>
    <w:rsid w:val="006063AD"/>
    <w:rsid w:val="006104A0"/>
    <w:rsid w:val="00625363"/>
    <w:rsid w:val="00643A55"/>
    <w:rsid w:val="00657603"/>
    <w:rsid w:val="00671C27"/>
    <w:rsid w:val="00672A7E"/>
    <w:rsid w:val="00675952"/>
    <w:rsid w:val="006A0DA0"/>
    <w:rsid w:val="006A49AB"/>
    <w:rsid w:val="006A63FE"/>
    <w:rsid w:val="006B0B0C"/>
    <w:rsid w:val="006B6A65"/>
    <w:rsid w:val="006C63FB"/>
    <w:rsid w:val="006C705A"/>
    <w:rsid w:val="006F0A0E"/>
    <w:rsid w:val="00700A5A"/>
    <w:rsid w:val="007031FF"/>
    <w:rsid w:val="0070769D"/>
    <w:rsid w:val="00707EE8"/>
    <w:rsid w:val="0072229A"/>
    <w:rsid w:val="007261A4"/>
    <w:rsid w:val="0074375A"/>
    <w:rsid w:val="00743DDD"/>
    <w:rsid w:val="00744D60"/>
    <w:rsid w:val="00746F71"/>
    <w:rsid w:val="00752F49"/>
    <w:rsid w:val="00754B8C"/>
    <w:rsid w:val="00761446"/>
    <w:rsid w:val="00761C79"/>
    <w:rsid w:val="007647E8"/>
    <w:rsid w:val="00764DB5"/>
    <w:rsid w:val="00764F41"/>
    <w:rsid w:val="00781D6B"/>
    <w:rsid w:val="007904B9"/>
    <w:rsid w:val="00794BAF"/>
    <w:rsid w:val="007A6026"/>
    <w:rsid w:val="007B167B"/>
    <w:rsid w:val="007C59E0"/>
    <w:rsid w:val="007E42DA"/>
    <w:rsid w:val="007E4B39"/>
    <w:rsid w:val="007E7E44"/>
    <w:rsid w:val="00803506"/>
    <w:rsid w:val="00805A06"/>
    <w:rsid w:val="00811E1E"/>
    <w:rsid w:val="008256C6"/>
    <w:rsid w:val="008414D0"/>
    <w:rsid w:val="008422B3"/>
    <w:rsid w:val="008502B7"/>
    <w:rsid w:val="008526E2"/>
    <w:rsid w:val="00860EE1"/>
    <w:rsid w:val="00864E96"/>
    <w:rsid w:val="00871EEC"/>
    <w:rsid w:val="00873D83"/>
    <w:rsid w:val="008757FC"/>
    <w:rsid w:val="008775C9"/>
    <w:rsid w:val="00882D47"/>
    <w:rsid w:val="0089164C"/>
    <w:rsid w:val="008A5C8A"/>
    <w:rsid w:val="008A7D69"/>
    <w:rsid w:val="008C0AD1"/>
    <w:rsid w:val="008C0D58"/>
    <w:rsid w:val="008C6DDB"/>
    <w:rsid w:val="008D64D9"/>
    <w:rsid w:val="00902B0E"/>
    <w:rsid w:val="00902CE1"/>
    <w:rsid w:val="00905708"/>
    <w:rsid w:val="009110FC"/>
    <w:rsid w:val="00915BA8"/>
    <w:rsid w:val="0091640D"/>
    <w:rsid w:val="00917375"/>
    <w:rsid w:val="00933C4E"/>
    <w:rsid w:val="0093585A"/>
    <w:rsid w:val="00937F8B"/>
    <w:rsid w:val="0094663D"/>
    <w:rsid w:val="00946E5B"/>
    <w:rsid w:val="00956B10"/>
    <w:rsid w:val="0096069B"/>
    <w:rsid w:val="00961E78"/>
    <w:rsid w:val="0096397C"/>
    <w:rsid w:val="00964476"/>
    <w:rsid w:val="009745EC"/>
    <w:rsid w:val="009761DD"/>
    <w:rsid w:val="00984A95"/>
    <w:rsid w:val="00993877"/>
    <w:rsid w:val="009962A3"/>
    <w:rsid w:val="009B1C8A"/>
    <w:rsid w:val="009B2A4C"/>
    <w:rsid w:val="009B3E04"/>
    <w:rsid w:val="009C64C2"/>
    <w:rsid w:val="009C7D3D"/>
    <w:rsid w:val="009D163E"/>
    <w:rsid w:val="009E6A25"/>
    <w:rsid w:val="009F77F1"/>
    <w:rsid w:val="009F7EAA"/>
    <w:rsid w:val="00A11D9A"/>
    <w:rsid w:val="00A1569A"/>
    <w:rsid w:val="00A2373B"/>
    <w:rsid w:val="00A24C1E"/>
    <w:rsid w:val="00A31FBF"/>
    <w:rsid w:val="00A3285B"/>
    <w:rsid w:val="00A355CF"/>
    <w:rsid w:val="00A3565B"/>
    <w:rsid w:val="00A43657"/>
    <w:rsid w:val="00A520DA"/>
    <w:rsid w:val="00A61840"/>
    <w:rsid w:val="00A741CA"/>
    <w:rsid w:val="00A74725"/>
    <w:rsid w:val="00A80533"/>
    <w:rsid w:val="00A864D0"/>
    <w:rsid w:val="00A91DA8"/>
    <w:rsid w:val="00AB00B1"/>
    <w:rsid w:val="00AB2618"/>
    <w:rsid w:val="00AC6E3A"/>
    <w:rsid w:val="00AC7E89"/>
    <w:rsid w:val="00AC7F2B"/>
    <w:rsid w:val="00AE4F42"/>
    <w:rsid w:val="00AF0AB2"/>
    <w:rsid w:val="00AF5AAA"/>
    <w:rsid w:val="00B028CC"/>
    <w:rsid w:val="00B22DD3"/>
    <w:rsid w:val="00B30B36"/>
    <w:rsid w:val="00B3154A"/>
    <w:rsid w:val="00B37074"/>
    <w:rsid w:val="00B37BCC"/>
    <w:rsid w:val="00B57A12"/>
    <w:rsid w:val="00B803EF"/>
    <w:rsid w:val="00B81109"/>
    <w:rsid w:val="00BA076F"/>
    <w:rsid w:val="00BA2630"/>
    <w:rsid w:val="00BA2FB8"/>
    <w:rsid w:val="00BA4767"/>
    <w:rsid w:val="00BA5328"/>
    <w:rsid w:val="00BB20D2"/>
    <w:rsid w:val="00BB3307"/>
    <w:rsid w:val="00BB7C54"/>
    <w:rsid w:val="00BC0461"/>
    <w:rsid w:val="00BC4469"/>
    <w:rsid w:val="00BC752C"/>
    <w:rsid w:val="00BE4600"/>
    <w:rsid w:val="00BE55D3"/>
    <w:rsid w:val="00C123A1"/>
    <w:rsid w:val="00C1373F"/>
    <w:rsid w:val="00C15B68"/>
    <w:rsid w:val="00C2199D"/>
    <w:rsid w:val="00C30C9F"/>
    <w:rsid w:val="00C32E58"/>
    <w:rsid w:val="00C3546B"/>
    <w:rsid w:val="00C36937"/>
    <w:rsid w:val="00C37322"/>
    <w:rsid w:val="00C45BE6"/>
    <w:rsid w:val="00C527BD"/>
    <w:rsid w:val="00C718A9"/>
    <w:rsid w:val="00C732CD"/>
    <w:rsid w:val="00C82B9A"/>
    <w:rsid w:val="00C90BAD"/>
    <w:rsid w:val="00C9165B"/>
    <w:rsid w:val="00C91E10"/>
    <w:rsid w:val="00C93CE3"/>
    <w:rsid w:val="00CB0113"/>
    <w:rsid w:val="00CC479E"/>
    <w:rsid w:val="00CD4165"/>
    <w:rsid w:val="00CD4B01"/>
    <w:rsid w:val="00CF1E79"/>
    <w:rsid w:val="00CF4F26"/>
    <w:rsid w:val="00CF6ECA"/>
    <w:rsid w:val="00D05B54"/>
    <w:rsid w:val="00D10859"/>
    <w:rsid w:val="00D1098D"/>
    <w:rsid w:val="00D1117F"/>
    <w:rsid w:val="00D163B9"/>
    <w:rsid w:val="00D25AAF"/>
    <w:rsid w:val="00D33F03"/>
    <w:rsid w:val="00D50D77"/>
    <w:rsid w:val="00D52F5D"/>
    <w:rsid w:val="00D60B33"/>
    <w:rsid w:val="00D651A8"/>
    <w:rsid w:val="00D7048D"/>
    <w:rsid w:val="00D827D7"/>
    <w:rsid w:val="00D84194"/>
    <w:rsid w:val="00D9298D"/>
    <w:rsid w:val="00D92B22"/>
    <w:rsid w:val="00D92B5B"/>
    <w:rsid w:val="00DA1BB7"/>
    <w:rsid w:val="00DA2D2F"/>
    <w:rsid w:val="00DA4FC6"/>
    <w:rsid w:val="00DB09FA"/>
    <w:rsid w:val="00DB138D"/>
    <w:rsid w:val="00DB6708"/>
    <w:rsid w:val="00DC35FE"/>
    <w:rsid w:val="00DD270D"/>
    <w:rsid w:val="00DE3665"/>
    <w:rsid w:val="00DE3D53"/>
    <w:rsid w:val="00DF0900"/>
    <w:rsid w:val="00E0249B"/>
    <w:rsid w:val="00E07A44"/>
    <w:rsid w:val="00E124F7"/>
    <w:rsid w:val="00E149AE"/>
    <w:rsid w:val="00E16C18"/>
    <w:rsid w:val="00E33CA1"/>
    <w:rsid w:val="00E3560E"/>
    <w:rsid w:val="00E367A6"/>
    <w:rsid w:val="00E42EA8"/>
    <w:rsid w:val="00E54740"/>
    <w:rsid w:val="00E6436C"/>
    <w:rsid w:val="00E65BC3"/>
    <w:rsid w:val="00E76830"/>
    <w:rsid w:val="00EA0B95"/>
    <w:rsid w:val="00EA1E08"/>
    <w:rsid w:val="00EA49F6"/>
    <w:rsid w:val="00EB26AB"/>
    <w:rsid w:val="00EC0BBC"/>
    <w:rsid w:val="00EC0D95"/>
    <w:rsid w:val="00EC413F"/>
    <w:rsid w:val="00EC4200"/>
    <w:rsid w:val="00EE486A"/>
    <w:rsid w:val="00EF2850"/>
    <w:rsid w:val="00EF5A5D"/>
    <w:rsid w:val="00F26C28"/>
    <w:rsid w:val="00F36BE2"/>
    <w:rsid w:val="00F40BFC"/>
    <w:rsid w:val="00F4280F"/>
    <w:rsid w:val="00F54E40"/>
    <w:rsid w:val="00F56E0C"/>
    <w:rsid w:val="00F61A7B"/>
    <w:rsid w:val="00F72549"/>
    <w:rsid w:val="00F74F09"/>
    <w:rsid w:val="00F7593E"/>
    <w:rsid w:val="00F85E22"/>
    <w:rsid w:val="00F97960"/>
    <w:rsid w:val="00FA5B2E"/>
    <w:rsid w:val="00FA790A"/>
    <w:rsid w:val="00FB5545"/>
    <w:rsid w:val="00FE0E94"/>
    <w:rsid w:val="00FF08F5"/>
    <w:rsid w:val="00FF19D6"/>
    <w:rsid w:val="4E129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6624E"/>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 w:type="paragraph" w:styleId="Normaalweb">
    <w:name w:val="Normal (Web)"/>
    <w:basedOn w:val="Standaard"/>
    <w:uiPriority w:val="99"/>
    <w:unhideWhenUsed/>
    <w:rsid w:val="00BB7C54"/>
    <w:pPr>
      <w:spacing w:before="48"/>
    </w:pPr>
  </w:style>
  <w:style w:type="character" w:customStyle="1" w:styleId="highlightcontent1">
    <w:name w:val="highlightcontent1"/>
    <w:basedOn w:val="Standaardalinea-lettertype"/>
    <w:rsid w:val="00BB7C54"/>
    <w:rPr>
      <w:shd w:val="clear" w:color="auto" w:fill="FFBA78"/>
    </w:rPr>
  </w:style>
  <w:style w:type="paragraph" w:styleId="Koptekst">
    <w:name w:val="header"/>
    <w:basedOn w:val="Standaard"/>
    <w:link w:val="KoptekstChar"/>
    <w:semiHidden/>
    <w:unhideWhenUsed/>
    <w:rsid w:val="00C37322"/>
    <w:pPr>
      <w:tabs>
        <w:tab w:val="center" w:pos="4536"/>
        <w:tab w:val="right" w:pos="9072"/>
      </w:tabs>
    </w:pPr>
  </w:style>
  <w:style w:type="character" w:customStyle="1" w:styleId="KoptekstChar">
    <w:name w:val="Koptekst Char"/>
    <w:basedOn w:val="Standaardalinea-lettertype"/>
    <w:link w:val="Koptekst"/>
    <w:semiHidden/>
    <w:rsid w:val="00C3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488728">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086423">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22010801">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48413473">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03258575">
      <w:bodyDiv w:val="1"/>
      <w:marLeft w:val="0"/>
      <w:marRight w:val="0"/>
      <w:marTop w:val="0"/>
      <w:marBottom w:val="0"/>
      <w:divBdr>
        <w:top w:val="none" w:sz="0" w:space="0" w:color="auto"/>
        <w:left w:val="none" w:sz="0" w:space="0" w:color="auto"/>
        <w:bottom w:val="none" w:sz="0" w:space="0" w:color="auto"/>
        <w:right w:val="none" w:sz="0" w:space="0" w:color="auto"/>
      </w:divBdr>
    </w:div>
    <w:div w:id="417480371">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180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8768871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1786363">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43706640">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54283773">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6383945">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20991298">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40257265">
      <w:bodyDiv w:val="1"/>
      <w:marLeft w:val="0"/>
      <w:marRight w:val="0"/>
      <w:marTop w:val="0"/>
      <w:marBottom w:val="0"/>
      <w:divBdr>
        <w:top w:val="none" w:sz="0" w:space="0" w:color="auto"/>
        <w:left w:val="none" w:sz="0" w:space="0" w:color="auto"/>
        <w:bottom w:val="none" w:sz="0" w:space="0" w:color="auto"/>
        <w:right w:val="none" w:sz="0" w:space="0" w:color="auto"/>
      </w:divBdr>
    </w:div>
    <w:div w:id="94326547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69629353">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3750536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0442071">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2351499">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62302833">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3525598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40815333">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3886885">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31521228">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6084348">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48403976">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
    <w:div w:id="1871600157">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1318222">
      <w:bodyDiv w:val="1"/>
      <w:marLeft w:val="0"/>
      <w:marRight w:val="0"/>
      <w:marTop w:val="0"/>
      <w:marBottom w:val="0"/>
      <w:divBdr>
        <w:top w:val="none" w:sz="0" w:space="0" w:color="auto"/>
        <w:left w:val="none" w:sz="0" w:space="0" w:color="auto"/>
        <w:bottom w:val="none" w:sz="0" w:space="0" w:color="auto"/>
        <w:right w:val="none" w:sz="0" w:space="0" w:color="auto"/>
      </w:divBdr>
      <w:divsChild>
        <w:div w:id="1682732177">
          <w:marLeft w:val="0"/>
          <w:marRight w:val="0"/>
          <w:marTop w:val="0"/>
          <w:marBottom w:val="0"/>
          <w:divBdr>
            <w:top w:val="none" w:sz="0" w:space="0" w:color="auto"/>
            <w:left w:val="none" w:sz="0" w:space="0" w:color="auto"/>
            <w:bottom w:val="single" w:sz="6" w:space="0" w:color="BDBDBD"/>
            <w:right w:val="none" w:sz="0" w:space="0" w:color="auto"/>
          </w:divBdr>
          <w:divsChild>
            <w:div w:id="327708879">
              <w:marLeft w:val="0"/>
              <w:marRight w:val="0"/>
              <w:marTop w:val="0"/>
              <w:marBottom w:val="0"/>
              <w:divBdr>
                <w:top w:val="none" w:sz="0" w:space="0" w:color="auto"/>
                <w:left w:val="none" w:sz="0" w:space="0" w:color="auto"/>
                <w:bottom w:val="none" w:sz="0" w:space="0" w:color="auto"/>
                <w:right w:val="none" w:sz="0" w:space="0" w:color="auto"/>
              </w:divBdr>
              <w:divsChild>
                <w:div w:id="489248658">
                  <w:marLeft w:val="0"/>
                  <w:marRight w:val="0"/>
                  <w:marTop w:val="0"/>
                  <w:marBottom w:val="0"/>
                  <w:divBdr>
                    <w:top w:val="none" w:sz="0" w:space="0" w:color="auto"/>
                    <w:left w:val="none" w:sz="0" w:space="0" w:color="auto"/>
                    <w:bottom w:val="none" w:sz="0" w:space="0" w:color="auto"/>
                    <w:right w:val="none" w:sz="0" w:space="0" w:color="auto"/>
                  </w:divBdr>
                  <w:divsChild>
                    <w:div w:id="1150053544">
                      <w:marLeft w:val="0"/>
                      <w:marRight w:val="0"/>
                      <w:marTop w:val="0"/>
                      <w:marBottom w:val="0"/>
                      <w:divBdr>
                        <w:top w:val="none" w:sz="0" w:space="0" w:color="auto"/>
                        <w:left w:val="none" w:sz="0" w:space="0" w:color="auto"/>
                        <w:bottom w:val="none" w:sz="0" w:space="0" w:color="auto"/>
                        <w:right w:val="none" w:sz="0" w:space="0" w:color="auto"/>
                      </w:divBdr>
                      <w:divsChild>
                        <w:div w:id="1294483422">
                          <w:marLeft w:val="0"/>
                          <w:marRight w:val="0"/>
                          <w:marTop w:val="0"/>
                          <w:marBottom w:val="0"/>
                          <w:divBdr>
                            <w:top w:val="none" w:sz="0" w:space="0" w:color="auto"/>
                            <w:left w:val="none" w:sz="0" w:space="0" w:color="auto"/>
                            <w:bottom w:val="none" w:sz="0" w:space="0" w:color="auto"/>
                            <w:right w:val="none" w:sz="0" w:space="0" w:color="auto"/>
                          </w:divBdr>
                          <w:divsChild>
                            <w:div w:id="935526956">
                              <w:marLeft w:val="0"/>
                              <w:marRight w:val="0"/>
                              <w:marTop w:val="0"/>
                              <w:marBottom w:val="0"/>
                              <w:divBdr>
                                <w:top w:val="none" w:sz="0" w:space="0" w:color="auto"/>
                                <w:left w:val="none" w:sz="0" w:space="0" w:color="auto"/>
                                <w:bottom w:val="none" w:sz="0" w:space="0" w:color="auto"/>
                                <w:right w:val="none" w:sz="0" w:space="0" w:color="auto"/>
                              </w:divBdr>
                              <w:divsChild>
                                <w:div w:id="583339647">
                                  <w:marLeft w:val="0"/>
                                  <w:marRight w:val="0"/>
                                  <w:marTop w:val="0"/>
                                  <w:marBottom w:val="0"/>
                                  <w:divBdr>
                                    <w:top w:val="none" w:sz="0" w:space="0" w:color="auto"/>
                                    <w:left w:val="none" w:sz="0" w:space="0" w:color="auto"/>
                                    <w:bottom w:val="none" w:sz="0" w:space="0" w:color="auto"/>
                                    <w:right w:val="none" w:sz="0" w:space="0" w:color="auto"/>
                                  </w:divBdr>
                                  <w:divsChild>
                                    <w:div w:id="1650013502">
                                      <w:marLeft w:val="0"/>
                                      <w:marRight w:val="0"/>
                                      <w:marTop w:val="0"/>
                                      <w:marBottom w:val="0"/>
                                      <w:divBdr>
                                        <w:top w:val="none" w:sz="0" w:space="0" w:color="auto"/>
                                        <w:left w:val="none" w:sz="0" w:space="0" w:color="auto"/>
                                        <w:bottom w:val="none" w:sz="0" w:space="0" w:color="auto"/>
                                        <w:right w:val="none" w:sz="0" w:space="0" w:color="auto"/>
                                      </w:divBdr>
                                      <w:divsChild>
                                        <w:div w:id="878474588">
                                          <w:marLeft w:val="0"/>
                                          <w:marRight w:val="0"/>
                                          <w:marTop w:val="0"/>
                                          <w:marBottom w:val="0"/>
                                          <w:divBdr>
                                            <w:top w:val="none" w:sz="0" w:space="0" w:color="auto"/>
                                            <w:left w:val="none" w:sz="0" w:space="0" w:color="auto"/>
                                            <w:bottom w:val="none" w:sz="0" w:space="0" w:color="auto"/>
                                            <w:right w:val="none" w:sz="0" w:space="0" w:color="auto"/>
                                          </w:divBdr>
                                          <w:divsChild>
                                            <w:div w:id="571425751">
                                              <w:marLeft w:val="0"/>
                                              <w:marRight w:val="0"/>
                                              <w:marTop w:val="0"/>
                                              <w:marBottom w:val="0"/>
                                              <w:divBdr>
                                                <w:top w:val="none" w:sz="0" w:space="0" w:color="auto"/>
                                                <w:left w:val="none" w:sz="0" w:space="0" w:color="auto"/>
                                                <w:bottom w:val="none" w:sz="0" w:space="0" w:color="auto"/>
                                                <w:right w:val="none" w:sz="0" w:space="0" w:color="auto"/>
                                              </w:divBdr>
                                              <w:divsChild>
                                                <w:div w:id="572932449">
                                                  <w:marLeft w:val="0"/>
                                                  <w:marRight w:val="0"/>
                                                  <w:marTop w:val="0"/>
                                                  <w:marBottom w:val="0"/>
                                                  <w:divBdr>
                                                    <w:top w:val="none" w:sz="0" w:space="0" w:color="auto"/>
                                                    <w:left w:val="none" w:sz="0" w:space="0" w:color="auto"/>
                                                    <w:bottom w:val="none" w:sz="0" w:space="0" w:color="auto"/>
                                                    <w:right w:val="none" w:sz="0" w:space="0" w:color="auto"/>
                                                  </w:divBdr>
                                                  <w:divsChild>
                                                    <w:div w:id="243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67994530">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59775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ipex.eu/IPEXL-WEB/dossier/document/COM20200287.do" TargetMode="External" Id="rId13" /><Relationship Type="http://schemas.openxmlformats.org/officeDocument/2006/relationships/hyperlink" Target="https://secure.ipex.eu/IPEXL-WEB/dossier/document/COM20200606.do" TargetMode="External" Id="rId18" /><Relationship Type="http://schemas.openxmlformats.org/officeDocument/2006/relationships/hyperlink" Target="http://ec.europa.eu/yourvoice/consultations/index_nl.htm" TargetMode="External" Id="rId26" /><Relationship Type="http://schemas.openxmlformats.org/officeDocument/2006/relationships/hyperlink" Target="https://secure.ipex.eu/IPEXL-WEB/dossier/document/COM20200605.do" TargetMode="External" Id="rId21" /><Relationship Type="http://schemas.openxmlformats.org/officeDocument/2006/relationships/webSettings" Target="webSettings.xml" Id="rId7" /><Relationship Type="http://schemas.openxmlformats.org/officeDocument/2006/relationships/hyperlink" Target="https://secure.ipex.eu/IPEXL-WEB/dossier/document/COM20200258.do" TargetMode="External" Id="rId12" /><Relationship Type="http://schemas.openxmlformats.org/officeDocument/2006/relationships/hyperlink" Target="https://secure.ipex.eu/IPEXL-WEB/dossier/document/COM20200325.do"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5" /><Relationship Type="http://schemas.openxmlformats.org/officeDocument/2006/relationships/hyperlink" Target="https://secure.ipex.eu/IPEXL-WEB/dossier/document/COM20200306.do" TargetMode="External" Id="rId16" /><Relationship Type="http://schemas.openxmlformats.org/officeDocument/2006/relationships/hyperlink" Target="https://secure.ipex.eu/IPEXL-WEB/dossier/document/COM20200608.do" TargetMode="External"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hyperlink" Target="https://secure.ipex.eu/IPEXL-WEB/dossier/document/COM20200262.do" TargetMode="External" Id="rId11" /><Relationship Type="http://schemas.openxmlformats.org/officeDocument/2006/relationships/hyperlink" Target="https://secure.ipex.eu/IPEXL-WEB/dossier/document/COM20200428.do" TargetMode="External" Id="rId24" /><Relationship Type="http://schemas.openxmlformats.org/officeDocument/2006/relationships/styles" Target="styles.xml" Id="rId5" /><Relationship Type="http://schemas.openxmlformats.org/officeDocument/2006/relationships/hyperlink" Target="https://secure.ipex.eu/IPEXL-WEB/dossier/document/COM20200270.do" TargetMode="External" Id="rId15" /><Relationship Type="http://schemas.openxmlformats.org/officeDocument/2006/relationships/hyperlink" Target="https://ec.europa.eu/info/law/better-regulation/have-your-say/initiatives/12045-Evaluation-of-a-European-Enforcement-Order-for-uncontested-claims-Regulation" TargetMode="External" Id="rId23" /><Relationship Type="http://schemas.openxmlformats.org/officeDocument/2006/relationships/fontTable" Target="fontTable.xml" Id="rId28" /><Relationship Type="http://schemas.openxmlformats.org/officeDocument/2006/relationships/hyperlink" Target="https://secure.ipex.eu/IPEXL-WEB/dossier/document/COM20200264.do" TargetMode="External" Id="rId10" /><Relationship Type="http://schemas.openxmlformats.org/officeDocument/2006/relationships/hyperlink" Target="https://secure.ipex.eu/IPEXL-WEB/dossier/document/COM20200607.d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ipex.eu/IPEXL-WEB/dossier/document/COM20200279.do" TargetMode="External" Id="rId14" /><Relationship Type="http://schemas.openxmlformats.org/officeDocument/2006/relationships/hyperlink" Target="https://secure.ipex.eu/IPEXL-WEB/dossier/document/COM20200305.do" TargetMode="External" Id="rId22" /><Relationship Type="http://schemas.openxmlformats.org/officeDocument/2006/relationships/footer" Target="footer1.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4225</ap:Words>
  <ap:Characters>23241</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2020-09-03T08:37:00.0000000Z</dcterms:created>
  <dcterms:modified xsi:type="dcterms:W3CDTF">2020-09-03T08:37:00.0000000Z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0x010100A8525C67C14FD345A668BB481CBD6F52</vt:lpwstr>
  </property>
</Properties>
</file>