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1465" w:rsidR="00A51465" w:rsidP="00A51465" w:rsidRDefault="00A51465">
      <w:pPr>
        <w:spacing w:after="0" w:line="240" w:lineRule="auto"/>
        <w:rPr>
          <w:rFonts w:ascii="Calibri" w:hAnsi="Calibri" w:eastAsia="Calibri" w:cs="Calibri"/>
        </w:rPr>
      </w:pPr>
      <w:bookmarkStart w:name="_GoBack" w:id="0"/>
      <w:bookmarkEnd w:id="0"/>
      <w:r w:rsidRPr="00A51465">
        <w:rPr>
          <w:rFonts w:ascii="Calibri" w:hAnsi="Calibri" w:eastAsia="Calibri" w:cs="Calibri"/>
        </w:rPr>
        <w:t>Het lid Remco Dijkstra (VVD) stelt voor de minister een rappel te sturen op de commissiebrief van 13 mei jl. waarin de minister verzocht is te reageren op de gevolgen van de coronacrisis voor de bruine vloot. Aanvullend op dit verzoek stelt het lid Remco Dijkstra voor de minister te verzoeken om een reactie – binnen een week te ontvangen - op het protest van 9 juni jl. en de petitie die de Schippers van de Hollandsche Zeilvloot zijn gestart voor een noodfonds om de omzetschade door de coronamaatregelen te compenseren.</w:t>
      </w:r>
    </w:p>
    <w:p w:rsidR="00075A9F" w:rsidRDefault="00A51465"/>
    <w:sectPr w:rsidR="00075A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C9D"/>
    <w:multiLevelType w:val="hybridMultilevel"/>
    <w:tmpl w:val="18DE7A44"/>
    <w:lvl w:ilvl="0" w:tplc="47CE38CA">
      <w:start w:val="1"/>
      <w:numFmt w:val="decimal"/>
      <w:lvlText w:val="%1."/>
      <w:lvlJc w:val="left"/>
      <w:pPr>
        <w:ind w:left="1080" w:hanging="360"/>
      </w:pPr>
      <w:rPr>
        <w:sz w:val="22"/>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65"/>
    <w:rsid w:val="005A7668"/>
    <w:rsid w:val="008F10EC"/>
    <w:rsid w:val="00A51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8D57"/>
  <w15:chartTrackingRefBased/>
  <w15:docId w15:val="{05C26F5C-F182-4178-B7E7-B850B64B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0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2020-06-16T13:50:00.0000000Z</dcterms:created>
  <dcterms:modified xsi:type="dcterms:W3CDTF">2020-06-16T13:50:00.0000000Z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