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F74EC5" w:rsidR="00CB3578" w:rsidTr="00F13442">
        <w:trPr>
          <w:cantSplit/>
        </w:trPr>
        <w:tc>
          <w:tcPr>
            <w:tcW w:w="9142" w:type="dxa"/>
            <w:gridSpan w:val="2"/>
            <w:tcBorders>
              <w:top w:val="nil"/>
              <w:left w:val="nil"/>
              <w:bottom w:val="nil"/>
              <w:right w:val="nil"/>
            </w:tcBorders>
          </w:tcPr>
          <w:p w:rsidRPr="00F74EC5" w:rsidR="00CB3578" w:rsidP="00C84219" w:rsidRDefault="00C84219">
            <w:pPr>
              <w:rPr>
                <w:rFonts w:ascii="Times New Roman" w:hAnsi="Times New Roman"/>
                <w:sz w:val="24"/>
              </w:rPr>
            </w:pPr>
            <w:r>
              <w:rPr>
                <w:rFonts w:ascii="Times New Roman" w:hAnsi="Times New Roman"/>
                <w:sz w:val="24"/>
              </w:rPr>
              <w:t xml:space="preserve">Bijgewerkt t/m nr. 9 </w:t>
            </w:r>
            <w:r w:rsidR="00F33987">
              <w:rPr>
                <w:rFonts w:ascii="Times New Roman" w:hAnsi="Times New Roman"/>
                <w:sz w:val="24"/>
              </w:rPr>
              <w:t>(</w:t>
            </w:r>
            <w:r>
              <w:rPr>
                <w:rFonts w:ascii="Times New Roman" w:hAnsi="Times New Roman"/>
                <w:sz w:val="24"/>
              </w:rPr>
              <w:t xml:space="preserve">Tweede </w:t>
            </w:r>
            <w:proofErr w:type="spellStart"/>
            <w:r w:rsidR="00F33987">
              <w:rPr>
                <w:rFonts w:ascii="Times New Roman" w:hAnsi="Times New Roman"/>
                <w:sz w:val="24"/>
              </w:rPr>
              <w:t>NvW</w:t>
            </w:r>
            <w:proofErr w:type="spellEnd"/>
            <w:r w:rsidR="00F33987">
              <w:rPr>
                <w:rFonts w:ascii="Times New Roman" w:hAnsi="Times New Roman"/>
                <w:sz w:val="24"/>
              </w:rPr>
              <w:t xml:space="preserve"> d.d. </w:t>
            </w:r>
            <w:r>
              <w:rPr>
                <w:rFonts w:ascii="Times New Roman" w:hAnsi="Times New Roman"/>
                <w:sz w:val="24"/>
              </w:rPr>
              <w:t>10 juni</w:t>
            </w:r>
            <w:r w:rsidR="00F33987">
              <w:rPr>
                <w:rFonts w:ascii="Times New Roman" w:hAnsi="Times New Roman"/>
                <w:sz w:val="24"/>
              </w:rPr>
              <w:t xml:space="preserve"> 2020)</w:t>
            </w:r>
          </w:p>
        </w:tc>
      </w:tr>
      <w:tr w:rsidRPr="00F74EC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74EC5" w:rsidR="00CB3578" w:rsidP="00F74EC5" w:rsidRDefault="00CB3578">
            <w:pPr>
              <w:rPr>
                <w:rFonts w:ascii="Times New Roman" w:hAnsi="Times New Roman"/>
                <w:sz w:val="24"/>
              </w:rPr>
            </w:pPr>
          </w:p>
        </w:tc>
        <w:tc>
          <w:tcPr>
            <w:tcW w:w="6590" w:type="dxa"/>
            <w:tcBorders>
              <w:top w:val="nil"/>
              <w:left w:val="nil"/>
              <w:bottom w:val="nil"/>
              <w:right w:val="nil"/>
            </w:tcBorders>
          </w:tcPr>
          <w:p w:rsidRPr="00F74EC5" w:rsidR="00CB3578" w:rsidP="00F74EC5" w:rsidRDefault="00CB3578">
            <w:pPr>
              <w:rPr>
                <w:rFonts w:ascii="Times New Roman" w:hAnsi="Times New Roman"/>
                <w:b/>
                <w:bCs/>
                <w:sz w:val="24"/>
              </w:rPr>
            </w:pPr>
          </w:p>
        </w:tc>
      </w:tr>
      <w:tr w:rsidRPr="00F74EC5"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74EC5" w:rsidR="002A727C" w:rsidP="00F74EC5" w:rsidRDefault="00F74EC5">
            <w:pPr>
              <w:rPr>
                <w:rFonts w:ascii="Times New Roman" w:hAnsi="Times New Roman"/>
                <w:b/>
                <w:sz w:val="24"/>
              </w:rPr>
            </w:pPr>
            <w:r w:rsidRPr="00F74EC5">
              <w:rPr>
                <w:rFonts w:ascii="Times New Roman" w:hAnsi="Times New Roman"/>
                <w:b/>
                <w:sz w:val="24"/>
              </w:rPr>
              <w:t>35 468</w:t>
            </w:r>
          </w:p>
        </w:tc>
        <w:tc>
          <w:tcPr>
            <w:tcW w:w="6590" w:type="dxa"/>
            <w:tcBorders>
              <w:top w:val="nil"/>
              <w:left w:val="nil"/>
              <w:bottom w:val="nil"/>
              <w:right w:val="nil"/>
            </w:tcBorders>
          </w:tcPr>
          <w:p w:rsidRPr="00F74EC5" w:rsidR="002A727C" w:rsidP="005B608A" w:rsidRDefault="00F74EC5">
            <w:pPr>
              <w:rPr>
                <w:rFonts w:ascii="Times New Roman" w:hAnsi="Times New Roman"/>
                <w:b/>
                <w:sz w:val="24"/>
              </w:rPr>
            </w:pPr>
            <w:r w:rsidRPr="00F74EC5">
              <w:rPr>
                <w:rFonts w:ascii="Times New Roman" w:hAnsi="Times New Roman"/>
                <w:b/>
                <w:sz w:val="24"/>
              </w:rPr>
              <w:t>Wijziging van de Algemene wet inkomensafhankelijke regelingen in verband met uitbreiding van de hardheidsclausule en invo</w:t>
            </w:r>
            <w:r w:rsidR="005B608A">
              <w:rPr>
                <w:rFonts w:ascii="Times New Roman" w:hAnsi="Times New Roman"/>
                <w:b/>
                <w:sz w:val="24"/>
              </w:rPr>
              <w:t>ering van een hardheidsregeling</w:t>
            </w:r>
            <w:r w:rsidRPr="005B608A" w:rsidR="005B608A">
              <w:rPr>
                <w:rFonts w:ascii="Times New Roman" w:hAnsi="Times New Roman"/>
                <w:b/>
                <w:sz w:val="24"/>
              </w:rPr>
              <w:t>, een vangnetbepaling en een grondslag voor een compensatieregeling</w:t>
            </w:r>
            <w:r w:rsidRPr="00F74EC5">
              <w:rPr>
                <w:rFonts w:ascii="Times New Roman" w:hAnsi="Times New Roman"/>
                <w:b/>
                <w:sz w:val="24"/>
              </w:rPr>
              <w:t xml:space="preserve"> (Wet hardheidsaanpassing </w:t>
            </w:r>
            <w:proofErr w:type="spellStart"/>
            <w:r w:rsidRPr="00F74EC5">
              <w:rPr>
                <w:rFonts w:ascii="Times New Roman" w:hAnsi="Times New Roman"/>
                <w:b/>
                <w:sz w:val="24"/>
              </w:rPr>
              <w:t>Awir</w:t>
            </w:r>
            <w:proofErr w:type="spellEnd"/>
            <w:r w:rsidRPr="00F74EC5">
              <w:rPr>
                <w:rFonts w:ascii="Times New Roman" w:hAnsi="Times New Roman"/>
                <w:b/>
                <w:sz w:val="24"/>
              </w:rPr>
              <w:t xml:space="preserve">) </w:t>
            </w:r>
          </w:p>
        </w:tc>
      </w:tr>
      <w:tr w:rsidRPr="00F74EC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74EC5" w:rsidR="00CB3578" w:rsidP="00F74EC5" w:rsidRDefault="00CB3578">
            <w:pPr>
              <w:rPr>
                <w:rFonts w:ascii="Times New Roman" w:hAnsi="Times New Roman"/>
                <w:sz w:val="24"/>
              </w:rPr>
            </w:pPr>
          </w:p>
        </w:tc>
        <w:tc>
          <w:tcPr>
            <w:tcW w:w="6590" w:type="dxa"/>
            <w:tcBorders>
              <w:top w:val="nil"/>
              <w:left w:val="nil"/>
              <w:bottom w:val="nil"/>
              <w:right w:val="nil"/>
            </w:tcBorders>
          </w:tcPr>
          <w:p w:rsidRPr="00F74EC5" w:rsidR="00CB3578" w:rsidP="00F74EC5" w:rsidRDefault="00CB3578">
            <w:pPr>
              <w:rPr>
                <w:rFonts w:ascii="Times New Roman" w:hAnsi="Times New Roman"/>
                <w:sz w:val="24"/>
              </w:rPr>
            </w:pPr>
          </w:p>
        </w:tc>
      </w:tr>
      <w:tr w:rsidRPr="00F74EC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74EC5" w:rsidR="00CB3578" w:rsidP="00F74EC5" w:rsidRDefault="00CB3578">
            <w:pPr>
              <w:rPr>
                <w:rFonts w:ascii="Times New Roman" w:hAnsi="Times New Roman"/>
                <w:sz w:val="24"/>
              </w:rPr>
            </w:pPr>
          </w:p>
        </w:tc>
        <w:tc>
          <w:tcPr>
            <w:tcW w:w="6590" w:type="dxa"/>
            <w:tcBorders>
              <w:top w:val="nil"/>
              <w:left w:val="nil"/>
              <w:bottom w:val="nil"/>
              <w:right w:val="nil"/>
            </w:tcBorders>
          </w:tcPr>
          <w:p w:rsidRPr="00F74EC5" w:rsidR="00CB3578" w:rsidP="00F74EC5" w:rsidRDefault="00CB3578">
            <w:pPr>
              <w:rPr>
                <w:rFonts w:ascii="Times New Roman" w:hAnsi="Times New Roman"/>
                <w:sz w:val="24"/>
              </w:rPr>
            </w:pPr>
          </w:p>
        </w:tc>
      </w:tr>
      <w:tr w:rsidRPr="00F33987"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33987" w:rsidR="00CB3578" w:rsidP="00F74EC5" w:rsidRDefault="00CB3578">
            <w:pPr>
              <w:rPr>
                <w:rFonts w:ascii="Times New Roman" w:hAnsi="Times New Roman"/>
                <w:b/>
                <w:sz w:val="24"/>
              </w:rPr>
            </w:pPr>
            <w:r w:rsidRPr="00F33987">
              <w:rPr>
                <w:rFonts w:ascii="Times New Roman" w:hAnsi="Times New Roman"/>
                <w:b/>
                <w:sz w:val="24"/>
              </w:rPr>
              <w:t>Nr. 2</w:t>
            </w:r>
          </w:p>
        </w:tc>
        <w:tc>
          <w:tcPr>
            <w:tcW w:w="6590" w:type="dxa"/>
            <w:tcBorders>
              <w:top w:val="nil"/>
              <w:left w:val="nil"/>
              <w:bottom w:val="nil"/>
              <w:right w:val="nil"/>
            </w:tcBorders>
          </w:tcPr>
          <w:p w:rsidRPr="00F33987" w:rsidR="00CB3578" w:rsidP="00F74EC5" w:rsidRDefault="00CB3578">
            <w:pPr>
              <w:rPr>
                <w:rFonts w:ascii="Times New Roman" w:hAnsi="Times New Roman"/>
                <w:b/>
                <w:sz w:val="24"/>
              </w:rPr>
            </w:pPr>
            <w:r w:rsidRPr="00F33987">
              <w:rPr>
                <w:rFonts w:ascii="Times New Roman" w:hAnsi="Times New Roman"/>
                <w:b/>
                <w:sz w:val="24"/>
              </w:rPr>
              <w:t>VOORSTEL VAN WET</w:t>
            </w:r>
          </w:p>
        </w:tc>
      </w:tr>
      <w:tr w:rsidRPr="00F74EC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74EC5" w:rsidR="00CB3578" w:rsidP="00F74EC5" w:rsidRDefault="00CB3578">
            <w:pPr>
              <w:rPr>
                <w:rFonts w:ascii="Times New Roman" w:hAnsi="Times New Roman"/>
                <w:sz w:val="24"/>
              </w:rPr>
            </w:pPr>
          </w:p>
        </w:tc>
        <w:tc>
          <w:tcPr>
            <w:tcW w:w="6590" w:type="dxa"/>
            <w:tcBorders>
              <w:top w:val="nil"/>
              <w:left w:val="nil"/>
              <w:bottom w:val="nil"/>
              <w:right w:val="nil"/>
            </w:tcBorders>
          </w:tcPr>
          <w:p w:rsidRPr="00F74EC5" w:rsidR="00CB3578" w:rsidP="00F74EC5" w:rsidRDefault="00CB3578">
            <w:pPr>
              <w:rPr>
                <w:rFonts w:ascii="Times New Roman" w:hAnsi="Times New Roman"/>
                <w:sz w:val="24"/>
              </w:rPr>
            </w:pPr>
          </w:p>
        </w:tc>
      </w:tr>
    </w:tbl>
    <w:p w:rsidRPr="00F74EC5" w:rsidR="00F74EC5" w:rsidP="00F74EC5" w:rsidRDefault="00F74EC5">
      <w:pPr>
        <w:rPr>
          <w:rFonts w:ascii="Times New Roman" w:hAnsi="Times New Roman"/>
          <w:sz w:val="24"/>
        </w:rPr>
      </w:pPr>
      <w:r w:rsidRPr="00F74EC5">
        <w:rPr>
          <w:rFonts w:ascii="Times New Roman" w:hAnsi="Times New Roman"/>
          <w:sz w:val="24"/>
        </w:rPr>
        <w:tab/>
        <w:t>Wij Willem-Alexander, bij de gratie Gods, Koning der Nederlanden, Prins van Oranje-Nassau, enz. enz. enz.</w:t>
      </w:r>
    </w:p>
    <w:p w:rsidRPr="00F74EC5" w:rsidR="00F74EC5" w:rsidP="00F74EC5" w:rsidRDefault="00F74EC5">
      <w:pPr>
        <w:rPr>
          <w:rFonts w:ascii="Times New Roman" w:hAnsi="Times New Roman"/>
          <w:sz w:val="24"/>
        </w:rPr>
      </w:pPr>
    </w:p>
    <w:p w:rsidRPr="00F74EC5" w:rsidR="00F74EC5" w:rsidP="00F74EC5" w:rsidRDefault="00F74EC5">
      <w:pPr>
        <w:ind w:firstLine="284"/>
        <w:rPr>
          <w:rFonts w:ascii="Times New Roman" w:hAnsi="Times New Roman"/>
          <w:sz w:val="24"/>
        </w:rPr>
      </w:pPr>
      <w:r w:rsidRPr="00F74EC5">
        <w:rPr>
          <w:rFonts w:ascii="Times New Roman" w:hAnsi="Times New Roman"/>
          <w:sz w:val="24"/>
        </w:rPr>
        <w:t xml:space="preserve">Allen, die deze zullen zien of horen lezen, saluut! doen te weten: </w:t>
      </w:r>
    </w:p>
    <w:p w:rsidRPr="00F74EC5" w:rsidR="00F74EC5" w:rsidP="00F74EC5" w:rsidRDefault="00F74EC5">
      <w:pPr>
        <w:ind w:firstLine="284"/>
        <w:rPr>
          <w:rFonts w:ascii="Times New Roman" w:hAnsi="Times New Roman"/>
          <w:sz w:val="24"/>
        </w:rPr>
      </w:pPr>
      <w:r w:rsidRPr="00F74EC5">
        <w:rPr>
          <w:rFonts w:ascii="Times New Roman" w:hAnsi="Times New Roman"/>
          <w:sz w:val="24"/>
        </w:rPr>
        <w:t xml:space="preserve">Alzo Wij in overweging genomen hebben, dat het wenselijk is maatregelen te treffen tot verzachting van de hardheden die zich bij de toepassing van de Algemene wet inkomensafhankelijke regelingen, de daarop berustende bepalingen of een inkomensafhankelijke regeling mochten voordoen en hebben </w:t>
      </w:r>
      <w:r w:rsidRPr="00F33987" w:rsidR="00F33987">
        <w:rPr>
          <w:rFonts w:ascii="Times New Roman" w:hAnsi="Times New Roman"/>
          <w:sz w:val="24"/>
        </w:rPr>
        <w:t>voorgedaan, alsmede dat het wenselijk is een wettelijke delegatiegrondslag voor een compensatieregeling op te nemen</w:t>
      </w:r>
      <w:r w:rsidRPr="00F74EC5">
        <w:rPr>
          <w:rFonts w:ascii="Times New Roman" w:hAnsi="Times New Roman"/>
          <w:sz w:val="24"/>
        </w:rPr>
        <w:t>;</w:t>
      </w:r>
    </w:p>
    <w:p w:rsidRPr="00F74EC5" w:rsidR="00F74EC5" w:rsidP="00F74EC5" w:rsidRDefault="00F74EC5">
      <w:pPr>
        <w:ind w:firstLine="284"/>
        <w:rPr>
          <w:rFonts w:ascii="Times New Roman" w:hAnsi="Times New Roman"/>
          <w:sz w:val="24"/>
        </w:rPr>
      </w:pPr>
      <w:r w:rsidRPr="00F74EC5">
        <w:rPr>
          <w:rFonts w:ascii="Times New Roman" w:hAnsi="Times New Roman"/>
          <w:sz w:val="24"/>
        </w:rPr>
        <w:t xml:space="preserve">Zo is het, dat Wij, de Afdeling advisering van de Raad van State gehoord, en met gemeen overleg der Staten-Generaal, hebben goedgevonden en verstaan, gelijk Wij goedvinden en verstaan bij deze: </w:t>
      </w:r>
    </w:p>
    <w:p w:rsidRPr="00F74EC5" w:rsidR="00F74EC5" w:rsidP="00F74EC5" w:rsidRDefault="00F74EC5">
      <w:pPr>
        <w:rPr>
          <w:rFonts w:ascii="Times New Roman" w:hAnsi="Times New Roman"/>
          <w:sz w:val="24"/>
        </w:rPr>
      </w:pPr>
    </w:p>
    <w:p w:rsidR="00F74EC5" w:rsidP="00F74EC5" w:rsidRDefault="00F74EC5">
      <w:pPr>
        <w:rPr>
          <w:rFonts w:ascii="Times New Roman" w:hAnsi="Times New Roman"/>
          <w:b/>
          <w:sz w:val="24"/>
        </w:rPr>
      </w:pPr>
    </w:p>
    <w:p w:rsidRPr="00F74EC5" w:rsidR="00F74EC5" w:rsidP="00F74EC5" w:rsidRDefault="00F74EC5">
      <w:pPr>
        <w:rPr>
          <w:rFonts w:ascii="Times New Roman" w:hAnsi="Times New Roman"/>
          <w:b/>
          <w:sz w:val="24"/>
        </w:rPr>
      </w:pPr>
      <w:r w:rsidRPr="00F74EC5">
        <w:rPr>
          <w:rFonts w:ascii="Times New Roman" w:hAnsi="Times New Roman"/>
          <w:b/>
          <w:sz w:val="24"/>
        </w:rPr>
        <w:t>ARTIKEL I</w:t>
      </w:r>
    </w:p>
    <w:p w:rsidRPr="00F74EC5" w:rsidR="00F74EC5" w:rsidP="00F74EC5" w:rsidRDefault="00F74EC5">
      <w:pPr>
        <w:rPr>
          <w:rFonts w:ascii="Times New Roman" w:hAnsi="Times New Roman"/>
          <w:sz w:val="24"/>
        </w:rPr>
      </w:pPr>
    </w:p>
    <w:p w:rsidRPr="00F74EC5" w:rsidR="00F74EC5" w:rsidP="00F74EC5" w:rsidRDefault="00F74EC5">
      <w:pPr>
        <w:ind w:firstLine="284"/>
        <w:rPr>
          <w:rFonts w:ascii="Times New Roman" w:hAnsi="Times New Roman"/>
          <w:sz w:val="24"/>
        </w:rPr>
      </w:pPr>
      <w:r w:rsidRPr="00F74EC5">
        <w:rPr>
          <w:rFonts w:ascii="Times New Roman" w:hAnsi="Times New Roman"/>
          <w:sz w:val="24"/>
        </w:rPr>
        <w:t>De Algemene wet inkomensafhankelijke regelingen wordt als volgt gewijzigd:</w:t>
      </w:r>
    </w:p>
    <w:p w:rsidRPr="00F74EC5" w:rsidR="00F74EC5" w:rsidP="00F74EC5" w:rsidRDefault="00F74EC5">
      <w:pPr>
        <w:rPr>
          <w:rFonts w:ascii="Times New Roman" w:hAnsi="Times New Roman"/>
          <w:sz w:val="24"/>
        </w:rPr>
      </w:pPr>
    </w:p>
    <w:p w:rsidRPr="00F74EC5" w:rsidR="00F74EC5" w:rsidP="00F74EC5" w:rsidRDefault="00F74EC5">
      <w:pPr>
        <w:rPr>
          <w:rFonts w:ascii="Times New Roman" w:hAnsi="Times New Roman"/>
          <w:sz w:val="24"/>
        </w:rPr>
      </w:pPr>
      <w:r w:rsidRPr="00F74EC5">
        <w:rPr>
          <w:rFonts w:ascii="Times New Roman" w:hAnsi="Times New Roman"/>
          <w:sz w:val="24"/>
        </w:rPr>
        <w:t>A</w:t>
      </w:r>
    </w:p>
    <w:p w:rsidRPr="00F74EC5" w:rsidR="00F74EC5" w:rsidP="00F74EC5" w:rsidRDefault="00F74EC5">
      <w:pPr>
        <w:rPr>
          <w:rFonts w:ascii="Times New Roman" w:hAnsi="Times New Roman"/>
          <w:sz w:val="24"/>
        </w:rPr>
      </w:pPr>
    </w:p>
    <w:p w:rsidRPr="00F74EC5" w:rsidR="00F74EC5" w:rsidP="00F74EC5" w:rsidRDefault="00F74EC5">
      <w:pPr>
        <w:ind w:firstLine="284"/>
        <w:rPr>
          <w:rFonts w:ascii="Times New Roman" w:hAnsi="Times New Roman"/>
          <w:sz w:val="24"/>
        </w:rPr>
      </w:pPr>
      <w:r w:rsidRPr="00F74EC5">
        <w:rPr>
          <w:rFonts w:ascii="Times New Roman" w:hAnsi="Times New Roman"/>
          <w:sz w:val="24"/>
        </w:rPr>
        <w:t>Artikel 2</w:t>
      </w:r>
      <w:r w:rsidRPr="00F74EC5">
        <w:rPr>
          <w:rFonts w:ascii="Times New Roman" w:hAnsi="Times New Roman"/>
          <w:b/>
          <w:sz w:val="24"/>
        </w:rPr>
        <w:t xml:space="preserve">, </w:t>
      </w:r>
      <w:r w:rsidRPr="00F74EC5">
        <w:rPr>
          <w:rFonts w:ascii="Times New Roman" w:hAnsi="Times New Roman"/>
          <w:sz w:val="24"/>
        </w:rPr>
        <w:t>tweede lid, komt te luiden:</w:t>
      </w:r>
    </w:p>
    <w:p w:rsidRPr="00F74EC5" w:rsidR="00F74EC5" w:rsidP="00F74EC5" w:rsidRDefault="00F74EC5">
      <w:pPr>
        <w:ind w:firstLine="284"/>
        <w:rPr>
          <w:rFonts w:ascii="Times New Roman" w:hAnsi="Times New Roman"/>
          <w:sz w:val="24"/>
        </w:rPr>
      </w:pPr>
      <w:r w:rsidRPr="00F74EC5">
        <w:rPr>
          <w:rFonts w:ascii="Times New Roman" w:hAnsi="Times New Roman"/>
          <w:sz w:val="24"/>
        </w:rPr>
        <w:t>2. In deze wet en de daarop berustende bepalingen wordt verstaan onder:</w:t>
      </w:r>
    </w:p>
    <w:p w:rsidRPr="00F74EC5" w:rsidR="00F74EC5" w:rsidP="00F74EC5" w:rsidRDefault="00F74EC5">
      <w:pPr>
        <w:ind w:firstLine="284"/>
        <w:rPr>
          <w:rFonts w:ascii="Times New Roman" w:hAnsi="Times New Roman"/>
          <w:sz w:val="24"/>
        </w:rPr>
      </w:pPr>
      <w:r w:rsidRPr="00F74EC5">
        <w:rPr>
          <w:rFonts w:ascii="Times New Roman" w:hAnsi="Times New Roman"/>
          <w:sz w:val="24"/>
        </w:rPr>
        <w:t>a. Onze Minister: Onze Minister van Financiën;</w:t>
      </w:r>
    </w:p>
    <w:p w:rsidRPr="00F74EC5" w:rsidR="00F74EC5" w:rsidP="00F74EC5" w:rsidRDefault="00F74EC5">
      <w:pPr>
        <w:ind w:firstLine="284"/>
        <w:rPr>
          <w:rFonts w:ascii="Times New Roman" w:hAnsi="Times New Roman"/>
          <w:sz w:val="24"/>
        </w:rPr>
      </w:pPr>
      <w:r w:rsidRPr="00F74EC5">
        <w:rPr>
          <w:rFonts w:ascii="Times New Roman" w:hAnsi="Times New Roman"/>
          <w:sz w:val="24"/>
        </w:rPr>
        <w:t>b. beschikking tot vaststelling: beschikking tot toekenning van de tegemoetkoming, beschikking tot herziening van de tegemoetkoming en beschikking tot herziening van een voorschot;</w:t>
      </w:r>
    </w:p>
    <w:p w:rsidRPr="00F74EC5" w:rsidR="00F74EC5" w:rsidP="00F74EC5" w:rsidRDefault="00F74EC5">
      <w:pPr>
        <w:ind w:firstLine="284"/>
        <w:rPr>
          <w:rFonts w:ascii="Times New Roman" w:hAnsi="Times New Roman"/>
          <w:sz w:val="24"/>
        </w:rPr>
      </w:pPr>
      <w:r w:rsidRPr="00F74EC5">
        <w:rPr>
          <w:rFonts w:ascii="Times New Roman" w:hAnsi="Times New Roman"/>
          <w:sz w:val="24"/>
        </w:rPr>
        <w:t>c. beschikking tot terugvordering: beschikking tot vaststelling van het bedrag dat wordt teruggevorderd.</w:t>
      </w:r>
    </w:p>
    <w:p w:rsidRPr="00F74EC5" w:rsidR="00F74EC5" w:rsidP="00F74EC5" w:rsidRDefault="00F74EC5">
      <w:pPr>
        <w:rPr>
          <w:rFonts w:ascii="Times New Roman" w:hAnsi="Times New Roman"/>
          <w:sz w:val="24"/>
        </w:rPr>
      </w:pPr>
    </w:p>
    <w:p w:rsidRPr="00F74EC5" w:rsidR="00F74EC5" w:rsidP="00F74EC5" w:rsidRDefault="00F74EC5">
      <w:pPr>
        <w:rPr>
          <w:rFonts w:ascii="Times New Roman" w:hAnsi="Times New Roman"/>
          <w:sz w:val="24"/>
        </w:rPr>
      </w:pPr>
      <w:r w:rsidRPr="00F74EC5">
        <w:rPr>
          <w:rFonts w:ascii="Times New Roman" w:hAnsi="Times New Roman"/>
          <w:sz w:val="24"/>
        </w:rPr>
        <w:t>B</w:t>
      </w:r>
    </w:p>
    <w:p w:rsidRPr="00F74EC5" w:rsidR="00F74EC5" w:rsidP="00F74EC5" w:rsidRDefault="00F74EC5">
      <w:pPr>
        <w:rPr>
          <w:rFonts w:ascii="Times New Roman" w:hAnsi="Times New Roman"/>
          <w:sz w:val="24"/>
        </w:rPr>
      </w:pPr>
    </w:p>
    <w:p w:rsidRPr="00F74EC5" w:rsidR="00F74EC5" w:rsidP="00F74EC5" w:rsidRDefault="00F74EC5">
      <w:pPr>
        <w:ind w:firstLine="284"/>
        <w:rPr>
          <w:rFonts w:ascii="Times New Roman" w:hAnsi="Times New Roman"/>
          <w:sz w:val="24"/>
        </w:rPr>
      </w:pPr>
      <w:r w:rsidRPr="00F74EC5">
        <w:rPr>
          <w:rFonts w:ascii="Times New Roman" w:hAnsi="Times New Roman"/>
          <w:sz w:val="24"/>
        </w:rPr>
        <w:t>Aan hoofdstuk 2, paragraaf 1, wordt een artikel toegevoegd, luidende:</w:t>
      </w:r>
    </w:p>
    <w:p w:rsidRPr="00F74EC5" w:rsidR="00F74EC5" w:rsidP="00F74EC5" w:rsidRDefault="00F74EC5">
      <w:pPr>
        <w:rPr>
          <w:rFonts w:ascii="Times New Roman" w:hAnsi="Times New Roman"/>
          <w:sz w:val="24"/>
        </w:rPr>
      </w:pPr>
    </w:p>
    <w:p w:rsidRPr="00F74EC5" w:rsidR="00F74EC5" w:rsidP="00F74EC5" w:rsidRDefault="00F74EC5">
      <w:pPr>
        <w:rPr>
          <w:rFonts w:ascii="Times New Roman" w:hAnsi="Times New Roman"/>
          <w:sz w:val="24"/>
        </w:rPr>
      </w:pPr>
      <w:r w:rsidRPr="00F74EC5">
        <w:rPr>
          <w:rFonts w:ascii="Times New Roman" w:hAnsi="Times New Roman"/>
          <w:b/>
          <w:sz w:val="24"/>
        </w:rPr>
        <w:t>Artikel 13b.</w:t>
      </w:r>
      <w:r w:rsidRPr="00F74EC5">
        <w:rPr>
          <w:rFonts w:ascii="Times New Roman" w:hAnsi="Times New Roman"/>
          <w:sz w:val="24"/>
        </w:rPr>
        <w:t xml:space="preserve"> </w:t>
      </w:r>
      <w:r w:rsidRPr="00F74EC5">
        <w:rPr>
          <w:rFonts w:ascii="Times New Roman" w:hAnsi="Times New Roman"/>
          <w:b/>
          <w:sz w:val="24"/>
        </w:rPr>
        <w:t>Belangenafweging en evenredigheidsbeginsel</w:t>
      </w:r>
    </w:p>
    <w:p w:rsidR="00F74EC5" w:rsidP="00F74EC5" w:rsidRDefault="00F74EC5">
      <w:pPr>
        <w:rPr>
          <w:rFonts w:ascii="Times New Roman" w:hAnsi="Times New Roman"/>
          <w:sz w:val="24"/>
        </w:rPr>
      </w:pPr>
    </w:p>
    <w:p w:rsidRPr="00F74EC5" w:rsidR="00F74EC5" w:rsidP="00F74EC5" w:rsidRDefault="00F74EC5">
      <w:pPr>
        <w:ind w:firstLine="284"/>
        <w:rPr>
          <w:rFonts w:ascii="Times New Roman" w:hAnsi="Times New Roman"/>
          <w:sz w:val="24"/>
        </w:rPr>
      </w:pPr>
      <w:r w:rsidRPr="00F74EC5">
        <w:rPr>
          <w:rFonts w:ascii="Times New Roman" w:hAnsi="Times New Roman"/>
          <w:sz w:val="24"/>
        </w:rPr>
        <w:t xml:space="preserve">1. Bij het vaststellen van een beschikking op grond van deze wet, de daarop berustende bepalingen of een inkomensafhankelijke regeling weegt de Belastingdienst/Toeslagen de </w:t>
      </w:r>
      <w:r w:rsidRPr="00F74EC5">
        <w:rPr>
          <w:rFonts w:ascii="Times New Roman" w:hAnsi="Times New Roman"/>
          <w:sz w:val="24"/>
        </w:rPr>
        <w:lastRenderedPageBreak/>
        <w:t xml:space="preserve">rechtstreeks betrokken belangen af, voor zover niet uit een wettelijk voorschrift of uit de aard van de uit te oefenen bevoegdheid een beperking voortvloeit. </w:t>
      </w:r>
    </w:p>
    <w:p w:rsidRPr="00F74EC5" w:rsidR="00F74EC5" w:rsidP="00F74EC5" w:rsidRDefault="00F74EC5">
      <w:pPr>
        <w:ind w:firstLine="284"/>
        <w:rPr>
          <w:rFonts w:ascii="Times New Roman" w:hAnsi="Times New Roman"/>
          <w:sz w:val="24"/>
        </w:rPr>
      </w:pPr>
      <w:r w:rsidRPr="00F74EC5">
        <w:rPr>
          <w:rFonts w:ascii="Times New Roman" w:hAnsi="Times New Roman"/>
          <w:sz w:val="24"/>
        </w:rPr>
        <w:t xml:space="preserve">2. De voor een belanghebbende nadelige gevolgen van een beschikking als bedoeld in het eerste lid mogen niet onevenredig zijn in verhouding tot de met die beschikking te dienen doelen. </w:t>
      </w:r>
    </w:p>
    <w:p w:rsidRPr="00F74EC5" w:rsidR="00F74EC5" w:rsidP="00F74EC5" w:rsidRDefault="00F74EC5">
      <w:pPr>
        <w:rPr>
          <w:rFonts w:ascii="Times New Roman" w:hAnsi="Times New Roman"/>
          <w:sz w:val="24"/>
        </w:rPr>
      </w:pPr>
    </w:p>
    <w:p w:rsidRPr="00F74EC5" w:rsidR="00F74EC5" w:rsidP="00F74EC5" w:rsidRDefault="00F74EC5">
      <w:pPr>
        <w:rPr>
          <w:rFonts w:ascii="Times New Roman" w:hAnsi="Times New Roman"/>
          <w:sz w:val="24"/>
        </w:rPr>
      </w:pPr>
      <w:r w:rsidRPr="00F74EC5">
        <w:rPr>
          <w:rFonts w:ascii="Times New Roman" w:hAnsi="Times New Roman"/>
          <w:sz w:val="24"/>
        </w:rPr>
        <w:t>C</w:t>
      </w:r>
    </w:p>
    <w:p w:rsidRPr="00F74EC5" w:rsidR="00F74EC5" w:rsidP="00F74EC5" w:rsidRDefault="00F74EC5">
      <w:pPr>
        <w:rPr>
          <w:rFonts w:ascii="Times New Roman" w:hAnsi="Times New Roman"/>
          <w:sz w:val="24"/>
        </w:rPr>
      </w:pPr>
    </w:p>
    <w:p w:rsidRPr="00F74EC5" w:rsidR="00F74EC5" w:rsidP="00F74EC5" w:rsidRDefault="00F74EC5">
      <w:pPr>
        <w:ind w:firstLine="284"/>
        <w:rPr>
          <w:rFonts w:ascii="Times New Roman" w:hAnsi="Times New Roman"/>
          <w:sz w:val="24"/>
        </w:rPr>
      </w:pPr>
      <w:r w:rsidRPr="00F74EC5">
        <w:rPr>
          <w:rFonts w:ascii="Times New Roman" w:hAnsi="Times New Roman"/>
          <w:sz w:val="24"/>
        </w:rPr>
        <w:t>Artikel 47 komt te luiden:</w:t>
      </w:r>
    </w:p>
    <w:p w:rsidRPr="00F74EC5" w:rsidR="00F74EC5" w:rsidP="00F74EC5" w:rsidRDefault="00F74EC5">
      <w:pPr>
        <w:rPr>
          <w:rFonts w:ascii="Times New Roman" w:hAnsi="Times New Roman"/>
          <w:sz w:val="24"/>
        </w:rPr>
      </w:pPr>
    </w:p>
    <w:p w:rsidRPr="00F74EC5" w:rsidR="00F74EC5" w:rsidP="00F74EC5" w:rsidRDefault="00F74EC5">
      <w:pPr>
        <w:rPr>
          <w:rFonts w:ascii="Times New Roman" w:hAnsi="Times New Roman"/>
          <w:sz w:val="24"/>
        </w:rPr>
      </w:pPr>
      <w:r w:rsidRPr="00F74EC5">
        <w:rPr>
          <w:rFonts w:ascii="Times New Roman" w:hAnsi="Times New Roman"/>
          <w:b/>
          <w:sz w:val="24"/>
        </w:rPr>
        <w:t>Artikel 47. Hardheidsclausule</w:t>
      </w:r>
    </w:p>
    <w:p w:rsidR="00F74EC5" w:rsidP="00F74EC5" w:rsidRDefault="00F74EC5">
      <w:pPr>
        <w:rPr>
          <w:rFonts w:ascii="Times New Roman" w:hAnsi="Times New Roman"/>
          <w:sz w:val="24"/>
        </w:rPr>
      </w:pPr>
    </w:p>
    <w:p w:rsidRPr="00F74EC5" w:rsidR="00F74EC5" w:rsidP="00F74EC5" w:rsidRDefault="00F74EC5">
      <w:pPr>
        <w:ind w:firstLine="284"/>
        <w:rPr>
          <w:rFonts w:ascii="Times New Roman" w:hAnsi="Times New Roman"/>
          <w:sz w:val="24"/>
        </w:rPr>
      </w:pPr>
      <w:r w:rsidRPr="00F74EC5">
        <w:rPr>
          <w:rFonts w:ascii="Times New Roman" w:hAnsi="Times New Roman"/>
          <w:sz w:val="24"/>
        </w:rPr>
        <w:t xml:space="preserve">1. Onze Minister is bevoegd in overeenstemming met Onze Ministers die het aangaat voor bepaalde gevallen of groepen van gevallen beleidsregels te geven om tegemoet te komen aan onbillijkheden van overwegende aard, die zich bij de toepassing van deze wet, de daarop berustende bepalingen of een inkomensafhankelijke regeling mochten voordoen. </w:t>
      </w:r>
    </w:p>
    <w:p w:rsidRPr="00F74EC5" w:rsidR="00F74EC5" w:rsidP="00F74EC5" w:rsidRDefault="00F74EC5">
      <w:pPr>
        <w:ind w:firstLine="284"/>
        <w:rPr>
          <w:rFonts w:ascii="Times New Roman" w:hAnsi="Times New Roman"/>
          <w:sz w:val="24"/>
        </w:rPr>
      </w:pPr>
      <w:r w:rsidRPr="00F74EC5">
        <w:rPr>
          <w:rFonts w:ascii="Times New Roman" w:hAnsi="Times New Roman"/>
          <w:sz w:val="24"/>
        </w:rPr>
        <w:t>2. Onze Minister is bevoegd in overeenstemming met Onze Ministers die het aangaat bij ministeriële regeling voor groepen van gevallen tegemoet te komen aan onbillijkheden van overwegende aard, die zich bij de toepassing van artikel 7, derde of vierde lid, of bij de toepassing van artikel 2a, eerste lid, van de Wet op de zorgtoeslag of artikel 1, vierde lid, van de Wet op het kindgebonden budget mochten voordoen.</w:t>
      </w:r>
    </w:p>
    <w:p w:rsidRPr="00F74EC5" w:rsidR="00F74EC5" w:rsidP="00F74EC5" w:rsidRDefault="00F74EC5">
      <w:pPr>
        <w:rPr>
          <w:rFonts w:ascii="Times New Roman" w:hAnsi="Times New Roman"/>
          <w:sz w:val="24"/>
        </w:rPr>
      </w:pPr>
    </w:p>
    <w:p w:rsidRPr="00F74EC5" w:rsidR="00F74EC5" w:rsidP="00F74EC5" w:rsidRDefault="00F74EC5">
      <w:pPr>
        <w:rPr>
          <w:rFonts w:ascii="Times New Roman" w:hAnsi="Times New Roman"/>
          <w:sz w:val="24"/>
        </w:rPr>
      </w:pPr>
      <w:r w:rsidRPr="00F74EC5">
        <w:rPr>
          <w:rFonts w:ascii="Times New Roman" w:hAnsi="Times New Roman"/>
          <w:sz w:val="24"/>
        </w:rPr>
        <w:t>D</w:t>
      </w:r>
    </w:p>
    <w:p w:rsidRPr="00F74EC5" w:rsidR="00F74EC5" w:rsidP="00F74EC5" w:rsidRDefault="00F74EC5">
      <w:pPr>
        <w:rPr>
          <w:rFonts w:ascii="Times New Roman" w:hAnsi="Times New Roman"/>
          <w:sz w:val="24"/>
        </w:rPr>
      </w:pPr>
    </w:p>
    <w:p w:rsidRPr="00F74EC5" w:rsidR="00F74EC5" w:rsidP="00F74EC5" w:rsidRDefault="00F74EC5">
      <w:pPr>
        <w:ind w:firstLine="284"/>
        <w:rPr>
          <w:rFonts w:ascii="Times New Roman" w:hAnsi="Times New Roman"/>
          <w:sz w:val="24"/>
        </w:rPr>
      </w:pPr>
      <w:r w:rsidRPr="00F74EC5">
        <w:rPr>
          <w:rFonts w:ascii="Times New Roman" w:hAnsi="Times New Roman"/>
          <w:sz w:val="24"/>
        </w:rPr>
        <w:t xml:space="preserve">Na artikel 48 worden </w:t>
      </w:r>
      <w:r w:rsidR="00F33987">
        <w:rPr>
          <w:rFonts w:ascii="Times New Roman" w:hAnsi="Times New Roman"/>
          <w:sz w:val="24"/>
        </w:rPr>
        <w:t>drie</w:t>
      </w:r>
      <w:r w:rsidRPr="00F74EC5">
        <w:rPr>
          <w:rFonts w:ascii="Times New Roman" w:hAnsi="Times New Roman"/>
          <w:sz w:val="24"/>
        </w:rPr>
        <w:t xml:space="preserve"> artikelen ingevoegd, luidende:</w:t>
      </w:r>
    </w:p>
    <w:p w:rsidRPr="00F74EC5" w:rsidR="00F74EC5" w:rsidP="00F74EC5" w:rsidRDefault="00F74EC5">
      <w:pPr>
        <w:rPr>
          <w:rFonts w:ascii="Times New Roman" w:hAnsi="Times New Roman"/>
          <w:sz w:val="24"/>
        </w:rPr>
      </w:pPr>
    </w:p>
    <w:p w:rsidRPr="00F74EC5" w:rsidR="00F74EC5" w:rsidP="00F74EC5" w:rsidRDefault="00F74EC5">
      <w:pPr>
        <w:rPr>
          <w:rFonts w:ascii="Times New Roman" w:hAnsi="Times New Roman"/>
          <w:sz w:val="24"/>
        </w:rPr>
      </w:pPr>
      <w:r w:rsidRPr="00F74EC5">
        <w:rPr>
          <w:rFonts w:ascii="Times New Roman" w:hAnsi="Times New Roman"/>
          <w:b/>
          <w:sz w:val="24"/>
        </w:rPr>
        <w:t>Artikel 49. Hardheidsregeling</w:t>
      </w:r>
    </w:p>
    <w:p w:rsidR="00F74EC5" w:rsidP="00F74EC5" w:rsidRDefault="00F74EC5">
      <w:pPr>
        <w:rPr>
          <w:rFonts w:ascii="Times New Roman" w:hAnsi="Times New Roman"/>
          <w:sz w:val="24"/>
        </w:rPr>
      </w:pPr>
    </w:p>
    <w:p w:rsidRPr="00F74EC5" w:rsidR="00F74EC5" w:rsidP="00F74EC5" w:rsidRDefault="00F74EC5">
      <w:pPr>
        <w:ind w:firstLine="284"/>
        <w:rPr>
          <w:rFonts w:ascii="Times New Roman" w:hAnsi="Times New Roman"/>
          <w:sz w:val="24"/>
        </w:rPr>
      </w:pPr>
      <w:r w:rsidRPr="00F74EC5">
        <w:rPr>
          <w:rFonts w:ascii="Times New Roman" w:hAnsi="Times New Roman"/>
          <w:sz w:val="24"/>
        </w:rPr>
        <w:t xml:space="preserve">1. In gevallen waarin toepassing van deze wet, de daarop berustende bepalingen of de Wet kinderopvang bij de uitvoering van de kinderopvangtoeslag, bedoeld in de Wet kinderopvang, heeft geleid tot onbillijkheden van overwegende aard die voortkomen uit de hardheid van de toepassing die voor 23 oktober 2019 werd gegeven aan het wettelijke systeem, welke onbillijkheden zodanig zijn dat het overduidelijk onredelijk is deze voor rekening van de belanghebbende te laten, is Onze Minister bevoegd in overeenstemming met Onze Ministers die het aangaat bij beschikking een hardheidstegemoetkoming toe te kennen. </w:t>
      </w:r>
    </w:p>
    <w:p w:rsidRPr="00F74EC5" w:rsidR="00F74EC5" w:rsidP="00F74EC5" w:rsidRDefault="00F74EC5">
      <w:pPr>
        <w:ind w:firstLine="284"/>
        <w:rPr>
          <w:rFonts w:ascii="Times New Roman" w:hAnsi="Times New Roman"/>
          <w:sz w:val="24"/>
        </w:rPr>
      </w:pPr>
      <w:r w:rsidRPr="00F74EC5">
        <w:rPr>
          <w:rFonts w:ascii="Times New Roman" w:hAnsi="Times New Roman"/>
          <w:sz w:val="24"/>
        </w:rPr>
        <w:t xml:space="preserve">2. Toekenning van de hardheidstegemoetkoming, bedoeld in het eerste lid, geschiedt op een voor 1 januari 2024 aan de Belastingdienst/Toeslagen gedaan verzoek van de belanghebbende die geen beroep kan doen op herziening van de beschikking tot vaststelling of tot terugvordering omdat vijf jaren zijn verstreken na de laatste dag van het berekeningsjaar waarop die beschikking </w:t>
      </w:r>
      <w:r w:rsidRPr="00C84219" w:rsidR="00C84219">
        <w:rPr>
          <w:rFonts w:ascii="Times New Roman" w:hAnsi="Times New Roman"/>
          <w:sz w:val="24"/>
        </w:rPr>
        <w:t>betrekking heeft en een jaar na de dagtekening van de beschikking tot toekenning van de tegemoetkoming, bedoeld in artikel 14, is verstreken</w:t>
      </w:r>
      <w:r w:rsidRPr="00F74EC5">
        <w:rPr>
          <w:rFonts w:ascii="Times New Roman" w:hAnsi="Times New Roman"/>
          <w:sz w:val="24"/>
        </w:rPr>
        <w:t xml:space="preserve">. </w:t>
      </w:r>
    </w:p>
    <w:p w:rsidRPr="00F74EC5" w:rsidR="00F74EC5" w:rsidP="00F74EC5" w:rsidRDefault="00F74EC5">
      <w:pPr>
        <w:ind w:firstLine="284"/>
        <w:rPr>
          <w:rFonts w:ascii="Times New Roman" w:hAnsi="Times New Roman"/>
          <w:sz w:val="24"/>
        </w:rPr>
      </w:pPr>
      <w:r w:rsidRPr="00F74EC5">
        <w:rPr>
          <w:rFonts w:ascii="Times New Roman" w:hAnsi="Times New Roman"/>
          <w:sz w:val="24"/>
        </w:rPr>
        <w:t>3. De hardheidstegemoetkoming betreft de voor de belanghebbende nadelige gevolgen van de beschikking tot vaststelling of tot terugvordering, bedoeld in het tweede lid, voor zover die onevenredig zijn in verhouding tot de met die beschikking te dienen doelen. De onevenredigheid van die gevolgen wordt weggenomen door het vaststellen van de beschikking tot toekenning van de hardheidstegemoetkoming overeenkomstig:</w:t>
      </w:r>
    </w:p>
    <w:p w:rsidRPr="00F74EC5" w:rsidR="00F74EC5" w:rsidP="00F74EC5" w:rsidRDefault="00F74EC5">
      <w:pPr>
        <w:ind w:firstLine="284"/>
        <w:rPr>
          <w:rFonts w:ascii="Times New Roman" w:hAnsi="Times New Roman"/>
          <w:sz w:val="24"/>
        </w:rPr>
      </w:pPr>
      <w:r w:rsidRPr="00F74EC5">
        <w:rPr>
          <w:rFonts w:ascii="Times New Roman" w:hAnsi="Times New Roman"/>
          <w:sz w:val="24"/>
        </w:rPr>
        <w:t>a. herziening van de beschikking tot vaststelling waarbij het recht op kinderopvangtoeslag per berekeningsjaar wordt vastgesteld naar rato van het bedrag aan kosten van kinderopvang waarvan de ouder aannemelijk heeft gemaakt dat het tijdig is betaald, of;</w:t>
      </w:r>
    </w:p>
    <w:p w:rsidRPr="00F74EC5" w:rsidR="00F74EC5" w:rsidP="00F74EC5" w:rsidRDefault="00F74EC5">
      <w:pPr>
        <w:ind w:firstLine="284"/>
        <w:rPr>
          <w:rFonts w:ascii="Times New Roman" w:hAnsi="Times New Roman"/>
          <w:sz w:val="24"/>
        </w:rPr>
      </w:pPr>
      <w:r w:rsidRPr="00F74EC5">
        <w:rPr>
          <w:rFonts w:ascii="Times New Roman" w:hAnsi="Times New Roman"/>
          <w:sz w:val="24"/>
        </w:rPr>
        <w:lastRenderedPageBreak/>
        <w:t xml:space="preserve">b. herziening van de beschikking tot terugvordering onder bijzondere omstandigheden. </w:t>
      </w:r>
    </w:p>
    <w:p w:rsidRPr="00F74EC5" w:rsidR="00F74EC5" w:rsidP="00F74EC5" w:rsidRDefault="00F74EC5">
      <w:pPr>
        <w:ind w:firstLine="284"/>
        <w:rPr>
          <w:rFonts w:ascii="Times New Roman" w:hAnsi="Times New Roman"/>
          <w:sz w:val="24"/>
        </w:rPr>
      </w:pPr>
      <w:r w:rsidRPr="00F74EC5">
        <w:rPr>
          <w:rFonts w:ascii="Times New Roman" w:hAnsi="Times New Roman"/>
          <w:sz w:val="24"/>
        </w:rPr>
        <w:t>4. Bij toekenning van de hardheidstegemoetkoming, bedoeld in het eerste lid, wordt de beschikking tot vaststelling of tot terugvordering, bedoeld in het tweede lid, niet herzien.</w:t>
      </w:r>
    </w:p>
    <w:p w:rsidRPr="00F74EC5" w:rsidR="00F74EC5" w:rsidP="00F74EC5" w:rsidRDefault="00F74EC5">
      <w:pPr>
        <w:ind w:firstLine="284"/>
        <w:rPr>
          <w:rFonts w:ascii="Times New Roman" w:hAnsi="Times New Roman"/>
          <w:sz w:val="24"/>
        </w:rPr>
      </w:pPr>
      <w:r w:rsidRPr="00F74EC5">
        <w:rPr>
          <w:rFonts w:ascii="Times New Roman" w:hAnsi="Times New Roman"/>
          <w:sz w:val="24"/>
        </w:rPr>
        <w:t>5. De hardheidstegemoetkoming, bedoeld in het eerste lid, wordt slechts toegekend indien het verzoek betrekking heeft op een of meer beschikkingen tot vaststelling of tot terugvordering die in totaal hebben geleid tot een terug te vorderen bedrag van ten minste € 1.500 per berekeningsjaar.</w:t>
      </w:r>
    </w:p>
    <w:p w:rsidRPr="00F74EC5" w:rsidR="00F74EC5" w:rsidP="00F74EC5" w:rsidRDefault="00F74EC5">
      <w:pPr>
        <w:ind w:firstLine="284"/>
        <w:rPr>
          <w:rFonts w:ascii="Times New Roman" w:hAnsi="Times New Roman"/>
          <w:sz w:val="24"/>
        </w:rPr>
      </w:pPr>
      <w:r w:rsidRPr="00F74EC5">
        <w:rPr>
          <w:rFonts w:ascii="Times New Roman" w:hAnsi="Times New Roman"/>
          <w:sz w:val="24"/>
        </w:rPr>
        <w:t xml:space="preserve">6. De hardheidstegemoetkoming, bedoeld in het eerste lid, bedraagt hetgeen zou worden uitbetaald of verrekend bij herziening van een beschikking tot vaststelling of tot terugvordering indien </w:t>
      </w:r>
      <w:r w:rsidRPr="00C84219" w:rsidR="00C84219">
        <w:rPr>
          <w:rFonts w:ascii="Times New Roman" w:hAnsi="Times New Roman"/>
          <w:sz w:val="24"/>
        </w:rPr>
        <w:t>de termijnen, bedoeld in het tweede lid, waarbinnen herziening mogelijk is, niet zouden gelden</w:t>
      </w:r>
      <w:r w:rsidRPr="00F74EC5">
        <w:rPr>
          <w:rFonts w:ascii="Times New Roman" w:hAnsi="Times New Roman"/>
          <w:sz w:val="24"/>
        </w:rPr>
        <w:t xml:space="preserve">. Ingeval over een berekeningsjaar rente als bedoeld in artikel 29 in rekening is gebracht, wordt bij het vaststellen van de hardheidstegemoetkoming </w:t>
      </w:r>
      <w:r w:rsidRPr="00C84219" w:rsidR="00C84219">
        <w:rPr>
          <w:rFonts w:ascii="Times New Roman" w:hAnsi="Times New Roman"/>
          <w:sz w:val="24"/>
        </w:rPr>
        <w:t>die rente voor zover betaald of verrekend</w:t>
      </w:r>
      <w:r w:rsidRPr="00F74EC5">
        <w:rPr>
          <w:rFonts w:ascii="Times New Roman" w:hAnsi="Times New Roman"/>
          <w:sz w:val="24"/>
        </w:rPr>
        <w:t xml:space="preserve"> naar evenredigheid herzien.</w:t>
      </w:r>
    </w:p>
    <w:p w:rsidRPr="00F74EC5" w:rsidR="00F74EC5" w:rsidP="00F74EC5" w:rsidRDefault="00F74EC5">
      <w:pPr>
        <w:ind w:firstLine="284"/>
        <w:rPr>
          <w:rFonts w:ascii="Times New Roman" w:hAnsi="Times New Roman"/>
          <w:sz w:val="24"/>
        </w:rPr>
      </w:pPr>
      <w:r w:rsidRPr="00F74EC5">
        <w:rPr>
          <w:rFonts w:ascii="Times New Roman" w:hAnsi="Times New Roman"/>
          <w:sz w:val="24"/>
        </w:rPr>
        <w:t>7. De hardheidstegemoetkoming, bedoeld in het eerste lid, blijft achterwege voor zover op andere wijze in een compensatie, herziening, hardheidstegemoetkoming of vergoeding ter zake van de onbillijkheden van overwegende aard, bedoeld in het eerste lid, is of wordt voorzien.</w:t>
      </w:r>
    </w:p>
    <w:p w:rsidRPr="00F74EC5" w:rsidR="00F74EC5" w:rsidP="00F74EC5" w:rsidRDefault="00F74EC5">
      <w:pPr>
        <w:ind w:firstLine="284"/>
        <w:rPr>
          <w:rFonts w:ascii="Times New Roman" w:hAnsi="Times New Roman"/>
          <w:sz w:val="24"/>
        </w:rPr>
      </w:pPr>
      <w:r w:rsidRPr="00F74EC5">
        <w:rPr>
          <w:rFonts w:ascii="Times New Roman" w:hAnsi="Times New Roman"/>
          <w:sz w:val="24"/>
        </w:rPr>
        <w:t>8. Op de uit te betalen hardheidstegemoetkoming, bedoeld in het eerste lid, is artikel 30 van overeenkomstige toepassing.</w:t>
      </w:r>
    </w:p>
    <w:p w:rsidRPr="00F74EC5" w:rsidR="00F74EC5" w:rsidP="00F74EC5" w:rsidRDefault="00F74EC5">
      <w:pPr>
        <w:ind w:firstLine="284"/>
        <w:rPr>
          <w:rFonts w:ascii="Times New Roman" w:hAnsi="Times New Roman"/>
          <w:sz w:val="24"/>
        </w:rPr>
      </w:pPr>
      <w:r w:rsidRPr="00F74EC5">
        <w:rPr>
          <w:rFonts w:ascii="Times New Roman" w:hAnsi="Times New Roman"/>
          <w:sz w:val="24"/>
        </w:rPr>
        <w:t>9. De beschikking tot toekenning van de hardheidstegemoetkoming, bedoeld in het derde lid, wordt vastgesteld binnen een termijn van zes maanden na ontvangst van het verzoek, bedoeld in het tweede lid. Deze termijn kan eenmaal met maximaal zes maanden worden verlengd.</w:t>
      </w:r>
    </w:p>
    <w:p w:rsidRPr="00F74EC5" w:rsidR="00F74EC5" w:rsidP="00F74EC5" w:rsidRDefault="00F74EC5">
      <w:pPr>
        <w:ind w:firstLine="284"/>
        <w:rPr>
          <w:rFonts w:ascii="Times New Roman" w:hAnsi="Times New Roman"/>
          <w:sz w:val="24"/>
        </w:rPr>
      </w:pPr>
      <w:r w:rsidRPr="00F74EC5">
        <w:rPr>
          <w:rFonts w:ascii="Times New Roman" w:hAnsi="Times New Roman"/>
          <w:sz w:val="24"/>
        </w:rPr>
        <w:t>10. Bij ministeriële regeling kunnen nadere regels worden gesteld voor de toepassing van het eerste tot en met negende lid.</w:t>
      </w:r>
    </w:p>
    <w:p w:rsidRPr="00F74EC5" w:rsidR="00F74EC5" w:rsidP="00F74EC5" w:rsidRDefault="00F74EC5">
      <w:pPr>
        <w:rPr>
          <w:rFonts w:ascii="Times New Roman" w:hAnsi="Times New Roman"/>
          <w:sz w:val="24"/>
        </w:rPr>
      </w:pPr>
    </w:p>
    <w:p w:rsidRPr="00F74EC5" w:rsidR="00F74EC5" w:rsidP="00F74EC5" w:rsidRDefault="00F74EC5">
      <w:pPr>
        <w:rPr>
          <w:rFonts w:ascii="Times New Roman" w:hAnsi="Times New Roman"/>
          <w:sz w:val="24"/>
        </w:rPr>
      </w:pPr>
      <w:r w:rsidRPr="00F74EC5">
        <w:rPr>
          <w:rFonts w:ascii="Times New Roman" w:hAnsi="Times New Roman"/>
          <w:b/>
          <w:sz w:val="24"/>
        </w:rPr>
        <w:t>Artikel 49a. Vangnetbepaling</w:t>
      </w:r>
    </w:p>
    <w:p w:rsidR="00F74EC5" w:rsidP="00F74EC5" w:rsidRDefault="00F74EC5">
      <w:pPr>
        <w:rPr>
          <w:rFonts w:ascii="Times New Roman" w:hAnsi="Times New Roman"/>
          <w:sz w:val="24"/>
        </w:rPr>
      </w:pPr>
    </w:p>
    <w:p w:rsidRPr="00F74EC5" w:rsidR="00F74EC5" w:rsidP="00F74EC5" w:rsidRDefault="00F74EC5">
      <w:pPr>
        <w:ind w:firstLine="284"/>
        <w:rPr>
          <w:rFonts w:ascii="Times New Roman" w:hAnsi="Times New Roman"/>
          <w:sz w:val="24"/>
        </w:rPr>
      </w:pPr>
      <w:r w:rsidRPr="00F74EC5">
        <w:rPr>
          <w:rFonts w:ascii="Times New Roman" w:hAnsi="Times New Roman"/>
          <w:sz w:val="24"/>
        </w:rPr>
        <w:t xml:space="preserve">In bij algemene maatregel van bestuur aan te wijzen gevallen kan onder bij of krachtens die algemene maatregel van bestuur te stellen regels op een voor 1 januari 2024 aan de Belastingdienst/Toeslagen gedaan verzoek van de belanghebbende een bijzondere tegemoetkoming worden toegekend indien sprake is van een zeer schrijnend geval waarin toepassing van deze wet, de daarop berustende bepalingen of de Wet kinderopvang bij de uitvoering van de kinderopvangtoeslag, bedoeld in de Wet kinderopvang, heeft geleid tot ernstige onbillijkheden van overwegende aard, </w:t>
      </w:r>
      <w:r w:rsidRPr="00C84219" w:rsidR="00C84219">
        <w:rPr>
          <w:rFonts w:ascii="Times New Roman" w:hAnsi="Times New Roman"/>
          <w:sz w:val="24"/>
        </w:rPr>
        <w:t>die zich hebben voorgedaan bij een beschikking tot vaststelling of tot terugvordering inzake de kinderopvangtoeslag, dan wel bij het niet toekennen van een persoonlijke betalingsregeling vanwege de onterechte kwalificatie opzet of grove schuld van de belanghebbende of diens partner ten aanzien van het ontstaan van de terugvordering inzake de kinderopvangtoeslag</w:t>
      </w:r>
      <w:r w:rsidRPr="00F74EC5">
        <w:rPr>
          <w:rFonts w:ascii="Times New Roman" w:hAnsi="Times New Roman"/>
          <w:sz w:val="24"/>
        </w:rPr>
        <w:t>, welke onbillijkheden zodanig zijn dat het overduidelijk onredelijk is deze voor rekening van de belanghebbende te laten en waarvoor andere compensaties, herzieningen, hardheidstegemoetkomingen of vergoedingen ter zake van die onbillijkheden niet voldoende zijn. De voordracht voor een krachtens dit lid vast te stellen algemene maatregel van bestuur wordt niet eerder gedaan dan vier weken nadat het ontwerp aan beide Kamers der Staten-Generaal is overgelegd.</w:t>
      </w:r>
    </w:p>
    <w:p w:rsidR="00F74EC5" w:rsidP="00F74EC5" w:rsidRDefault="00F74EC5">
      <w:pPr>
        <w:rPr>
          <w:rFonts w:ascii="Times New Roman" w:hAnsi="Times New Roman"/>
          <w:sz w:val="24"/>
        </w:rPr>
      </w:pPr>
    </w:p>
    <w:p w:rsidRPr="00F33987" w:rsidR="00F33987" w:rsidP="00F33987" w:rsidRDefault="00F33987">
      <w:pPr>
        <w:tabs>
          <w:tab w:val="left" w:pos="284"/>
        </w:tabs>
        <w:rPr>
          <w:rFonts w:ascii="Times New Roman" w:hAnsi="Times New Roman"/>
          <w:b/>
          <w:sz w:val="24"/>
          <w:szCs w:val="20"/>
        </w:rPr>
      </w:pPr>
      <w:r w:rsidRPr="00F33987">
        <w:rPr>
          <w:rFonts w:ascii="Times New Roman" w:hAnsi="Times New Roman"/>
          <w:b/>
          <w:sz w:val="24"/>
          <w:szCs w:val="20"/>
        </w:rPr>
        <w:t>Artikel 49b. Compensatieregeling</w:t>
      </w:r>
    </w:p>
    <w:p w:rsidRPr="00F33987" w:rsidR="00F33987" w:rsidP="00F33987" w:rsidRDefault="00F33987">
      <w:pPr>
        <w:tabs>
          <w:tab w:val="left" w:pos="284"/>
        </w:tabs>
        <w:rPr>
          <w:rFonts w:ascii="Times New Roman" w:hAnsi="Times New Roman"/>
          <w:sz w:val="24"/>
          <w:szCs w:val="20"/>
        </w:rPr>
      </w:pPr>
    </w:p>
    <w:p w:rsidR="00F33987" w:rsidP="00F33987" w:rsidRDefault="00F33987">
      <w:pPr>
        <w:rPr>
          <w:rFonts w:ascii="Times New Roman" w:hAnsi="Times New Roman"/>
          <w:sz w:val="24"/>
        </w:rPr>
      </w:pPr>
      <w:r w:rsidRPr="00F33987">
        <w:rPr>
          <w:rFonts w:ascii="Times New Roman" w:hAnsi="Times New Roman"/>
          <w:sz w:val="24"/>
          <w:szCs w:val="20"/>
        </w:rPr>
        <w:tab/>
      </w:r>
      <w:r w:rsidR="00C84219">
        <w:rPr>
          <w:rFonts w:ascii="Times New Roman" w:hAnsi="Times New Roman"/>
          <w:sz w:val="24"/>
          <w:szCs w:val="20"/>
        </w:rPr>
        <w:t xml:space="preserve">1. </w:t>
      </w:r>
      <w:r w:rsidRPr="00F33987">
        <w:rPr>
          <w:rFonts w:ascii="Times New Roman" w:hAnsi="Times New Roman"/>
          <w:sz w:val="24"/>
          <w:szCs w:val="20"/>
        </w:rPr>
        <w:t xml:space="preserve">In bij ministeriële regeling aan te wijzen gevallen kan de rijksbelastingdienst in verband met een samenstel van zijn handelingen waarbij sprake is van institutionele </w:t>
      </w:r>
      <w:r w:rsidRPr="00F33987">
        <w:rPr>
          <w:rFonts w:ascii="Times New Roman" w:hAnsi="Times New Roman"/>
          <w:sz w:val="24"/>
          <w:szCs w:val="20"/>
        </w:rPr>
        <w:lastRenderedPageBreak/>
        <w:t xml:space="preserve">vooringenomenheid bij de uitvoering van de kinderopvangtoeslag, bedoeld in de Wet kinderopvang, volgens bij die regeling te stellen regels en binnen bij die regeling te stellen kaders, aan de belanghebbenden compensatie verlenen. Deze compensatie geschiedt in verband met het door die handelingen door die belanghebbenden ondervonden nadeel, voor zover de reguliere bestuursrechtelijke rechtsmiddelen voor 23 oktober 2019 onvoldoende toereikend werden geacht om dit nadeel geheel of gedeeltelijk ongedaan te maken en dit nadeel niet is te wijten aan ernstige onregelmatigheden die aan de belanghebbenden toerekenbaar zijn. </w:t>
      </w:r>
      <w:r w:rsidRPr="00C84219" w:rsidR="00C84219">
        <w:rPr>
          <w:rFonts w:ascii="Times New Roman" w:hAnsi="Times New Roman"/>
          <w:sz w:val="24"/>
          <w:szCs w:val="20"/>
        </w:rPr>
        <w:t xml:space="preserve">Het vaststellen van de beschikking tot toekenning van de compensatie </w:t>
      </w:r>
      <w:r w:rsidRPr="00F33987">
        <w:rPr>
          <w:rFonts w:ascii="Times New Roman" w:hAnsi="Times New Roman"/>
          <w:sz w:val="24"/>
          <w:szCs w:val="20"/>
        </w:rPr>
        <w:t>geschiedt op een door de belanghebbende voor 1 januari 2024 aan de Belastingdienst/Toeslagen gedaan verzoek. De compensatie blijft achterwege voor zover op andere wijze in een vergoeding of tegemoetkoming ter zake is of wordt voorzien. Aan de ministeriële regeling kan terugwerkende kracht worden toegekend.</w:t>
      </w:r>
    </w:p>
    <w:p w:rsidRPr="00C84219" w:rsidR="00C84219" w:rsidP="00C84219" w:rsidRDefault="00C84219">
      <w:pPr>
        <w:rPr>
          <w:rFonts w:ascii="Times New Roman" w:hAnsi="Times New Roman"/>
          <w:sz w:val="24"/>
        </w:rPr>
      </w:pPr>
      <w:r>
        <w:rPr>
          <w:rFonts w:ascii="Times New Roman" w:hAnsi="Times New Roman"/>
          <w:sz w:val="24"/>
        </w:rPr>
        <w:tab/>
      </w:r>
      <w:bookmarkStart w:name="_GoBack" w:id="0"/>
      <w:bookmarkEnd w:id="0"/>
      <w:r w:rsidRPr="00C84219">
        <w:rPr>
          <w:rFonts w:ascii="Times New Roman" w:hAnsi="Times New Roman"/>
          <w:sz w:val="24"/>
        </w:rPr>
        <w:t xml:space="preserve">2. De Belastingdienst/Toeslagen kan een toegekende compensatie herzien indien de beschikking tot toekenning van de tegemoetkoming of de beschikking tot herziening van de tegemoetkoming alsnog op een hoger bedrag is vastgesteld dan waarmee bij de bepaling van de hoogte van de compensatie rekening is gehouden. De herziening bedraagt het hieruit voortvloeiende verschil, doch maximaal het bedrag van de eerder vastgestelde beschikking tot vaststelling, voor zover dat deel uitmaakt van de compensatie, bedoeld in het eerste lid. Het voorgaande is van overeenkomstige toepassing op de beschikking tot terugvordering of beschikking tot herziening van de terugvordering. Voor zover de compensatie betrekking heeft op een vergoeding van over een berekeningsjaar in rekening gebrachte en betaalde of verrekende rente als bedoeld in artikel 29 of op een vergoeding die betrekking heeft op overeenkomstige toepassing van rente als bedoeld in artikel 27 inzake het betreffende berekeningsjaar, wordt het bedrag van de compensatie verminderd met de over hetzelfde berekeningsjaar over de in de eerste zin bedoelde verhoging vergoede rente, bedoeld in artikel 27, doch maximaal met het bedrag dat in de compensatie ter zake van voornoemde rentecomponenten is begrepen. </w:t>
      </w:r>
    </w:p>
    <w:p w:rsidR="00F33987" w:rsidP="00C84219" w:rsidRDefault="00C84219">
      <w:pPr>
        <w:rPr>
          <w:rFonts w:ascii="Times New Roman" w:hAnsi="Times New Roman"/>
          <w:sz w:val="24"/>
        </w:rPr>
      </w:pPr>
      <w:r w:rsidRPr="00C84219">
        <w:rPr>
          <w:rFonts w:ascii="Times New Roman" w:hAnsi="Times New Roman"/>
          <w:sz w:val="24"/>
        </w:rPr>
        <w:t xml:space="preserve"> </w:t>
      </w:r>
      <w:r w:rsidRPr="00C84219">
        <w:rPr>
          <w:rFonts w:ascii="Times New Roman" w:hAnsi="Times New Roman"/>
          <w:sz w:val="24"/>
        </w:rPr>
        <w:tab/>
        <w:t>3. Indien de compensatie, bedoeld in het eerste lid, in de situatie, bedoeld in het tweede lid, wordt herzien, kan het daaruit voortvloeiende terug te vorderen bedrag worden verrekend met het aan de belanghebbende over hetzelfde berekeningsjaar uit te betalen bedrag van de verhoging, bedoeld in het tweede lid, eerste zin. Het voorgaande is van overeenkomstige toepassing op de beschikking tot terugvordering of beschikking tot herziening van de terugvordering.</w:t>
      </w:r>
    </w:p>
    <w:p w:rsidRPr="00F74EC5" w:rsidR="00C84219" w:rsidP="00C84219" w:rsidRDefault="00C84219">
      <w:pPr>
        <w:rPr>
          <w:rFonts w:ascii="Times New Roman" w:hAnsi="Times New Roman"/>
          <w:sz w:val="24"/>
        </w:rPr>
      </w:pPr>
    </w:p>
    <w:p w:rsidR="00F74EC5" w:rsidP="00F74EC5" w:rsidRDefault="00F74EC5">
      <w:pPr>
        <w:rPr>
          <w:rFonts w:ascii="Times New Roman" w:hAnsi="Times New Roman"/>
          <w:b/>
          <w:sz w:val="24"/>
        </w:rPr>
      </w:pPr>
    </w:p>
    <w:p w:rsidRPr="00F74EC5" w:rsidR="00F74EC5" w:rsidP="00F74EC5" w:rsidRDefault="00F74EC5">
      <w:pPr>
        <w:rPr>
          <w:rFonts w:ascii="Times New Roman" w:hAnsi="Times New Roman"/>
          <w:b/>
          <w:sz w:val="24"/>
        </w:rPr>
      </w:pPr>
      <w:r w:rsidRPr="00F74EC5">
        <w:rPr>
          <w:rFonts w:ascii="Times New Roman" w:hAnsi="Times New Roman"/>
          <w:b/>
          <w:sz w:val="24"/>
        </w:rPr>
        <w:t>ARTIKEL II</w:t>
      </w:r>
    </w:p>
    <w:p w:rsidRPr="00F74EC5" w:rsidR="00F74EC5" w:rsidP="00F74EC5" w:rsidRDefault="00F74EC5">
      <w:pPr>
        <w:rPr>
          <w:rFonts w:ascii="Times New Roman" w:hAnsi="Times New Roman"/>
          <w:sz w:val="24"/>
        </w:rPr>
      </w:pPr>
    </w:p>
    <w:p w:rsidRPr="00F74EC5" w:rsidR="00F74EC5" w:rsidP="00F74EC5" w:rsidRDefault="00F74EC5">
      <w:pPr>
        <w:rPr>
          <w:rFonts w:ascii="Times New Roman" w:hAnsi="Times New Roman"/>
          <w:sz w:val="24"/>
        </w:rPr>
      </w:pPr>
      <w:r w:rsidRPr="00F74EC5">
        <w:rPr>
          <w:rFonts w:ascii="Times New Roman" w:hAnsi="Times New Roman"/>
          <w:sz w:val="24"/>
        </w:rPr>
        <w:tab/>
        <w:t>Indien een belanghebbende voorafgaand aan de inwerkingtredingsdatum, bedoeld in artikel III, een verzoek heeft gedaan dat inhoudelijk overeenkomt met een verzoek als bedoeld in artikel 49, tweede lid, van de Algemene wet inkomensafhankelijke regelingen, wordt dit verzoek na die inwerkingtredingsdatum geacht een verzoek te zijn als bedoeld in artikel 49, tweede lid, van de Algemene wet inkomensafhankelijke regelingen en wordt dit verzoek voor de toepassing van artikel 49, negende lid, van de Algemene wet inkomensafhankelijke regelingen geacht te zijn ontvangen op die inwerkingtredingsdatum.</w:t>
      </w:r>
    </w:p>
    <w:p w:rsidRPr="00F74EC5" w:rsidR="00F74EC5" w:rsidP="00F74EC5" w:rsidRDefault="00F74EC5">
      <w:pPr>
        <w:rPr>
          <w:rFonts w:ascii="Times New Roman" w:hAnsi="Times New Roman"/>
          <w:sz w:val="24"/>
        </w:rPr>
      </w:pPr>
    </w:p>
    <w:p w:rsidR="00F74EC5" w:rsidP="00F74EC5" w:rsidRDefault="00F74EC5">
      <w:pPr>
        <w:rPr>
          <w:rFonts w:ascii="Times New Roman" w:hAnsi="Times New Roman"/>
          <w:b/>
          <w:sz w:val="24"/>
        </w:rPr>
      </w:pPr>
    </w:p>
    <w:p w:rsidRPr="00F74EC5" w:rsidR="00F74EC5" w:rsidP="00F74EC5" w:rsidRDefault="00F74EC5">
      <w:pPr>
        <w:rPr>
          <w:rFonts w:ascii="Times New Roman" w:hAnsi="Times New Roman"/>
          <w:b/>
          <w:sz w:val="24"/>
        </w:rPr>
      </w:pPr>
      <w:r w:rsidRPr="00F74EC5">
        <w:rPr>
          <w:rFonts w:ascii="Times New Roman" w:hAnsi="Times New Roman"/>
          <w:b/>
          <w:sz w:val="24"/>
        </w:rPr>
        <w:t>ARTIKEL III</w:t>
      </w:r>
    </w:p>
    <w:p w:rsidRPr="00F74EC5" w:rsidR="00F74EC5" w:rsidP="00F74EC5" w:rsidRDefault="00F74EC5">
      <w:pPr>
        <w:rPr>
          <w:rFonts w:ascii="Times New Roman" w:hAnsi="Times New Roman"/>
          <w:sz w:val="24"/>
        </w:rPr>
      </w:pPr>
    </w:p>
    <w:p w:rsidRPr="00F74EC5" w:rsidR="00F74EC5" w:rsidP="00F74EC5" w:rsidRDefault="00F74EC5">
      <w:pPr>
        <w:ind w:firstLine="284"/>
        <w:rPr>
          <w:rFonts w:ascii="Times New Roman" w:hAnsi="Times New Roman"/>
          <w:sz w:val="24"/>
        </w:rPr>
      </w:pPr>
      <w:r w:rsidRPr="00F74EC5">
        <w:rPr>
          <w:rFonts w:ascii="Times New Roman" w:hAnsi="Times New Roman"/>
          <w:sz w:val="24"/>
        </w:rPr>
        <w:lastRenderedPageBreak/>
        <w:t>Deze wet treedt in werking met ingang van de dag na de datum van uitgifte van het Staatsblad waarin zij wordt geplaatst.</w:t>
      </w:r>
    </w:p>
    <w:p w:rsidR="00F74EC5" w:rsidP="00F74EC5" w:rsidRDefault="00F74EC5">
      <w:pPr>
        <w:rPr>
          <w:rFonts w:ascii="Times New Roman" w:hAnsi="Times New Roman"/>
          <w:sz w:val="24"/>
        </w:rPr>
      </w:pPr>
    </w:p>
    <w:p w:rsidRPr="00F74EC5" w:rsidR="00F74EC5" w:rsidP="00F74EC5" w:rsidRDefault="00F74EC5">
      <w:pPr>
        <w:rPr>
          <w:rFonts w:ascii="Times New Roman" w:hAnsi="Times New Roman"/>
          <w:sz w:val="24"/>
        </w:rPr>
      </w:pPr>
    </w:p>
    <w:p w:rsidRPr="00F74EC5" w:rsidR="00F74EC5" w:rsidP="00F74EC5" w:rsidRDefault="00F74EC5">
      <w:pPr>
        <w:rPr>
          <w:rFonts w:ascii="Times New Roman" w:hAnsi="Times New Roman"/>
          <w:b/>
          <w:sz w:val="24"/>
        </w:rPr>
      </w:pPr>
      <w:r w:rsidRPr="00F74EC5">
        <w:rPr>
          <w:rFonts w:ascii="Times New Roman" w:hAnsi="Times New Roman"/>
          <w:b/>
          <w:sz w:val="24"/>
        </w:rPr>
        <w:t>ARTIKEL IV</w:t>
      </w:r>
    </w:p>
    <w:p w:rsidRPr="00F74EC5" w:rsidR="00F74EC5" w:rsidP="00F74EC5" w:rsidRDefault="00F74EC5">
      <w:pPr>
        <w:rPr>
          <w:rFonts w:ascii="Times New Roman" w:hAnsi="Times New Roman"/>
          <w:sz w:val="24"/>
        </w:rPr>
      </w:pPr>
    </w:p>
    <w:p w:rsidRPr="00F74EC5" w:rsidR="00F74EC5" w:rsidP="00F74EC5" w:rsidRDefault="00F74EC5">
      <w:pPr>
        <w:ind w:firstLine="284"/>
        <w:rPr>
          <w:rFonts w:ascii="Times New Roman" w:hAnsi="Times New Roman"/>
          <w:sz w:val="24"/>
        </w:rPr>
      </w:pPr>
      <w:r w:rsidRPr="00F74EC5">
        <w:rPr>
          <w:rFonts w:ascii="Times New Roman" w:hAnsi="Times New Roman"/>
          <w:sz w:val="24"/>
        </w:rPr>
        <w:t xml:space="preserve">Deze wet wordt aangehaald als: Wet hardheidsaanpassing </w:t>
      </w:r>
      <w:proofErr w:type="spellStart"/>
      <w:r w:rsidRPr="00F74EC5">
        <w:rPr>
          <w:rFonts w:ascii="Times New Roman" w:hAnsi="Times New Roman"/>
          <w:sz w:val="24"/>
        </w:rPr>
        <w:t>Awir</w:t>
      </w:r>
      <w:proofErr w:type="spellEnd"/>
      <w:r w:rsidRPr="00F74EC5">
        <w:rPr>
          <w:rFonts w:ascii="Times New Roman" w:hAnsi="Times New Roman"/>
          <w:sz w:val="24"/>
        </w:rPr>
        <w:t>.</w:t>
      </w:r>
    </w:p>
    <w:p w:rsidRPr="00F74EC5" w:rsidR="00F74EC5" w:rsidP="00F74EC5" w:rsidRDefault="00F74EC5">
      <w:pPr>
        <w:rPr>
          <w:rFonts w:ascii="Times New Roman" w:hAnsi="Times New Roman"/>
          <w:sz w:val="24"/>
        </w:rPr>
      </w:pPr>
    </w:p>
    <w:p w:rsidR="00F74EC5" w:rsidP="00F74EC5" w:rsidRDefault="00F74EC5">
      <w:pPr>
        <w:rPr>
          <w:rFonts w:ascii="Times New Roman" w:hAnsi="Times New Roman"/>
          <w:sz w:val="24"/>
        </w:rPr>
      </w:pPr>
    </w:p>
    <w:p w:rsidRPr="00F74EC5" w:rsidR="00F74EC5" w:rsidP="00F74EC5" w:rsidRDefault="00F74EC5">
      <w:pPr>
        <w:rPr>
          <w:rFonts w:ascii="Times New Roman" w:hAnsi="Times New Roman"/>
          <w:sz w:val="24"/>
        </w:rPr>
      </w:pPr>
      <w:r>
        <w:rPr>
          <w:rFonts w:ascii="Times New Roman" w:hAnsi="Times New Roman"/>
          <w:sz w:val="24"/>
        </w:rPr>
        <w:tab/>
      </w:r>
      <w:r w:rsidRPr="00F74EC5">
        <w:rPr>
          <w:rFonts w:ascii="Times New Roman" w:hAnsi="Times New Roman"/>
          <w:sz w:val="24"/>
        </w:rPr>
        <w:t xml:space="preserve">Lasten en bevelen dat deze in het Staatsblad zal worden geplaatst en dat alle ministeries, autoriteiten, colleges en ambtenaren die zulks aangaat, aan de nauwkeurige uitvoering de hand zullen houden. </w:t>
      </w:r>
    </w:p>
    <w:p w:rsidRPr="00F74EC5" w:rsidR="00F74EC5" w:rsidP="00F74EC5" w:rsidRDefault="00F74EC5">
      <w:pPr>
        <w:rPr>
          <w:rFonts w:ascii="Times New Roman" w:hAnsi="Times New Roman"/>
          <w:sz w:val="24"/>
        </w:rPr>
      </w:pPr>
    </w:p>
    <w:p w:rsidRPr="00F74EC5" w:rsidR="00F74EC5" w:rsidP="00F74EC5" w:rsidRDefault="00F74EC5">
      <w:pPr>
        <w:rPr>
          <w:rFonts w:ascii="Times New Roman" w:hAnsi="Times New Roman"/>
          <w:sz w:val="24"/>
        </w:rPr>
      </w:pPr>
      <w:r w:rsidRPr="00F74EC5">
        <w:rPr>
          <w:rFonts w:ascii="Times New Roman" w:hAnsi="Times New Roman"/>
          <w:sz w:val="24"/>
        </w:rPr>
        <w:t>Gegeven</w:t>
      </w:r>
    </w:p>
    <w:p w:rsidRPr="00F74EC5" w:rsidR="00F74EC5" w:rsidP="00F74EC5" w:rsidRDefault="00F74EC5">
      <w:pPr>
        <w:rPr>
          <w:rFonts w:ascii="Times New Roman" w:hAnsi="Times New Roman"/>
          <w:sz w:val="24"/>
        </w:rPr>
      </w:pPr>
    </w:p>
    <w:p w:rsidR="00F74EC5" w:rsidP="00F74EC5" w:rsidRDefault="00F74EC5">
      <w:pPr>
        <w:rPr>
          <w:rFonts w:ascii="Times New Roman" w:hAnsi="Times New Roman"/>
          <w:sz w:val="24"/>
        </w:rPr>
      </w:pPr>
    </w:p>
    <w:p w:rsidR="00F74EC5" w:rsidP="00F74EC5" w:rsidRDefault="00F74EC5">
      <w:pPr>
        <w:rPr>
          <w:rFonts w:ascii="Times New Roman" w:hAnsi="Times New Roman"/>
          <w:sz w:val="24"/>
        </w:rPr>
      </w:pPr>
    </w:p>
    <w:p w:rsidR="00F74EC5" w:rsidP="00F74EC5" w:rsidRDefault="00F74EC5">
      <w:pPr>
        <w:rPr>
          <w:rFonts w:ascii="Times New Roman" w:hAnsi="Times New Roman"/>
          <w:sz w:val="24"/>
        </w:rPr>
      </w:pPr>
    </w:p>
    <w:p w:rsidR="00F74EC5" w:rsidP="00F74EC5" w:rsidRDefault="00F74EC5">
      <w:pPr>
        <w:rPr>
          <w:rFonts w:ascii="Times New Roman" w:hAnsi="Times New Roman"/>
          <w:sz w:val="24"/>
        </w:rPr>
      </w:pPr>
    </w:p>
    <w:p w:rsidR="00F74EC5" w:rsidP="00F74EC5" w:rsidRDefault="00F74EC5">
      <w:pPr>
        <w:rPr>
          <w:rFonts w:ascii="Times New Roman" w:hAnsi="Times New Roman"/>
          <w:sz w:val="24"/>
        </w:rPr>
      </w:pPr>
    </w:p>
    <w:p w:rsidR="00F74EC5" w:rsidP="00F74EC5" w:rsidRDefault="00F74EC5">
      <w:pPr>
        <w:rPr>
          <w:rFonts w:ascii="Times New Roman" w:hAnsi="Times New Roman"/>
          <w:sz w:val="24"/>
        </w:rPr>
      </w:pPr>
    </w:p>
    <w:p w:rsidR="00F74EC5" w:rsidP="00F74EC5" w:rsidRDefault="00F74EC5">
      <w:pPr>
        <w:rPr>
          <w:rFonts w:ascii="Times New Roman" w:hAnsi="Times New Roman"/>
          <w:sz w:val="24"/>
        </w:rPr>
      </w:pPr>
    </w:p>
    <w:p w:rsidR="00F74EC5" w:rsidP="00F74EC5" w:rsidRDefault="00F74EC5">
      <w:pPr>
        <w:rPr>
          <w:rFonts w:ascii="Times New Roman" w:hAnsi="Times New Roman"/>
          <w:sz w:val="24"/>
        </w:rPr>
      </w:pPr>
    </w:p>
    <w:p w:rsidRPr="00F74EC5" w:rsidR="00F74EC5" w:rsidP="00F74EC5" w:rsidRDefault="00F74EC5">
      <w:pPr>
        <w:rPr>
          <w:rFonts w:ascii="Times New Roman" w:hAnsi="Times New Roman"/>
          <w:sz w:val="24"/>
        </w:rPr>
      </w:pPr>
      <w:r w:rsidRPr="00F74EC5">
        <w:rPr>
          <w:rFonts w:ascii="Times New Roman" w:hAnsi="Times New Roman"/>
          <w:sz w:val="24"/>
        </w:rPr>
        <w:t>De Staatssecretaris van Financiën,</w:t>
      </w:r>
    </w:p>
    <w:p w:rsidRPr="00F74EC5" w:rsidR="00F74EC5" w:rsidP="00F74EC5" w:rsidRDefault="00F74EC5">
      <w:pPr>
        <w:rPr>
          <w:rFonts w:ascii="Times New Roman" w:hAnsi="Times New Roman"/>
          <w:sz w:val="24"/>
        </w:rPr>
      </w:pPr>
    </w:p>
    <w:p w:rsidR="00F74EC5" w:rsidP="00F74EC5" w:rsidRDefault="00F74EC5">
      <w:pPr>
        <w:rPr>
          <w:rFonts w:ascii="Times New Roman" w:hAnsi="Times New Roman"/>
          <w:sz w:val="24"/>
        </w:rPr>
      </w:pPr>
    </w:p>
    <w:p w:rsidR="00F74EC5" w:rsidP="00F74EC5" w:rsidRDefault="00F74EC5">
      <w:pPr>
        <w:rPr>
          <w:rFonts w:ascii="Times New Roman" w:hAnsi="Times New Roman"/>
          <w:sz w:val="24"/>
        </w:rPr>
      </w:pPr>
    </w:p>
    <w:p w:rsidR="00F74EC5" w:rsidP="00F74EC5" w:rsidRDefault="00F74EC5">
      <w:pPr>
        <w:rPr>
          <w:rFonts w:ascii="Times New Roman" w:hAnsi="Times New Roman"/>
          <w:sz w:val="24"/>
        </w:rPr>
      </w:pPr>
    </w:p>
    <w:p w:rsidR="00F74EC5" w:rsidP="00F74EC5" w:rsidRDefault="00F74EC5">
      <w:pPr>
        <w:rPr>
          <w:rFonts w:ascii="Times New Roman" w:hAnsi="Times New Roman"/>
          <w:sz w:val="24"/>
        </w:rPr>
      </w:pPr>
    </w:p>
    <w:p w:rsidR="00F74EC5" w:rsidP="00F74EC5" w:rsidRDefault="00F74EC5">
      <w:pPr>
        <w:rPr>
          <w:rFonts w:ascii="Times New Roman" w:hAnsi="Times New Roman"/>
          <w:sz w:val="24"/>
        </w:rPr>
      </w:pPr>
    </w:p>
    <w:p w:rsidR="00F74EC5" w:rsidP="00F74EC5" w:rsidRDefault="00F74EC5">
      <w:pPr>
        <w:rPr>
          <w:rFonts w:ascii="Times New Roman" w:hAnsi="Times New Roman"/>
          <w:sz w:val="24"/>
        </w:rPr>
      </w:pPr>
    </w:p>
    <w:p w:rsidR="00F74EC5" w:rsidP="00F74EC5" w:rsidRDefault="00F74EC5">
      <w:pPr>
        <w:rPr>
          <w:rFonts w:ascii="Times New Roman" w:hAnsi="Times New Roman"/>
          <w:sz w:val="24"/>
        </w:rPr>
      </w:pPr>
    </w:p>
    <w:p w:rsidRPr="00F74EC5" w:rsidR="00F74EC5" w:rsidP="00F74EC5" w:rsidRDefault="00F74EC5">
      <w:pPr>
        <w:rPr>
          <w:rFonts w:ascii="Times New Roman" w:hAnsi="Times New Roman"/>
          <w:sz w:val="24"/>
        </w:rPr>
      </w:pPr>
    </w:p>
    <w:p w:rsidRPr="00F74EC5" w:rsidR="00CB3578" w:rsidP="00F74EC5" w:rsidRDefault="00F74EC5">
      <w:pPr>
        <w:rPr>
          <w:rFonts w:ascii="Times New Roman" w:hAnsi="Times New Roman"/>
          <w:sz w:val="24"/>
        </w:rPr>
      </w:pPr>
      <w:r w:rsidRPr="005B608A">
        <w:rPr>
          <w:rFonts w:ascii="Times New Roman" w:hAnsi="Times New Roman"/>
          <w:sz w:val="24"/>
        </w:rPr>
        <w:t xml:space="preserve">De Staatssecretaris van Sociale Zaken en </w:t>
      </w:r>
      <w:r w:rsidRPr="00F74EC5">
        <w:rPr>
          <w:rFonts w:ascii="Times New Roman" w:hAnsi="Times New Roman"/>
          <w:sz w:val="24"/>
        </w:rPr>
        <w:t>Werkgelegenheid,</w:t>
      </w:r>
    </w:p>
    <w:sectPr w:rsidRPr="00F74EC5"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EC5" w:rsidRDefault="00F74EC5">
      <w:pPr>
        <w:spacing w:line="20" w:lineRule="exact"/>
      </w:pPr>
    </w:p>
  </w:endnote>
  <w:endnote w:type="continuationSeparator" w:id="0">
    <w:p w:rsidR="00F74EC5" w:rsidRDefault="00F74EC5">
      <w:pPr>
        <w:pStyle w:val="Amendement"/>
      </w:pPr>
      <w:r>
        <w:rPr>
          <w:b w:val="0"/>
          <w:bCs w:val="0"/>
        </w:rPr>
        <w:t xml:space="preserve"> </w:t>
      </w:r>
    </w:p>
  </w:endnote>
  <w:endnote w:type="continuationNotice" w:id="1">
    <w:p w:rsidR="00F74EC5" w:rsidRDefault="00F74EC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C84219">
      <w:rPr>
        <w:rStyle w:val="Paginanummer"/>
        <w:rFonts w:ascii="Times New Roman" w:hAnsi="Times New Roman"/>
        <w:noProof/>
      </w:rPr>
      <w:t>5</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EC5" w:rsidRDefault="00F74EC5">
      <w:pPr>
        <w:pStyle w:val="Amendement"/>
      </w:pPr>
      <w:r>
        <w:rPr>
          <w:b w:val="0"/>
          <w:bCs w:val="0"/>
        </w:rPr>
        <w:separator/>
      </w:r>
    </w:p>
  </w:footnote>
  <w:footnote w:type="continuationSeparator" w:id="0">
    <w:p w:rsidR="00F74EC5" w:rsidRDefault="00F74E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EC5"/>
    <w:rsid w:val="00012DBE"/>
    <w:rsid w:val="000A1D81"/>
    <w:rsid w:val="00111ED3"/>
    <w:rsid w:val="001C190E"/>
    <w:rsid w:val="002168F4"/>
    <w:rsid w:val="002A727C"/>
    <w:rsid w:val="005B608A"/>
    <w:rsid w:val="005D2707"/>
    <w:rsid w:val="00606255"/>
    <w:rsid w:val="006B607A"/>
    <w:rsid w:val="007D451C"/>
    <w:rsid w:val="00826224"/>
    <w:rsid w:val="00930A23"/>
    <w:rsid w:val="009C7354"/>
    <w:rsid w:val="009E6D7F"/>
    <w:rsid w:val="00A11E73"/>
    <w:rsid w:val="00A2521E"/>
    <w:rsid w:val="00AE436A"/>
    <w:rsid w:val="00C135B1"/>
    <w:rsid w:val="00C84219"/>
    <w:rsid w:val="00C92DF8"/>
    <w:rsid w:val="00CB3578"/>
    <w:rsid w:val="00D20AFA"/>
    <w:rsid w:val="00D55648"/>
    <w:rsid w:val="00E16443"/>
    <w:rsid w:val="00E36EE9"/>
    <w:rsid w:val="00F13442"/>
    <w:rsid w:val="00F33987"/>
    <w:rsid w:val="00F74EC5"/>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3C8A21"/>
  <w15:docId w15:val="{01A6568F-B67C-48CC-9CE1-ED1A8B3E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C842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1778</ap:Words>
  <ap:Characters>10591</ap:Characters>
  <ap:DocSecurity>0</ap:DocSecurity>
  <ap:Lines>88</ap:Lines>
  <ap:Paragraphs>24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12345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2020-06-05T09:21:00.0000000Z</dcterms:created>
  <dcterms:modified xsi:type="dcterms:W3CDTF">2020-06-10T11:19:00.0000000Z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0x010100D241423B889985488D2CB6D18471612D</vt:lpwstr>
  </property>
</Properties>
</file>