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33" w:rsidRDefault="003A1033">
      <w:pPr>
        <w:pStyle w:val="WitregelW1bodytekst"/>
      </w:pPr>
      <w:bookmarkStart w:name="_GoBack" w:id="0"/>
      <w:bookmarkEnd w:id="0"/>
    </w:p>
    <w:p w:rsidR="006D2D5B" w:rsidP="006D2D5B" w:rsidRDefault="006D2D5B">
      <w:pPr>
        <w:rPr>
          <w:color w:val="000000" w:themeColor="text1"/>
        </w:rPr>
      </w:pPr>
      <w:r>
        <w:rPr>
          <w:color w:val="000000" w:themeColor="text1"/>
        </w:rPr>
        <w:t>Hierbij bied ik u de beantwoording aan van de door u gestelde vragen over de brief van de minister voor Milieu en Wonen d.d. 1 april 2020</w:t>
      </w:r>
      <w:r>
        <w:rPr>
          <w:rStyle w:val="Voetnootmarkering"/>
          <w:color w:val="000000" w:themeColor="text1"/>
        </w:rPr>
        <w:footnoteReference w:id="1"/>
      </w:r>
      <w:r>
        <w:rPr>
          <w:color w:val="000000" w:themeColor="text1"/>
        </w:rPr>
        <w:t xml:space="preserve"> over onder meer het uitstel van de inwerkingtreding van de Omgevingswet (33 118-139). </w:t>
      </w:r>
    </w:p>
    <w:p w:rsidR="003A1033" w:rsidRDefault="003A1033"/>
    <w:p w:rsidR="006D2D5B" w:rsidP="006D2D5B" w:rsidRDefault="006D2D5B">
      <w:pPr>
        <w:widowControl w:val="0"/>
        <w:spacing w:line="240" w:lineRule="auto"/>
        <w:rPr>
          <w:rFonts w:eastAsiaTheme="minorHAnsi" w:cstheme="minorBidi"/>
          <w:color w:val="auto"/>
          <w:lang w:eastAsia="en-US"/>
        </w:rPr>
      </w:pPr>
    </w:p>
    <w:p w:rsidR="006D2D5B" w:rsidP="006D2D5B" w:rsidRDefault="006D2D5B">
      <w:pPr>
        <w:rPr>
          <w:color w:val="auto"/>
        </w:rPr>
      </w:pPr>
      <w:r>
        <w:t>De minister van Binnenlandse Zaken en Koninkrijksrelaties,</w:t>
      </w:r>
    </w:p>
    <w:p w:rsidR="006D2D5B" w:rsidP="006D2D5B" w:rsidRDefault="006D2D5B"/>
    <w:p w:rsidR="006D2D5B" w:rsidP="006D2D5B" w:rsidRDefault="006D2D5B"/>
    <w:p w:rsidR="006D2D5B" w:rsidP="006D2D5B" w:rsidRDefault="006D2D5B"/>
    <w:p w:rsidR="006D2D5B" w:rsidP="006D2D5B" w:rsidRDefault="006D2D5B"/>
    <w:p w:rsidR="006D2D5B" w:rsidP="006D2D5B" w:rsidRDefault="006D2D5B"/>
    <w:p w:rsidR="006D2D5B" w:rsidP="006D2D5B" w:rsidRDefault="006D2D5B">
      <w:r>
        <w:t>drs. K.H. Ollongren</w:t>
      </w:r>
    </w:p>
    <w:p w:rsidR="003A1033" w:rsidRDefault="003A1033">
      <w:pPr>
        <w:pStyle w:val="WitregelW1bodytekst"/>
      </w:pPr>
    </w:p>
    <w:p w:rsidRPr="00C670AF" w:rsidR="006D2D5B" w:rsidP="00C670AF" w:rsidRDefault="006D2D5B">
      <w:pPr>
        <w:spacing w:line="240" w:lineRule="auto"/>
      </w:pPr>
    </w:p>
    <w:sectPr w:rsidRPr="00C670AF" w:rsidR="006D2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D1" w:rsidRDefault="006D2D5B">
      <w:pPr>
        <w:spacing w:line="240" w:lineRule="auto"/>
      </w:pPr>
      <w:r>
        <w:separator/>
      </w:r>
    </w:p>
  </w:endnote>
  <w:endnote w:type="continuationSeparator" w:id="0">
    <w:p w:rsidR="002758D1" w:rsidRDefault="006D2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30" w:rsidRDefault="001D63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30" w:rsidRDefault="001D63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33" w:rsidRDefault="003A1033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D1" w:rsidRDefault="006D2D5B">
      <w:pPr>
        <w:spacing w:line="240" w:lineRule="auto"/>
      </w:pPr>
      <w:r>
        <w:separator/>
      </w:r>
    </w:p>
  </w:footnote>
  <w:footnote w:type="continuationSeparator" w:id="0">
    <w:p w:rsidR="002758D1" w:rsidRDefault="006D2D5B">
      <w:pPr>
        <w:spacing w:line="240" w:lineRule="auto"/>
      </w:pPr>
      <w:r>
        <w:continuationSeparator/>
      </w:r>
    </w:p>
  </w:footnote>
  <w:footnote w:id="1">
    <w:p w:rsidR="006D2D5B" w:rsidRDefault="006D2D5B" w:rsidP="006D2D5B">
      <w:pPr>
        <w:pStyle w:val="voegnoot"/>
      </w:pPr>
      <w:r>
        <w:rPr>
          <w:rStyle w:val="Voetnootmarkering"/>
        </w:rPr>
        <w:footnoteRef/>
      </w:r>
      <w:r>
        <w:t xml:space="preserve"> Kamerstukken II 2019/20, 33 118, nr. 139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30" w:rsidRDefault="001D63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33" w:rsidRDefault="006D2D5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4E2CFE1E" wp14:editId="2F1DB1EC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8D1" w:rsidRDefault="002758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2CFE1E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758D1" w:rsidRDefault="002758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13F693A" wp14:editId="18B49C48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033" w:rsidRDefault="006D2D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63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63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3F693A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3A1033" w:rsidRDefault="006D2D5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63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63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3DC3133" wp14:editId="11585077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033" w:rsidRDefault="006D2D5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A1033" w:rsidRDefault="00474C3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D6330">
                              <w:t>2020-0000210947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C3133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3A1033" w:rsidRDefault="006D2D5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A1033" w:rsidRDefault="00474C3A">
                    <w:pPr>
                      <w:pStyle w:val="Referentiegegevens"/>
                    </w:pPr>
                    <w:fldSimple w:instr=" DOCPROPERTY  &quot;Kenmerk&quot;  \* MERGEFORMAT ">
                      <w:r w:rsidR="001D6330">
                        <w:t>2020-0000210947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4139E08" wp14:editId="7FA2403D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8D1" w:rsidRDefault="002758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139E0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758D1" w:rsidRDefault="002758D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33" w:rsidRDefault="006D2D5B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E87723A" wp14:editId="7D35DD8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8D1" w:rsidRDefault="002758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87723A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758D1" w:rsidRDefault="002758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8088AB" wp14:editId="5C07CF1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033" w:rsidRDefault="006D2D5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55630E" wp14:editId="41C5DCAA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8088AB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A1033" w:rsidRDefault="006D2D5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55630E" wp14:editId="41C5DCAA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2A00CA1" wp14:editId="41115893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033" w:rsidRDefault="006D2D5B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00CA1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3A1033" w:rsidRDefault="006D2D5B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17FE24F" wp14:editId="3219C18C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330" w:rsidRDefault="006D2D5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D6330">
                            <w:t>Aan de Voorzitter van de Tweede Kamer der Staten-Generaal</w:t>
                          </w:r>
                        </w:p>
                        <w:p w:rsidR="001D6330" w:rsidRDefault="001D6330">
                          <w:r>
                            <w:t>Postbus 20018</w:t>
                          </w:r>
                        </w:p>
                        <w:p w:rsidR="003A1033" w:rsidRDefault="001D6330">
                          <w:r>
                            <w:t>2500 EA  Den Haag</w:t>
                          </w:r>
                          <w:r w:rsidR="006D2D5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7FE24F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1D6330" w:rsidRDefault="006D2D5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D6330">
                      <w:t>Aan de Voorzitter van de Tweede Kamer der Staten-Generaal</w:t>
                    </w:r>
                  </w:p>
                  <w:p w:rsidR="001D6330" w:rsidRDefault="001D6330">
                    <w:r>
                      <w:t>Postbus 20018</w:t>
                    </w:r>
                  </w:p>
                  <w:p w:rsidR="003A1033" w:rsidRDefault="001D6330">
                    <w:r>
                      <w:t>2500 EA  Den Haag</w:t>
                    </w:r>
                    <w:r w:rsidR="006D2D5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122F153" wp14:editId="5490D258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A103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A1033" w:rsidRDefault="003A1033"/>
                            </w:tc>
                            <w:tc>
                              <w:tcPr>
                                <w:tcW w:w="5918" w:type="dxa"/>
                              </w:tcPr>
                              <w:p w:rsidR="003A1033" w:rsidRDefault="003A1033"/>
                            </w:tc>
                          </w:tr>
                          <w:tr w:rsidR="003A1033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A1033" w:rsidRDefault="006D2D5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A1033" w:rsidRDefault="00D335FE">
                                <w:pPr>
                                  <w:pStyle w:val="Gegevensdocument"/>
                                </w:pPr>
                                <w:r>
                                  <w:t>12 mei 2020</w:t>
                                </w:r>
                              </w:p>
                            </w:tc>
                          </w:tr>
                          <w:tr w:rsidR="003A1033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A1033" w:rsidRDefault="006D2D5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A1033" w:rsidRDefault="00474C3A">
                                <w:fldSimple w:instr=" DOCPROPERTY  &quot;Onderwerp&quot;  \* MERGEFORMAT ">
                                  <w:r w:rsidR="001D6330">
                                    <w:t>Beantwoording Kamervragen over de Omgevingswet (33118)</w:t>
                                  </w:r>
                                </w:fldSimple>
                              </w:p>
                            </w:tc>
                          </w:tr>
                          <w:tr w:rsidR="003A103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A1033" w:rsidRDefault="003A1033"/>
                            </w:tc>
                            <w:tc>
                              <w:tcPr>
                                <w:tcW w:w="5918" w:type="dxa"/>
                              </w:tcPr>
                              <w:p w:rsidR="003A1033" w:rsidRDefault="003A1033"/>
                            </w:tc>
                          </w:tr>
                        </w:tbl>
                        <w:p w:rsidR="002758D1" w:rsidRDefault="002758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22F153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A103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A1033" w:rsidRDefault="003A1033"/>
                      </w:tc>
                      <w:tc>
                        <w:tcPr>
                          <w:tcW w:w="5918" w:type="dxa"/>
                        </w:tcPr>
                        <w:p w:rsidR="003A1033" w:rsidRDefault="003A1033"/>
                      </w:tc>
                    </w:tr>
                    <w:tr w:rsidR="003A1033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A1033" w:rsidRDefault="006D2D5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A1033" w:rsidRDefault="00D335FE">
                          <w:pPr>
                            <w:pStyle w:val="Gegevensdocument"/>
                          </w:pPr>
                          <w:r>
                            <w:t>12 mei 2020</w:t>
                          </w:r>
                        </w:p>
                      </w:tc>
                    </w:tr>
                    <w:tr w:rsidR="003A1033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A1033" w:rsidRDefault="006D2D5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A1033" w:rsidRDefault="00474C3A">
                          <w:fldSimple w:instr=" DOCPROPERTY  &quot;Onderwerp&quot;  \* MERGEFORMAT ">
                            <w:r w:rsidR="001D6330">
                              <w:t>Beantwoording Kamervragen over de Omgevingswet (33118)</w:t>
                            </w:r>
                          </w:fldSimple>
                        </w:p>
                      </w:tc>
                    </w:tr>
                    <w:tr w:rsidR="003A103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A1033" w:rsidRDefault="003A1033"/>
                      </w:tc>
                      <w:tc>
                        <w:tcPr>
                          <w:tcW w:w="5918" w:type="dxa"/>
                        </w:tcPr>
                        <w:p w:rsidR="003A1033" w:rsidRDefault="003A1033"/>
                      </w:tc>
                    </w:tr>
                  </w:tbl>
                  <w:p w:rsidR="002758D1" w:rsidRDefault="002758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E267F6" wp14:editId="52BB3B15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033" w:rsidRPr="006D2D5B" w:rsidRDefault="006D2D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D2D5B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3A1033" w:rsidRPr="006D2D5B" w:rsidRDefault="006D2D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D2D5B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3A1033" w:rsidRPr="006D2D5B" w:rsidRDefault="006D2D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D2D5B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3A1033" w:rsidRPr="006D2D5B" w:rsidRDefault="006D2D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D2D5B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3A1033" w:rsidRPr="006D2D5B" w:rsidRDefault="003A103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A1033" w:rsidRDefault="006D2D5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A1033" w:rsidRDefault="00474C3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D6330">
                              <w:t>2020-0000210947</w:t>
                            </w:r>
                          </w:fldSimple>
                        </w:p>
                        <w:p w:rsidR="003A1033" w:rsidRDefault="003A1033">
                          <w:pPr>
                            <w:pStyle w:val="WitregelW1"/>
                          </w:pPr>
                        </w:p>
                        <w:p w:rsidR="003A1033" w:rsidRDefault="006D2D5B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3A1033" w:rsidRDefault="00474C3A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1D6330">
                              <w:t>33118-139 en 2020Z06027</w:t>
                            </w:r>
                          </w:fldSimple>
                        </w:p>
                        <w:p w:rsidR="003A1033" w:rsidRDefault="003A1033">
                          <w:pPr>
                            <w:pStyle w:val="WitregelW1"/>
                          </w:pPr>
                        </w:p>
                        <w:p w:rsidR="003A1033" w:rsidRDefault="006D2D5B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3A1033" w:rsidRDefault="00474C3A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E267F6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3A1033" w:rsidRPr="006D2D5B" w:rsidRDefault="006D2D5B">
                    <w:pPr>
                      <w:pStyle w:val="Afzendgegevens"/>
                      <w:rPr>
                        <w:lang w:val="de-DE"/>
                      </w:rPr>
                    </w:pPr>
                    <w:r w:rsidRPr="006D2D5B">
                      <w:rPr>
                        <w:lang w:val="de-DE"/>
                      </w:rPr>
                      <w:t>Turfmarkt 147</w:t>
                    </w:r>
                  </w:p>
                  <w:p w:rsidR="003A1033" w:rsidRPr="006D2D5B" w:rsidRDefault="006D2D5B">
                    <w:pPr>
                      <w:pStyle w:val="Afzendgegevens"/>
                      <w:rPr>
                        <w:lang w:val="de-DE"/>
                      </w:rPr>
                    </w:pPr>
                    <w:r w:rsidRPr="006D2D5B">
                      <w:rPr>
                        <w:lang w:val="de-DE"/>
                      </w:rPr>
                      <w:t>Den Haag</w:t>
                    </w:r>
                  </w:p>
                  <w:p w:rsidR="003A1033" w:rsidRPr="006D2D5B" w:rsidRDefault="006D2D5B">
                    <w:pPr>
                      <w:pStyle w:val="Afzendgegevens"/>
                      <w:rPr>
                        <w:lang w:val="de-DE"/>
                      </w:rPr>
                    </w:pPr>
                    <w:r w:rsidRPr="006D2D5B">
                      <w:rPr>
                        <w:lang w:val="de-DE"/>
                      </w:rPr>
                      <w:t>Postbus 20011</w:t>
                    </w:r>
                  </w:p>
                  <w:p w:rsidR="003A1033" w:rsidRPr="006D2D5B" w:rsidRDefault="006D2D5B">
                    <w:pPr>
                      <w:pStyle w:val="Afzendgegevens"/>
                      <w:rPr>
                        <w:lang w:val="de-DE"/>
                      </w:rPr>
                    </w:pPr>
                    <w:r w:rsidRPr="006D2D5B">
                      <w:rPr>
                        <w:lang w:val="de-DE"/>
                      </w:rPr>
                      <w:t>2500 EA  Den Haag</w:t>
                    </w:r>
                  </w:p>
                  <w:p w:rsidR="003A1033" w:rsidRPr="006D2D5B" w:rsidRDefault="003A1033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A1033" w:rsidRDefault="006D2D5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A1033" w:rsidRDefault="00474C3A">
                    <w:pPr>
                      <w:pStyle w:val="Referentiegegevens"/>
                    </w:pPr>
                    <w:fldSimple w:instr=" DOCPROPERTY  &quot;Kenmerk&quot;  \* MERGEFORMAT ">
                      <w:r w:rsidR="001D6330">
                        <w:t>2020-0000210947</w:t>
                      </w:r>
                    </w:fldSimple>
                  </w:p>
                  <w:p w:rsidR="003A1033" w:rsidRDefault="003A1033">
                    <w:pPr>
                      <w:pStyle w:val="WitregelW1"/>
                    </w:pPr>
                  </w:p>
                  <w:p w:rsidR="003A1033" w:rsidRDefault="006D2D5B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3A1033" w:rsidRDefault="00474C3A">
                    <w:pPr>
                      <w:pStyle w:val="Referentiegegevens"/>
                    </w:pPr>
                    <w:fldSimple w:instr=" DOCPROPERTY  &quot;UwKenmerk&quot;  \* MERGEFORMAT ">
                      <w:r w:rsidR="001D6330">
                        <w:t>33118-139 en 2020Z06027</w:t>
                      </w:r>
                    </w:fldSimple>
                  </w:p>
                  <w:p w:rsidR="003A1033" w:rsidRDefault="003A1033">
                    <w:pPr>
                      <w:pStyle w:val="WitregelW1"/>
                    </w:pPr>
                  </w:p>
                  <w:p w:rsidR="003A1033" w:rsidRDefault="006D2D5B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3A1033" w:rsidRDefault="00474C3A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3D671FD" wp14:editId="04DFDD3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033" w:rsidRDefault="006D2D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63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63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D671F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3A1033" w:rsidRDefault="006D2D5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63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63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B355208" wp14:editId="6798BD5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8D1" w:rsidRDefault="002758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355208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758D1" w:rsidRDefault="002758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9A4BAE6" wp14:editId="6FA2F2E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8D1" w:rsidRDefault="002758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4BAE6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758D1" w:rsidRDefault="002758D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65C39F"/>
    <w:multiLevelType w:val="multilevel"/>
    <w:tmpl w:val="04FB75E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486B8E"/>
    <w:multiLevelType w:val="multilevel"/>
    <w:tmpl w:val="29D20BC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6BEDB0"/>
    <w:multiLevelType w:val="multilevel"/>
    <w:tmpl w:val="D22C7E3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2919E1"/>
    <w:multiLevelType w:val="multilevel"/>
    <w:tmpl w:val="16CA0DA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B6022F8"/>
    <w:multiLevelType w:val="multilevel"/>
    <w:tmpl w:val="AE4B0A6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C7D5AE8"/>
    <w:multiLevelType w:val="multilevel"/>
    <w:tmpl w:val="5CD14A4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898CDF9"/>
    <w:multiLevelType w:val="multilevel"/>
    <w:tmpl w:val="F50D9A7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9A4A211"/>
    <w:multiLevelType w:val="multilevel"/>
    <w:tmpl w:val="93D85EE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B8FABDE"/>
    <w:multiLevelType w:val="multilevel"/>
    <w:tmpl w:val="D9D30A5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7F812FA"/>
    <w:multiLevelType w:val="multilevel"/>
    <w:tmpl w:val="7F42994F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C4F5B39"/>
    <w:multiLevelType w:val="multilevel"/>
    <w:tmpl w:val="2762178F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17B60A"/>
    <w:multiLevelType w:val="multilevel"/>
    <w:tmpl w:val="C61FEFE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6A02B49"/>
    <w:multiLevelType w:val="multilevel"/>
    <w:tmpl w:val="52E2B4A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778798C"/>
    <w:multiLevelType w:val="multilevel"/>
    <w:tmpl w:val="17151271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24BDBB0"/>
    <w:multiLevelType w:val="multilevel"/>
    <w:tmpl w:val="68DF18C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52E682A"/>
    <w:multiLevelType w:val="multilevel"/>
    <w:tmpl w:val="0030A5F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5C40832"/>
    <w:multiLevelType w:val="multilevel"/>
    <w:tmpl w:val="C76ADF5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A5EB62"/>
    <w:multiLevelType w:val="multilevel"/>
    <w:tmpl w:val="A8B3D917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C98B5B"/>
    <w:multiLevelType w:val="multilevel"/>
    <w:tmpl w:val="904F790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2D4979"/>
    <w:multiLevelType w:val="multilevel"/>
    <w:tmpl w:val="8317A24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19BDE"/>
    <w:multiLevelType w:val="multilevel"/>
    <w:tmpl w:val="923F4743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D888C1"/>
    <w:multiLevelType w:val="multilevel"/>
    <w:tmpl w:val="CD50090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34C01D"/>
    <w:multiLevelType w:val="multilevel"/>
    <w:tmpl w:val="27CDA8D1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1029E3"/>
    <w:multiLevelType w:val="multilevel"/>
    <w:tmpl w:val="ADEB2B5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3ACE36"/>
    <w:multiLevelType w:val="multilevel"/>
    <w:tmpl w:val="F24F183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7319AA"/>
    <w:multiLevelType w:val="multilevel"/>
    <w:tmpl w:val="9AA8404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A42106"/>
    <w:multiLevelType w:val="multilevel"/>
    <w:tmpl w:val="25498EF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F0928B"/>
    <w:multiLevelType w:val="multilevel"/>
    <w:tmpl w:val="A120A9B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1"/>
  </w:num>
  <w:num w:numId="3">
    <w:abstractNumId w:val="15"/>
  </w:num>
  <w:num w:numId="4">
    <w:abstractNumId w:val="16"/>
  </w:num>
  <w:num w:numId="5">
    <w:abstractNumId w:val="22"/>
  </w:num>
  <w:num w:numId="6">
    <w:abstractNumId w:val="14"/>
  </w:num>
  <w:num w:numId="7">
    <w:abstractNumId w:val="3"/>
  </w:num>
  <w:num w:numId="8">
    <w:abstractNumId w:val="20"/>
  </w:num>
  <w:num w:numId="9">
    <w:abstractNumId w:val="6"/>
  </w:num>
  <w:num w:numId="10">
    <w:abstractNumId w:val="2"/>
  </w:num>
  <w:num w:numId="11">
    <w:abstractNumId w:val="26"/>
  </w:num>
  <w:num w:numId="12">
    <w:abstractNumId w:val="23"/>
  </w:num>
  <w:num w:numId="13">
    <w:abstractNumId w:val="7"/>
  </w:num>
  <w:num w:numId="14">
    <w:abstractNumId w:val="25"/>
  </w:num>
  <w:num w:numId="15">
    <w:abstractNumId w:val="4"/>
  </w:num>
  <w:num w:numId="16">
    <w:abstractNumId w:val="24"/>
  </w:num>
  <w:num w:numId="17">
    <w:abstractNumId w:val="17"/>
  </w:num>
  <w:num w:numId="18">
    <w:abstractNumId w:val="9"/>
  </w:num>
  <w:num w:numId="19">
    <w:abstractNumId w:val="21"/>
  </w:num>
  <w:num w:numId="20">
    <w:abstractNumId w:val="5"/>
  </w:num>
  <w:num w:numId="21">
    <w:abstractNumId w:val="8"/>
  </w:num>
  <w:num w:numId="22">
    <w:abstractNumId w:val="13"/>
  </w:num>
  <w:num w:numId="23">
    <w:abstractNumId w:val="10"/>
  </w:num>
  <w:num w:numId="24">
    <w:abstractNumId w:val="1"/>
  </w:num>
  <w:num w:numId="25">
    <w:abstractNumId w:val="19"/>
  </w:num>
  <w:num w:numId="26">
    <w:abstractNumId w:val="12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33"/>
    <w:rsid w:val="001D6330"/>
    <w:rsid w:val="002758D1"/>
    <w:rsid w:val="003A1033"/>
    <w:rsid w:val="00474C3A"/>
    <w:rsid w:val="006D2D5B"/>
    <w:rsid w:val="008116F8"/>
    <w:rsid w:val="00891BB5"/>
    <w:rsid w:val="00977B0C"/>
    <w:rsid w:val="00AC6E71"/>
    <w:rsid w:val="00C33E91"/>
    <w:rsid w:val="00C670AF"/>
    <w:rsid w:val="00C96F0F"/>
    <w:rsid w:val="00D3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C1C292FA-3E1B-49A8-BA87-D0BF6697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D2D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2D5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D2D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2D5B"/>
    <w:rPr>
      <w:rFonts w:ascii="Verdana" w:hAnsi="Verdana"/>
      <w:color w:val="000000"/>
      <w:sz w:val="18"/>
      <w:szCs w:val="18"/>
    </w:rPr>
  </w:style>
  <w:style w:type="character" w:customStyle="1" w:styleId="voegnootChar">
    <w:name w:val="voegnoot Char"/>
    <w:basedOn w:val="Standaardalinea-lettertype"/>
    <w:link w:val="voegnoot"/>
    <w:locked/>
    <w:rsid w:val="006D2D5B"/>
    <w:rPr>
      <w:rFonts w:eastAsia="Times New Roman" w:cs="Times New Roman"/>
      <w:sz w:val="16"/>
    </w:rPr>
  </w:style>
  <w:style w:type="paragraph" w:customStyle="1" w:styleId="voegnoot">
    <w:name w:val="voegnoot"/>
    <w:basedOn w:val="Voetnoottekst"/>
    <w:link w:val="voegnootChar"/>
    <w:autoRedefine/>
    <w:qFormat/>
    <w:rsid w:val="006D2D5B"/>
    <w:pPr>
      <w:autoSpaceDN/>
      <w:textAlignment w:val="auto"/>
    </w:pPr>
    <w:rPr>
      <w:rFonts w:ascii="Times New Roman" w:eastAsia="Times New Roman" w:hAnsi="Times New Roman" w:cs="Times New Roman"/>
      <w:color w:val="auto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2D5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2D5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2D5B"/>
    <w:rPr>
      <w:rFonts w:ascii="Verdana" w:hAnsi="Verdana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1B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1B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1BB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1B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1BB5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1BB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B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" Target="webSettings0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267</ap:Characters>
  <ap:DocSecurity>0</ap:DocSecurity>
  <ap:Lines>2</ap:Lines>
  <ap:Paragraphs>1</ap:Paragraphs>
  <ap:ScaleCrop>false</ap:ScaleCrop>
  <ap:LinksUpToDate>false</ap:LinksUpToDate>
  <ap:CharactersWithSpaces>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2020-04-23T12:45:00.0000000Z</dcterms:created>
  <dcterms:modified xsi:type="dcterms:W3CDTF">2020-05-12T08:33:00.0000000Z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Kamervragen over de Omgevingswet (33118)</vt:lpwstr>
  </property>
  <property fmtid="{D5CDD505-2E9C-101B-9397-08002B2CF9AE}" pid="4" name="Datum">
    <vt:lpwstr>23 april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2020-0000210947</vt:lpwstr>
  </property>
  <property fmtid="{D5CDD505-2E9C-101B-9397-08002B2CF9AE}" pid="8" name="UwKenmerk">
    <vt:lpwstr>33118-139 en 2020Z06027</vt:lpwstr>
  </property>
  <property fmtid="{D5CDD505-2E9C-101B-9397-08002B2CF9AE}" pid="9" name="ContentTypeId">
    <vt:lpwstr>0x010100D5B294E12822DD4286CFB239DBB7F831</vt:lpwstr>
  </property>
</Properties>
</file>