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5605F4">
        <w:rPr>
          <w:rFonts w:asciiTheme="minorHAnsi" w:hAnsiTheme="minorHAnsi" w:cstheme="minorHAnsi"/>
          <w:sz w:val="20"/>
          <w:szCs w:val="22"/>
        </w:rPr>
        <w:t>11-05</w:t>
      </w:r>
      <w:r w:rsidR="00675952">
        <w:rPr>
          <w:rFonts w:asciiTheme="minorHAnsi" w:hAnsiTheme="minorHAnsi" w:cstheme="minorHAnsi"/>
          <w:sz w:val="20"/>
          <w:szCs w:val="22"/>
        </w:rPr>
        <w:t>-2020</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596B6D">
        <w:rPr>
          <w:rFonts w:asciiTheme="minorHAnsi" w:hAnsiTheme="minorHAnsi" w:cstheme="minorHAnsi"/>
          <w:b/>
          <w:sz w:val="20"/>
          <w:szCs w:val="22"/>
          <w:u w:val="single"/>
        </w:rPr>
        <w:t xml:space="preserve">t/m </w:t>
      </w:r>
      <w:r w:rsidR="005605F4">
        <w:rPr>
          <w:rFonts w:asciiTheme="minorHAnsi" w:hAnsiTheme="minorHAnsi" w:cstheme="minorHAnsi"/>
          <w:b/>
          <w:sz w:val="20"/>
          <w:szCs w:val="22"/>
          <w:u w:val="single"/>
        </w:rPr>
        <w:t>11 mei</w:t>
      </w:r>
      <w:r w:rsidR="006A63FE">
        <w:rPr>
          <w:rFonts w:asciiTheme="minorHAnsi" w:hAnsiTheme="minorHAnsi" w:cstheme="minorHAnsi"/>
          <w:b/>
          <w:sz w:val="20"/>
          <w:szCs w:val="22"/>
          <w:u w:val="single"/>
        </w:rPr>
        <w:t xml:space="preserve"> 2020</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w:t>
      </w:r>
      <w:proofErr w:type="spellStart"/>
      <w:r w:rsidRPr="001B0359">
        <w:rPr>
          <w:rFonts w:asciiTheme="minorHAnsi" w:hAnsiTheme="minorHAnsi" w:cstheme="minorHAnsi"/>
          <w:sz w:val="18"/>
          <w:szCs w:val="18"/>
        </w:rPr>
        <w:t>Raads</w:t>
      </w:r>
      <w:proofErr w:type="spellEnd"/>
      <w:r w:rsidRPr="001B0359">
        <w:rPr>
          <w:rFonts w:asciiTheme="minorHAnsi" w:hAnsiTheme="minorHAnsi" w:cstheme="minorHAnsi"/>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490"/>
        <w:gridCol w:w="1257"/>
        <w:gridCol w:w="3685"/>
        <w:gridCol w:w="1654"/>
        <w:gridCol w:w="850"/>
        <w:gridCol w:w="5386"/>
      </w:tblGrid>
      <w:tr w:rsidRPr="001B0359" w:rsidR="001D7F4B" w:rsidTr="00EB26AB">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490"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257"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proofErr w:type="spellStart"/>
            <w:r w:rsidRPr="001B0359">
              <w:rPr>
                <w:rFonts w:asciiTheme="minorHAnsi" w:hAnsiTheme="minorHAnsi" w:cstheme="minorHAnsi"/>
                <w:b/>
                <w:bCs/>
                <w:sz w:val="22"/>
                <w:szCs w:val="22"/>
              </w:rPr>
              <w:t>Sub.toets</w:t>
            </w:r>
            <w:proofErr w:type="spellEnd"/>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EB26AB">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490"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257"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026673" w:rsidTr="00EB26AB">
        <w:trPr>
          <w:trHeight w:val="699"/>
        </w:trPr>
        <w:tc>
          <w:tcPr>
            <w:tcW w:w="435" w:type="dxa"/>
          </w:tcPr>
          <w:p w:rsidR="00026673" w:rsidP="00026673" w:rsidRDefault="00026673">
            <w:pPr>
              <w:jc w:val="center"/>
              <w:rPr>
                <w:rFonts w:asciiTheme="minorHAnsi" w:hAnsiTheme="minorHAnsi" w:cstheme="minorHAnsi"/>
                <w:sz w:val="22"/>
                <w:szCs w:val="22"/>
              </w:rPr>
            </w:pPr>
            <w:r w:rsidRPr="009761DD">
              <w:rPr>
                <w:rFonts w:asciiTheme="minorHAnsi" w:hAnsiTheme="minorHAnsi" w:cstheme="minorHAnsi"/>
                <w:sz w:val="22"/>
                <w:szCs w:val="22"/>
              </w:rPr>
              <w:t>1.</w:t>
            </w:r>
          </w:p>
          <w:p w:rsidRPr="009761DD" w:rsidR="00447FAC" w:rsidP="00026673" w:rsidRDefault="00447FAC">
            <w:pPr>
              <w:jc w:val="center"/>
              <w:rPr>
                <w:rFonts w:asciiTheme="minorHAnsi" w:hAnsiTheme="minorHAnsi" w:cstheme="minorHAnsi"/>
                <w:sz w:val="22"/>
                <w:szCs w:val="22"/>
              </w:rPr>
            </w:pPr>
            <w:r>
              <w:rPr>
                <w:rFonts w:asciiTheme="minorHAnsi" w:hAnsiTheme="minorHAnsi" w:cstheme="minorHAnsi"/>
                <w:sz w:val="22"/>
                <w:szCs w:val="22"/>
              </w:rPr>
              <w:t>2.</w:t>
            </w:r>
          </w:p>
        </w:tc>
        <w:tc>
          <w:tcPr>
            <w:tcW w:w="1490" w:type="dxa"/>
            <w:shd w:val="clear" w:color="auto" w:fill="auto"/>
            <w:noWrap/>
          </w:tcPr>
          <w:p w:rsidR="00EB26AB" w:rsidP="00EB26AB" w:rsidRDefault="009B1C8A">
            <w:pPr>
              <w:rPr>
                <w:rFonts w:asciiTheme="minorHAnsi" w:hAnsiTheme="minorHAnsi" w:cstheme="minorHAnsi"/>
                <w:sz w:val="22"/>
                <w:szCs w:val="22"/>
              </w:rPr>
            </w:pPr>
            <w:r>
              <w:rPr>
                <w:rFonts w:asciiTheme="minorHAnsi" w:hAnsiTheme="minorHAnsi" w:cstheme="minorHAnsi"/>
                <w:sz w:val="22"/>
                <w:szCs w:val="22"/>
              </w:rPr>
              <w:t>27 maart</w:t>
            </w:r>
            <w:r w:rsidR="00E16C18">
              <w:rPr>
                <w:rFonts w:asciiTheme="minorHAnsi" w:hAnsiTheme="minorHAnsi" w:cstheme="minorHAnsi"/>
                <w:sz w:val="22"/>
                <w:szCs w:val="22"/>
              </w:rPr>
              <w:t xml:space="preserve"> </w:t>
            </w:r>
            <w:r w:rsidR="00EB26AB">
              <w:rPr>
                <w:rFonts w:asciiTheme="minorHAnsi" w:hAnsiTheme="minorHAnsi" w:cstheme="minorHAnsi"/>
                <w:sz w:val="22"/>
                <w:szCs w:val="22"/>
              </w:rPr>
              <w:t>2020</w:t>
            </w:r>
          </w:p>
          <w:p w:rsidRPr="009761DD" w:rsidR="00026673" w:rsidP="00EB26AB" w:rsidRDefault="00A1569A">
            <w:pPr>
              <w:rPr>
                <w:rFonts w:asciiTheme="minorHAnsi" w:hAnsiTheme="minorHAnsi" w:cstheme="minorHAnsi"/>
                <w:sz w:val="22"/>
                <w:szCs w:val="22"/>
              </w:rPr>
            </w:pPr>
            <w:r>
              <w:rPr>
                <w:rFonts w:asciiTheme="minorHAnsi" w:hAnsiTheme="minorHAnsi" w:cstheme="minorHAnsi"/>
                <w:sz w:val="22"/>
                <w:szCs w:val="22"/>
              </w:rPr>
              <w:t>2</w:t>
            </w:r>
            <w:r w:rsidR="00AF5AAA">
              <w:rPr>
                <w:rFonts w:asciiTheme="minorHAnsi" w:hAnsiTheme="minorHAnsi" w:cstheme="minorHAnsi"/>
                <w:sz w:val="22"/>
                <w:szCs w:val="22"/>
              </w:rPr>
              <w:t xml:space="preserve"> </w:t>
            </w:r>
            <w:r w:rsidR="00EB26AB">
              <w:rPr>
                <w:rFonts w:asciiTheme="minorHAnsi" w:hAnsiTheme="minorHAnsi" w:cstheme="minorHAnsi"/>
                <w:sz w:val="22"/>
                <w:szCs w:val="22"/>
              </w:rPr>
              <w:t>april</w:t>
            </w:r>
            <w:r>
              <w:rPr>
                <w:rFonts w:asciiTheme="minorHAnsi" w:hAnsiTheme="minorHAnsi" w:cstheme="minorHAnsi"/>
                <w:sz w:val="22"/>
                <w:szCs w:val="22"/>
              </w:rPr>
              <w:t xml:space="preserve"> </w:t>
            </w:r>
            <w:r w:rsidR="00E16C18">
              <w:rPr>
                <w:rFonts w:asciiTheme="minorHAnsi" w:hAnsiTheme="minorHAnsi" w:cstheme="minorHAnsi"/>
                <w:sz w:val="22"/>
                <w:szCs w:val="22"/>
              </w:rPr>
              <w:t>2020</w:t>
            </w:r>
            <w:r w:rsidR="00E124F7">
              <w:rPr>
                <w:rFonts w:asciiTheme="minorHAnsi" w:hAnsiTheme="minorHAnsi" w:cstheme="minorHAnsi"/>
                <w:sz w:val="22"/>
                <w:szCs w:val="22"/>
              </w:rPr>
              <w:t xml:space="preserve"> </w:t>
            </w:r>
          </w:p>
        </w:tc>
        <w:tc>
          <w:tcPr>
            <w:tcW w:w="1257" w:type="dxa"/>
            <w:shd w:val="clear" w:color="auto" w:fill="auto"/>
            <w:noWrap/>
          </w:tcPr>
          <w:p w:rsidRPr="00A1569A" w:rsidR="00026673" w:rsidP="00A1569A" w:rsidRDefault="009B1C8A">
            <w:pPr>
              <w:pStyle w:val="Geenafstand"/>
              <w:rPr>
                <w:rFonts w:asciiTheme="minorHAnsi" w:hAnsiTheme="minorHAnsi" w:eastAsiaTheme="minorHAnsi" w:cstheme="minorHAnsi"/>
                <w:sz w:val="22"/>
                <w:szCs w:val="22"/>
                <w:lang w:eastAsia="en-US"/>
              </w:rPr>
            </w:pPr>
            <w:r w:rsidRPr="00A1569A">
              <w:rPr>
                <w:rFonts w:asciiTheme="minorHAnsi" w:hAnsiTheme="minorHAnsi" w:eastAsiaTheme="minorHAnsi" w:cstheme="minorHAnsi"/>
                <w:sz w:val="22"/>
                <w:szCs w:val="22"/>
                <w:lang w:eastAsia="en-US"/>
              </w:rPr>
              <w:t>Besluit</w:t>
            </w:r>
          </w:p>
          <w:p w:rsidRPr="009761DD" w:rsidR="00447FAC" w:rsidP="00A1569A" w:rsidRDefault="00447FAC">
            <w:pPr>
              <w:pStyle w:val="Geenafstand"/>
              <w:rPr>
                <w:rFonts w:eastAsiaTheme="minorHAnsi"/>
                <w:lang w:eastAsia="en-US"/>
              </w:rPr>
            </w:pPr>
            <w:r w:rsidRPr="00A1569A">
              <w:rPr>
                <w:rFonts w:asciiTheme="minorHAnsi" w:hAnsiTheme="minorHAnsi" w:eastAsiaTheme="minorHAnsi" w:cstheme="minorHAnsi"/>
                <w:sz w:val="22"/>
                <w:szCs w:val="22"/>
                <w:lang w:eastAsia="en-US"/>
              </w:rPr>
              <w:t>Besluit</w:t>
            </w:r>
          </w:p>
        </w:tc>
        <w:tc>
          <w:tcPr>
            <w:tcW w:w="3685" w:type="dxa"/>
            <w:shd w:val="clear" w:color="auto" w:fill="auto"/>
          </w:tcPr>
          <w:p w:rsidRPr="00EB26AB" w:rsidR="00026673" w:rsidP="00026673" w:rsidRDefault="009B1C8A">
            <w:pPr>
              <w:rPr>
                <w:rFonts w:asciiTheme="minorHAnsi" w:hAnsiTheme="minorHAnsi" w:cstheme="minorHAnsi"/>
                <w:sz w:val="22"/>
                <w:szCs w:val="22"/>
              </w:rPr>
            </w:pPr>
            <w:r w:rsidRPr="009B1C8A">
              <w:rPr>
                <w:rFonts w:ascii="Calibri" w:hAnsi="Calibri" w:cs="Calibri"/>
                <w:color w:val="000000"/>
                <w:sz w:val="22"/>
                <w:szCs w:val="22"/>
              </w:rPr>
              <w:t>Voorstel voor een BESLUIT VAN HET EUROPEES PARLEMENT EN DE RAAD tot wijziging van Besluit (EU) 2020/265 wat betreft aanpassingen van de uit het flexibiliteitsinstrument ter beschikking gestelde bedragen voor 2020 die moeten worden gebruikt voor met migratie, vluchtelingeninstroom en veiligheid verband houdende problemen, voor onmiddellijke maatregelen in het kader van de uitbraak van COVID-19 en voor de versterking van het Europees Openbaar Ministerie</w:t>
            </w:r>
          </w:p>
        </w:tc>
        <w:tc>
          <w:tcPr>
            <w:tcW w:w="1654" w:type="dxa"/>
            <w:shd w:val="clear" w:color="auto" w:fill="auto"/>
            <w:noWrap/>
          </w:tcPr>
          <w:p w:rsidR="00026673" w:rsidP="00E16C18" w:rsidRDefault="00D1117F">
            <w:pPr>
              <w:jc w:val="center"/>
              <w:rPr>
                <w:rFonts w:ascii="Calibri" w:hAnsi="Calibri" w:cs="Calibri"/>
                <w:color w:val="0000FF"/>
                <w:sz w:val="22"/>
                <w:szCs w:val="22"/>
                <w:u w:val="single"/>
              </w:rPr>
            </w:pPr>
            <w:hyperlink w:history="1" r:id="rId10">
              <w:r w:rsidRPr="009B1C8A" w:rsidR="009B1C8A">
                <w:rPr>
                  <w:rFonts w:ascii="Calibri" w:hAnsi="Calibri" w:cs="Calibri"/>
                  <w:color w:val="0000FF"/>
                  <w:sz w:val="22"/>
                  <w:szCs w:val="22"/>
                  <w:u w:val="single"/>
                </w:rPr>
                <w:t>COM (2020) 140</w:t>
              </w:r>
            </w:hyperlink>
          </w:p>
          <w:p w:rsidRPr="00E124F7" w:rsidR="00EB26AB" w:rsidP="00E16C18" w:rsidRDefault="00D1117F">
            <w:pPr>
              <w:jc w:val="center"/>
              <w:rPr>
                <w:rFonts w:asciiTheme="minorHAnsi" w:hAnsiTheme="minorHAnsi" w:cstheme="minorHAnsi"/>
                <w:color w:val="0000FF"/>
                <w:sz w:val="22"/>
                <w:szCs w:val="22"/>
              </w:rPr>
            </w:pPr>
            <w:hyperlink w:history="1" r:id="rId11">
              <w:r w:rsidRPr="009B1C8A" w:rsidR="00EB26AB">
                <w:rPr>
                  <w:rFonts w:ascii="Calibri" w:hAnsi="Calibri" w:cs="Calibri"/>
                  <w:color w:val="0000FF"/>
                  <w:sz w:val="22"/>
                  <w:szCs w:val="22"/>
                  <w:u w:val="single"/>
                </w:rPr>
                <w:t>COM (2020) 171</w:t>
              </w:r>
            </w:hyperlink>
          </w:p>
        </w:tc>
        <w:tc>
          <w:tcPr>
            <w:tcW w:w="850" w:type="dxa"/>
            <w:shd w:val="clear" w:color="auto" w:fill="auto"/>
          </w:tcPr>
          <w:p w:rsidRPr="009761DD" w:rsidR="00026673" w:rsidP="00026673" w:rsidRDefault="00026673">
            <w:pPr>
              <w:rPr>
                <w:rFonts w:asciiTheme="minorHAnsi" w:hAnsiTheme="minorHAnsi" w:cstheme="minorHAnsi"/>
                <w:sz w:val="22"/>
                <w:szCs w:val="22"/>
                <w:lang w:val="en-GB"/>
              </w:rPr>
            </w:pPr>
          </w:p>
        </w:tc>
        <w:tc>
          <w:tcPr>
            <w:tcW w:w="5386" w:type="dxa"/>
            <w:shd w:val="clear" w:color="auto" w:fill="auto"/>
          </w:tcPr>
          <w:p w:rsidR="00F56E0C" w:rsidP="00AC6E3A" w:rsidRDefault="00F56E0C">
            <w:pPr>
              <w:rPr>
                <w:rFonts w:asciiTheme="minorHAnsi" w:hAnsiTheme="minorHAnsi" w:cstheme="minorHAnsi"/>
                <w:color w:val="000000"/>
                <w:sz w:val="22"/>
                <w:szCs w:val="22"/>
              </w:rPr>
            </w:pPr>
            <w:r w:rsidRPr="009761DD">
              <w:rPr>
                <w:rFonts w:asciiTheme="minorHAnsi" w:hAnsiTheme="minorHAnsi" w:cstheme="minorHAnsi"/>
                <w:color w:val="000000"/>
                <w:sz w:val="22"/>
                <w:szCs w:val="22"/>
                <w:u w:val="single"/>
              </w:rPr>
              <w:t>Behandelvoorstel</w:t>
            </w:r>
            <w:r w:rsidRPr="009761DD">
              <w:rPr>
                <w:rFonts w:asciiTheme="minorHAnsi" w:hAnsiTheme="minorHAnsi" w:cstheme="minorHAnsi"/>
                <w:color w:val="000000"/>
                <w:sz w:val="22"/>
                <w:szCs w:val="22"/>
              </w:rPr>
              <w:t>:</w:t>
            </w:r>
            <w:r w:rsidR="00EB26AB">
              <w:rPr>
                <w:rFonts w:asciiTheme="minorHAnsi" w:hAnsiTheme="minorHAnsi" w:cstheme="minorHAnsi"/>
                <w:color w:val="000000"/>
                <w:sz w:val="22"/>
                <w:szCs w:val="22"/>
              </w:rPr>
              <w:t xml:space="preserve"> voor kennisgeving aannemen</w:t>
            </w:r>
          </w:p>
          <w:p w:rsidR="00761C79" w:rsidP="00761C79" w:rsidRDefault="00761C79"/>
          <w:p w:rsidRPr="00127364" w:rsidR="009761DD" w:rsidP="00447FAC" w:rsidRDefault="00761C79">
            <w:pPr>
              <w:pBdr>
                <w:top w:val="nil"/>
                <w:left w:val="nil"/>
                <w:bottom w:val="nil"/>
                <w:right w:val="nil"/>
                <w:between w:val="nil"/>
                <w:bar w:val="nil"/>
              </w:pBdr>
              <w:spacing w:after="240"/>
              <w:rPr>
                <w:noProof/>
              </w:rPr>
            </w:pPr>
            <w:r w:rsidRPr="00761C79">
              <w:rPr>
                <w:rFonts w:asciiTheme="minorHAnsi" w:hAnsiTheme="minorHAnsi" w:cstheme="minorHAnsi"/>
                <w:i/>
                <w:sz w:val="22"/>
                <w:szCs w:val="22"/>
              </w:rPr>
              <w:t xml:space="preserve">Noot: </w:t>
            </w:r>
            <w:r w:rsidR="00EB26AB">
              <w:rPr>
                <w:rFonts w:asciiTheme="minorHAnsi" w:hAnsiTheme="minorHAnsi" w:cstheme="minorHAnsi"/>
                <w:i/>
                <w:sz w:val="22"/>
                <w:szCs w:val="22"/>
              </w:rPr>
              <w:t>het betreft twee besluiten om de toegestane flexibiliteit in de EU-begroting in te zetten voor extra geld voor covid-19 gerelateerde uitgaven</w:t>
            </w:r>
            <w:r w:rsidR="00447FAC">
              <w:rPr>
                <w:rFonts w:asciiTheme="minorHAnsi" w:hAnsiTheme="minorHAnsi" w:cstheme="minorHAnsi"/>
                <w:i/>
                <w:sz w:val="22"/>
                <w:szCs w:val="22"/>
              </w:rPr>
              <w:t xml:space="preserve">, voor maatregelen op het vlak van </w:t>
            </w:r>
            <w:r w:rsidR="00EB26AB">
              <w:rPr>
                <w:rFonts w:asciiTheme="minorHAnsi" w:hAnsiTheme="minorHAnsi" w:cstheme="minorHAnsi"/>
                <w:i/>
                <w:sz w:val="22"/>
                <w:szCs w:val="22"/>
              </w:rPr>
              <w:t xml:space="preserve">asiel en migratie en </w:t>
            </w:r>
            <w:r w:rsidR="00447FAC">
              <w:rPr>
                <w:rFonts w:asciiTheme="minorHAnsi" w:hAnsiTheme="minorHAnsi" w:cstheme="minorHAnsi"/>
                <w:i/>
                <w:sz w:val="22"/>
                <w:szCs w:val="22"/>
              </w:rPr>
              <w:t xml:space="preserve">voor </w:t>
            </w:r>
            <w:r w:rsidR="00EB26AB">
              <w:rPr>
                <w:rFonts w:asciiTheme="minorHAnsi" w:hAnsiTheme="minorHAnsi" w:cstheme="minorHAnsi"/>
                <w:i/>
                <w:sz w:val="22"/>
                <w:szCs w:val="22"/>
              </w:rPr>
              <w:t>extra budget voor het Europees Openbaar Ministerie.</w:t>
            </w:r>
          </w:p>
        </w:tc>
      </w:tr>
      <w:tr w:rsidRPr="001B0359" w:rsidR="00761C79" w:rsidTr="00EB26AB">
        <w:trPr>
          <w:trHeight w:val="699"/>
        </w:trPr>
        <w:tc>
          <w:tcPr>
            <w:tcW w:w="435" w:type="dxa"/>
          </w:tcPr>
          <w:p w:rsidR="00761C79" w:rsidP="00026673" w:rsidRDefault="00761C79">
            <w:pPr>
              <w:jc w:val="center"/>
              <w:rPr>
                <w:rFonts w:asciiTheme="minorHAnsi" w:hAnsiTheme="minorHAnsi" w:cstheme="minorHAnsi"/>
                <w:sz w:val="22"/>
                <w:szCs w:val="22"/>
              </w:rPr>
            </w:pPr>
          </w:p>
          <w:p w:rsidRPr="009761DD" w:rsidR="00761C79" w:rsidP="00026673" w:rsidRDefault="00761C79">
            <w:pPr>
              <w:jc w:val="center"/>
              <w:rPr>
                <w:rFonts w:asciiTheme="minorHAnsi" w:hAnsiTheme="minorHAnsi" w:cstheme="minorHAnsi"/>
                <w:sz w:val="22"/>
                <w:szCs w:val="22"/>
              </w:rPr>
            </w:pPr>
          </w:p>
        </w:tc>
        <w:tc>
          <w:tcPr>
            <w:tcW w:w="1490" w:type="dxa"/>
            <w:shd w:val="clear" w:color="auto" w:fill="auto"/>
            <w:noWrap/>
          </w:tcPr>
          <w:p w:rsidR="00761C79" w:rsidP="00E16C18" w:rsidRDefault="00761C79">
            <w:pPr>
              <w:rPr>
                <w:rFonts w:asciiTheme="minorHAnsi" w:hAnsiTheme="minorHAnsi" w:cstheme="minorHAnsi"/>
                <w:sz w:val="22"/>
                <w:szCs w:val="22"/>
              </w:rPr>
            </w:pPr>
          </w:p>
        </w:tc>
        <w:tc>
          <w:tcPr>
            <w:tcW w:w="1257" w:type="dxa"/>
            <w:shd w:val="clear" w:color="auto" w:fill="auto"/>
            <w:noWrap/>
          </w:tcPr>
          <w:p w:rsidR="00761C79" w:rsidP="00026673" w:rsidRDefault="00761C79">
            <w:pPr>
              <w:spacing w:line="276" w:lineRule="auto"/>
              <w:rPr>
                <w:rFonts w:asciiTheme="minorHAnsi" w:hAnsiTheme="minorHAnsi" w:eastAsiaTheme="minorHAnsi" w:cstheme="minorHAnsi"/>
                <w:sz w:val="22"/>
                <w:szCs w:val="22"/>
                <w:lang w:eastAsia="en-US"/>
              </w:rPr>
            </w:pPr>
          </w:p>
        </w:tc>
        <w:tc>
          <w:tcPr>
            <w:tcW w:w="3685" w:type="dxa"/>
            <w:shd w:val="clear" w:color="auto" w:fill="auto"/>
          </w:tcPr>
          <w:p w:rsidR="00761C79" w:rsidP="00DD270D" w:rsidRDefault="00761C79">
            <w:pPr>
              <w:rPr>
                <w:rFonts w:ascii="Calibri" w:hAnsi="Calibri" w:cs="Calibri"/>
                <w:color w:val="000000"/>
                <w:sz w:val="22"/>
                <w:szCs w:val="22"/>
              </w:rPr>
            </w:pPr>
          </w:p>
        </w:tc>
        <w:tc>
          <w:tcPr>
            <w:tcW w:w="1654" w:type="dxa"/>
            <w:shd w:val="clear" w:color="auto" w:fill="auto"/>
            <w:noWrap/>
          </w:tcPr>
          <w:p w:rsidR="00761C79" w:rsidP="009B1C8A" w:rsidRDefault="00761C79">
            <w:pPr>
              <w:jc w:val="center"/>
            </w:pPr>
          </w:p>
        </w:tc>
        <w:tc>
          <w:tcPr>
            <w:tcW w:w="850" w:type="dxa"/>
            <w:shd w:val="clear" w:color="auto" w:fill="auto"/>
          </w:tcPr>
          <w:p w:rsidRPr="00EB26AB" w:rsidR="00761C79" w:rsidP="00026673" w:rsidRDefault="00761C79">
            <w:pPr>
              <w:rPr>
                <w:rFonts w:asciiTheme="minorHAnsi" w:hAnsiTheme="minorHAnsi" w:cstheme="minorHAnsi"/>
                <w:sz w:val="22"/>
                <w:szCs w:val="22"/>
              </w:rPr>
            </w:pPr>
          </w:p>
        </w:tc>
        <w:tc>
          <w:tcPr>
            <w:tcW w:w="5386" w:type="dxa"/>
            <w:shd w:val="clear" w:color="auto" w:fill="auto"/>
          </w:tcPr>
          <w:p w:rsidRPr="00707EE8" w:rsidR="00707EE8" w:rsidP="009B1C8A" w:rsidRDefault="00707EE8">
            <w:pPr>
              <w:rPr>
                <w:rFonts w:asciiTheme="minorHAnsi" w:hAnsiTheme="minorHAnsi" w:cstheme="minorHAnsi"/>
                <w:i/>
                <w:sz w:val="22"/>
                <w:szCs w:val="22"/>
              </w:rPr>
            </w:pPr>
          </w:p>
        </w:tc>
      </w:tr>
      <w:tr w:rsidRPr="001B0359" w:rsidR="009B1C8A" w:rsidTr="00EB26AB">
        <w:trPr>
          <w:trHeight w:val="699"/>
        </w:trPr>
        <w:tc>
          <w:tcPr>
            <w:tcW w:w="435" w:type="dxa"/>
          </w:tcPr>
          <w:p w:rsidR="009B1C8A" w:rsidP="00026673" w:rsidRDefault="009B1C8A">
            <w:pPr>
              <w:jc w:val="center"/>
              <w:rPr>
                <w:rFonts w:asciiTheme="minorHAnsi" w:hAnsiTheme="minorHAnsi" w:cstheme="minorHAnsi"/>
                <w:sz w:val="22"/>
                <w:szCs w:val="22"/>
              </w:rPr>
            </w:pPr>
            <w:r>
              <w:rPr>
                <w:rFonts w:asciiTheme="minorHAnsi" w:hAnsiTheme="minorHAnsi" w:cstheme="minorHAnsi"/>
                <w:sz w:val="22"/>
                <w:szCs w:val="22"/>
              </w:rPr>
              <w:t>3.</w:t>
            </w:r>
          </w:p>
        </w:tc>
        <w:tc>
          <w:tcPr>
            <w:tcW w:w="1490" w:type="dxa"/>
            <w:shd w:val="clear" w:color="auto" w:fill="auto"/>
            <w:noWrap/>
          </w:tcPr>
          <w:p w:rsidR="009B1C8A" w:rsidP="00E16C18" w:rsidRDefault="009B1C8A">
            <w:pPr>
              <w:rPr>
                <w:rFonts w:asciiTheme="minorHAnsi" w:hAnsiTheme="minorHAnsi" w:cstheme="minorHAnsi"/>
                <w:sz w:val="22"/>
                <w:szCs w:val="22"/>
              </w:rPr>
            </w:pPr>
            <w:r>
              <w:rPr>
                <w:rFonts w:asciiTheme="minorHAnsi" w:hAnsiTheme="minorHAnsi" w:cstheme="minorHAnsi"/>
                <w:sz w:val="22"/>
                <w:szCs w:val="22"/>
              </w:rPr>
              <w:t>2 april 2020</w:t>
            </w:r>
          </w:p>
        </w:tc>
        <w:tc>
          <w:tcPr>
            <w:tcW w:w="1257" w:type="dxa"/>
            <w:shd w:val="clear" w:color="auto" w:fill="auto"/>
            <w:noWrap/>
          </w:tcPr>
          <w:p w:rsidR="009B1C8A" w:rsidP="00026673" w:rsidRDefault="009B1C8A">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Besluit</w:t>
            </w:r>
          </w:p>
        </w:tc>
        <w:tc>
          <w:tcPr>
            <w:tcW w:w="3685" w:type="dxa"/>
            <w:shd w:val="clear" w:color="auto" w:fill="auto"/>
          </w:tcPr>
          <w:p w:rsidRPr="009B1C8A" w:rsidR="009B1C8A" w:rsidP="00DD270D" w:rsidRDefault="009B1C8A">
            <w:pPr>
              <w:rPr>
                <w:rFonts w:ascii="Calibri" w:hAnsi="Calibri" w:cs="Calibri"/>
                <w:color w:val="000000"/>
                <w:sz w:val="22"/>
                <w:szCs w:val="22"/>
              </w:rPr>
            </w:pPr>
            <w:r w:rsidRPr="009B1C8A">
              <w:rPr>
                <w:rFonts w:ascii="Calibri" w:hAnsi="Calibri" w:cs="Calibri"/>
                <w:color w:val="000000"/>
                <w:sz w:val="22"/>
                <w:szCs w:val="22"/>
              </w:rPr>
              <w:t>Voorstel voor een BESLUIT VAN HET EUROPEES PARLEMENT EN DE RAAD inzake de mobilisering van de marge voor onvoorziene uitgaven in 2020 om noodhulp te verstrekken aan de lidstaten en het Uniemechanisme voor civiele bescherming/</w:t>
            </w:r>
            <w:proofErr w:type="spellStart"/>
            <w:r w:rsidRPr="009B1C8A">
              <w:rPr>
                <w:rFonts w:ascii="Calibri" w:hAnsi="Calibri" w:cs="Calibri"/>
                <w:color w:val="000000"/>
                <w:sz w:val="22"/>
                <w:szCs w:val="22"/>
              </w:rPr>
              <w:t>rescEU</w:t>
            </w:r>
            <w:proofErr w:type="spellEnd"/>
            <w:r w:rsidRPr="009B1C8A">
              <w:rPr>
                <w:rFonts w:ascii="Calibri" w:hAnsi="Calibri" w:cs="Calibri"/>
                <w:color w:val="000000"/>
                <w:sz w:val="22"/>
                <w:szCs w:val="22"/>
              </w:rPr>
              <w:t xml:space="preserve"> verder te versterken als antwoord op de COVID-19-uitbraak</w:t>
            </w:r>
          </w:p>
        </w:tc>
        <w:tc>
          <w:tcPr>
            <w:tcW w:w="1654" w:type="dxa"/>
            <w:shd w:val="clear" w:color="auto" w:fill="auto"/>
            <w:noWrap/>
          </w:tcPr>
          <w:p w:rsidRPr="009B1C8A" w:rsidR="009B1C8A" w:rsidP="009B1C8A" w:rsidRDefault="00D1117F">
            <w:pPr>
              <w:jc w:val="center"/>
              <w:rPr>
                <w:rFonts w:ascii="Calibri" w:hAnsi="Calibri" w:cs="Calibri"/>
                <w:color w:val="0000FF"/>
                <w:sz w:val="22"/>
                <w:szCs w:val="22"/>
                <w:u w:val="single"/>
              </w:rPr>
            </w:pPr>
            <w:hyperlink w:history="1" r:id="rId12">
              <w:r w:rsidRPr="009B1C8A" w:rsidR="009B1C8A">
                <w:rPr>
                  <w:rFonts w:ascii="Calibri" w:hAnsi="Calibri" w:cs="Calibri"/>
                  <w:color w:val="0000FF"/>
                  <w:sz w:val="22"/>
                  <w:szCs w:val="22"/>
                  <w:u w:val="single"/>
                </w:rPr>
                <w:t>COM (2020) 172</w:t>
              </w:r>
            </w:hyperlink>
          </w:p>
        </w:tc>
        <w:tc>
          <w:tcPr>
            <w:tcW w:w="850" w:type="dxa"/>
            <w:shd w:val="clear" w:color="auto" w:fill="auto"/>
          </w:tcPr>
          <w:p w:rsidR="009B1C8A" w:rsidP="00026673" w:rsidRDefault="009B1C8A">
            <w:pPr>
              <w:rPr>
                <w:rFonts w:asciiTheme="minorHAnsi" w:hAnsiTheme="minorHAnsi" w:cstheme="minorHAnsi"/>
                <w:sz w:val="22"/>
                <w:szCs w:val="22"/>
                <w:lang w:val="en-GB"/>
              </w:rPr>
            </w:pPr>
          </w:p>
        </w:tc>
        <w:tc>
          <w:tcPr>
            <w:tcW w:w="5386" w:type="dxa"/>
            <w:shd w:val="clear" w:color="auto" w:fill="auto"/>
          </w:tcPr>
          <w:p w:rsidR="00D9298D" w:rsidP="00D9298D" w:rsidRDefault="00D9298D">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Behandelvoorstel</w:t>
            </w:r>
            <w:r w:rsidRPr="00707EE8">
              <w:rPr>
                <w:rFonts w:asciiTheme="minorHAnsi" w:hAnsiTheme="minorHAnsi" w:cstheme="minorHAnsi"/>
                <w:color w:val="000000"/>
                <w:sz w:val="22"/>
                <w:szCs w:val="22"/>
              </w:rPr>
              <w:t xml:space="preserve">: </w:t>
            </w:r>
            <w:r w:rsidRPr="00407201" w:rsidR="00407201">
              <w:rPr>
                <w:rFonts w:asciiTheme="minorHAnsi" w:hAnsiTheme="minorHAnsi" w:cstheme="minorHAnsi"/>
                <w:color w:val="000000"/>
                <w:sz w:val="22"/>
                <w:szCs w:val="22"/>
              </w:rPr>
              <w:t>voor kennisgeving aannemen</w:t>
            </w:r>
          </w:p>
          <w:p w:rsidR="00D9298D" w:rsidP="00D9298D" w:rsidRDefault="00D9298D">
            <w:pPr>
              <w:rPr>
                <w:rFonts w:asciiTheme="minorHAnsi" w:hAnsiTheme="minorHAnsi" w:cstheme="minorHAnsi"/>
                <w:color w:val="000000"/>
                <w:sz w:val="22"/>
                <w:szCs w:val="22"/>
                <w:u w:val="single"/>
              </w:rPr>
            </w:pPr>
          </w:p>
          <w:p w:rsidR="009B1C8A" w:rsidP="00407201" w:rsidRDefault="00D9298D">
            <w:pPr>
              <w:rPr>
                <w:rFonts w:asciiTheme="minorHAnsi" w:hAnsiTheme="minorHAnsi" w:cstheme="minorHAnsi"/>
                <w:color w:val="000000"/>
                <w:sz w:val="22"/>
                <w:szCs w:val="22"/>
                <w:u w:val="single"/>
              </w:rPr>
            </w:pPr>
            <w:r w:rsidRPr="00707EE8">
              <w:rPr>
                <w:rFonts w:asciiTheme="minorHAnsi" w:hAnsiTheme="minorHAnsi" w:cstheme="minorHAnsi"/>
                <w:i/>
                <w:sz w:val="22"/>
                <w:szCs w:val="22"/>
              </w:rPr>
              <w:t>Noot:</w:t>
            </w:r>
            <w:r w:rsidR="00407201">
              <w:rPr>
                <w:rFonts w:asciiTheme="minorHAnsi" w:hAnsiTheme="minorHAnsi" w:cstheme="minorHAnsi"/>
                <w:i/>
                <w:sz w:val="22"/>
                <w:szCs w:val="22"/>
              </w:rPr>
              <w:t xml:space="preserve"> het betreft een besluit om de marge die in 2020 beschikbaar is onder het begrotingsplafond in te zetten </w:t>
            </w:r>
            <w:r w:rsidRPr="00407201" w:rsidR="00407201">
              <w:rPr>
                <w:rFonts w:asciiTheme="minorHAnsi" w:hAnsiTheme="minorHAnsi" w:cstheme="minorHAnsi"/>
                <w:i/>
                <w:sz w:val="22"/>
                <w:szCs w:val="22"/>
              </w:rPr>
              <w:t xml:space="preserve">om </w:t>
            </w:r>
            <w:r w:rsidR="00407201">
              <w:rPr>
                <w:rFonts w:asciiTheme="minorHAnsi" w:hAnsiTheme="minorHAnsi" w:cstheme="minorHAnsi"/>
                <w:i/>
                <w:sz w:val="22"/>
                <w:szCs w:val="22"/>
              </w:rPr>
              <w:t xml:space="preserve">in het kader van de covid-19 crisis </w:t>
            </w:r>
            <w:r w:rsidRPr="00407201" w:rsidR="00407201">
              <w:rPr>
                <w:rFonts w:asciiTheme="minorHAnsi" w:hAnsiTheme="minorHAnsi" w:cstheme="minorHAnsi"/>
                <w:i/>
                <w:sz w:val="22"/>
                <w:szCs w:val="22"/>
              </w:rPr>
              <w:t xml:space="preserve">noodhulp te verstrekken aan lidstaten </w:t>
            </w:r>
            <w:r w:rsidR="00407201">
              <w:rPr>
                <w:rFonts w:asciiTheme="minorHAnsi" w:hAnsiTheme="minorHAnsi" w:cstheme="minorHAnsi"/>
                <w:i/>
                <w:sz w:val="22"/>
                <w:szCs w:val="22"/>
              </w:rPr>
              <w:t xml:space="preserve">middels </w:t>
            </w:r>
            <w:r w:rsidRPr="00407201" w:rsidR="00407201">
              <w:rPr>
                <w:rFonts w:asciiTheme="minorHAnsi" w:hAnsiTheme="minorHAnsi" w:cstheme="minorHAnsi"/>
                <w:i/>
                <w:sz w:val="22"/>
                <w:szCs w:val="22"/>
              </w:rPr>
              <w:t>het Uniemechanisme voor civiele bescherming/</w:t>
            </w:r>
            <w:proofErr w:type="spellStart"/>
            <w:r w:rsidRPr="00407201" w:rsidR="00407201">
              <w:rPr>
                <w:rFonts w:asciiTheme="minorHAnsi" w:hAnsiTheme="minorHAnsi" w:cstheme="minorHAnsi"/>
                <w:i/>
                <w:sz w:val="22"/>
                <w:szCs w:val="22"/>
              </w:rPr>
              <w:t>rescEU</w:t>
            </w:r>
            <w:proofErr w:type="spellEnd"/>
            <w:r w:rsidR="00407201">
              <w:rPr>
                <w:rFonts w:asciiTheme="minorHAnsi" w:hAnsiTheme="minorHAnsi" w:cstheme="minorHAnsi"/>
                <w:i/>
                <w:sz w:val="22"/>
                <w:szCs w:val="22"/>
              </w:rPr>
              <w:t>.</w:t>
            </w:r>
          </w:p>
        </w:tc>
      </w:tr>
      <w:tr w:rsidRPr="001B0359" w:rsidR="009B1C8A" w:rsidTr="00EB26AB">
        <w:trPr>
          <w:trHeight w:val="699"/>
        </w:trPr>
        <w:tc>
          <w:tcPr>
            <w:tcW w:w="435" w:type="dxa"/>
          </w:tcPr>
          <w:p w:rsidR="009B1C8A" w:rsidP="00026673" w:rsidRDefault="00AF5AAA">
            <w:pPr>
              <w:jc w:val="center"/>
              <w:rPr>
                <w:rFonts w:asciiTheme="minorHAnsi" w:hAnsiTheme="minorHAnsi" w:cstheme="minorHAnsi"/>
                <w:sz w:val="22"/>
                <w:szCs w:val="22"/>
              </w:rPr>
            </w:pPr>
            <w:r>
              <w:rPr>
                <w:rFonts w:asciiTheme="minorHAnsi" w:hAnsiTheme="minorHAnsi" w:cstheme="minorHAnsi"/>
                <w:sz w:val="22"/>
                <w:szCs w:val="22"/>
              </w:rPr>
              <w:t>4</w:t>
            </w:r>
            <w:r w:rsidR="009B1C8A">
              <w:rPr>
                <w:rFonts w:asciiTheme="minorHAnsi" w:hAnsiTheme="minorHAnsi" w:cstheme="minorHAnsi"/>
                <w:sz w:val="22"/>
                <w:szCs w:val="22"/>
              </w:rPr>
              <w:t>.</w:t>
            </w:r>
          </w:p>
        </w:tc>
        <w:tc>
          <w:tcPr>
            <w:tcW w:w="1490" w:type="dxa"/>
            <w:shd w:val="clear" w:color="auto" w:fill="auto"/>
            <w:noWrap/>
          </w:tcPr>
          <w:p w:rsidR="009B1C8A" w:rsidP="00E16C18" w:rsidRDefault="009B1C8A">
            <w:pPr>
              <w:rPr>
                <w:rFonts w:asciiTheme="minorHAnsi" w:hAnsiTheme="minorHAnsi" w:cstheme="minorHAnsi"/>
                <w:sz w:val="22"/>
                <w:szCs w:val="22"/>
              </w:rPr>
            </w:pPr>
            <w:r>
              <w:rPr>
                <w:rFonts w:asciiTheme="minorHAnsi" w:hAnsiTheme="minorHAnsi" w:cstheme="minorHAnsi"/>
                <w:sz w:val="22"/>
                <w:szCs w:val="22"/>
              </w:rPr>
              <w:t>19 februari 2020</w:t>
            </w:r>
          </w:p>
        </w:tc>
        <w:tc>
          <w:tcPr>
            <w:tcW w:w="1257" w:type="dxa"/>
            <w:shd w:val="clear" w:color="auto" w:fill="auto"/>
            <w:noWrap/>
          </w:tcPr>
          <w:p w:rsidR="009B1C8A" w:rsidP="00026673" w:rsidRDefault="009B1C8A">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Raadpleging</w:t>
            </w:r>
          </w:p>
        </w:tc>
        <w:tc>
          <w:tcPr>
            <w:tcW w:w="3685" w:type="dxa"/>
            <w:shd w:val="clear" w:color="auto" w:fill="auto"/>
          </w:tcPr>
          <w:p w:rsidRPr="00EB26AB" w:rsidR="009B1C8A" w:rsidP="00DD270D" w:rsidRDefault="009B1C8A">
            <w:pPr>
              <w:rPr>
                <w:rFonts w:ascii="Calibri" w:hAnsi="Calibri" w:cs="Calibri"/>
                <w:color w:val="000000"/>
                <w:sz w:val="22"/>
                <w:szCs w:val="22"/>
                <w:lang w:val="en-US"/>
              </w:rPr>
            </w:pPr>
            <w:r w:rsidRPr="00EB26AB">
              <w:rPr>
                <w:rFonts w:ascii="Calibri" w:hAnsi="Calibri" w:cs="Calibri"/>
                <w:color w:val="000000"/>
                <w:sz w:val="22"/>
                <w:szCs w:val="22"/>
                <w:lang w:val="en-US"/>
              </w:rPr>
              <w:t>Human rights – review of EU ‘Anti-Torture’ Regulation (2016-20)</w:t>
            </w:r>
          </w:p>
        </w:tc>
        <w:tc>
          <w:tcPr>
            <w:tcW w:w="1654" w:type="dxa"/>
            <w:shd w:val="clear" w:color="auto" w:fill="auto"/>
            <w:noWrap/>
          </w:tcPr>
          <w:p w:rsidRPr="009B1C8A" w:rsidR="009B1C8A" w:rsidP="009B1C8A" w:rsidRDefault="00D1117F">
            <w:pPr>
              <w:jc w:val="center"/>
              <w:rPr>
                <w:rFonts w:ascii="Calibri" w:hAnsi="Calibri" w:cs="Calibri"/>
                <w:color w:val="0000FF"/>
                <w:sz w:val="22"/>
                <w:szCs w:val="22"/>
                <w:u w:val="single"/>
              </w:rPr>
            </w:pPr>
            <w:hyperlink w:history="1" r:id="rId13">
              <w:r w:rsidRPr="009B1C8A" w:rsidR="009B1C8A">
                <w:rPr>
                  <w:rStyle w:val="Hyperlink"/>
                  <w:rFonts w:ascii="Calibri" w:hAnsi="Calibri" w:cs="Calibri"/>
                  <w:sz w:val="22"/>
                  <w:szCs w:val="22"/>
                </w:rPr>
                <w:t>OR</w:t>
              </w:r>
            </w:hyperlink>
          </w:p>
        </w:tc>
        <w:tc>
          <w:tcPr>
            <w:tcW w:w="850" w:type="dxa"/>
            <w:shd w:val="clear" w:color="auto" w:fill="auto"/>
          </w:tcPr>
          <w:p w:rsidR="009B1C8A" w:rsidP="00026673" w:rsidRDefault="009B1C8A">
            <w:pPr>
              <w:rPr>
                <w:rFonts w:asciiTheme="minorHAnsi" w:hAnsiTheme="minorHAnsi" w:cstheme="minorHAnsi"/>
                <w:sz w:val="22"/>
                <w:szCs w:val="22"/>
                <w:lang w:val="en-GB"/>
              </w:rPr>
            </w:pPr>
            <w:r>
              <w:rPr>
                <w:rFonts w:asciiTheme="minorHAnsi" w:hAnsiTheme="minorHAnsi" w:cstheme="minorHAnsi"/>
                <w:sz w:val="22"/>
                <w:szCs w:val="22"/>
                <w:lang w:val="en-GB"/>
              </w:rPr>
              <w:t xml:space="preserve">13 </w:t>
            </w:r>
            <w:proofErr w:type="spellStart"/>
            <w:r>
              <w:rPr>
                <w:rFonts w:asciiTheme="minorHAnsi" w:hAnsiTheme="minorHAnsi" w:cstheme="minorHAnsi"/>
                <w:sz w:val="22"/>
                <w:szCs w:val="22"/>
                <w:lang w:val="en-GB"/>
              </w:rPr>
              <w:t>mei</w:t>
            </w:r>
            <w:proofErr w:type="spellEnd"/>
            <w:r>
              <w:rPr>
                <w:rFonts w:asciiTheme="minorHAnsi" w:hAnsiTheme="minorHAnsi" w:cstheme="minorHAnsi"/>
                <w:sz w:val="22"/>
                <w:szCs w:val="22"/>
                <w:lang w:val="en-GB"/>
              </w:rPr>
              <w:t xml:space="preserve"> 2020</w:t>
            </w:r>
          </w:p>
        </w:tc>
        <w:tc>
          <w:tcPr>
            <w:tcW w:w="5386" w:type="dxa"/>
            <w:shd w:val="clear" w:color="auto" w:fill="auto"/>
          </w:tcPr>
          <w:p w:rsidR="00993877" w:rsidP="00993877" w:rsidRDefault="00993877">
            <w:pPr>
              <w:rPr>
                <w:rFonts w:asciiTheme="minorHAnsi" w:hAnsiTheme="minorHAnsi" w:cstheme="minorHAnsi"/>
                <w:color w:val="000000"/>
                <w:sz w:val="22"/>
                <w:szCs w:val="22"/>
              </w:rPr>
            </w:pPr>
            <w:r>
              <w:rPr>
                <w:rFonts w:asciiTheme="minorHAnsi" w:hAnsiTheme="minorHAnsi" w:cstheme="minorHAnsi"/>
                <w:color w:val="000000"/>
                <w:sz w:val="22"/>
                <w:szCs w:val="22"/>
                <w:u w:val="single"/>
              </w:rPr>
              <w:t>Behandelvoorstel</w:t>
            </w:r>
            <w:r w:rsidRPr="00190846">
              <w:rPr>
                <w:rFonts w:asciiTheme="minorHAnsi" w:hAnsiTheme="minorHAnsi" w:cstheme="minorHAnsi"/>
                <w:color w:val="000000"/>
                <w:sz w:val="22"/>
                <w:szCs w:val="22"/>
              </w:rPr>
              <w:t>: voor kennisgeving aannemen</w:t>
            </w:r>
          </w:p>
          <w:p w:rsidR="00993877" w:rsidP="00993877" w:rsidRDefault="00993877">
            <w:pPr>
              <w:rPr>
                <w:rFonts w:asciiTheme="minorHAnsi" w:hAnsiTheme="minorHAnsi" w:cstheme="minorHAnsi"/>
                <w:color w:val="000000"/>
                <w:sz w:val="22"/>
                <w:szCs w:val="22"/>
              </w:rPr>
            </w:pPr>
          </w:p>
          <w:p w:rsidR="009B1C8A" w:rsidP="00A31FBF" w:rsidRDefault="00993877">
            <w:pPr>
              <w:pStyle w:val="HTML-voorafopgemaakt"/>
              <w:rPr>
                <w:rFonts w:asciiTheme="minorHAnsi" w:hAnsiTheme="minorHAnsi" w:cstheme="minorHAnsi"/>
                <w:color w:val="000000"/>
                <w:sz w:val="22"/>
                <w:szCs w:val="22"/>
                <w:u w:val="single"/>
              </w:rPr>
            </w:pPr>
            <w:r w:rsidRPr="00993877">
              <w:rPr>
                <w:rFonts w:asciiTheme="minorHAnsi" w:hAnsiTheme="minorHAnsi" w:cstheme="minorHAnsi"/>
                <w:i/>
                <w:color w:val="000000"/>
                <w:sz w:val="22"/>
                <w:szCs w:val="22"/>
              </w:rPr>
              <w:t xml:space="preserve">Noot: </w:t>
            </w:r>
            <w:r w:rsidRPr="00993877">
              <w:rPr>
                <w:rFonts w:asciiTheme="minorHAnsi" w:hAnsiTheme="minorHAnsi" w:cstheme="minorHAnsi"/>
                <w:i/>
                <w:color w:val="222222"/>
                <w:sz w:val="22"/>
                <w:szCs w:val="22"/>
              </w:rPr>
              <w:t>Verordening (EU) 2019/125 verbiedt de uitvoer en invoer van goederen die worden gebruikt voor de doodstraf, foltering of wrede, onmenselijke of onterende behandeling of bestraffing. T.b.v. een evaluatie door de Commissie staat een raadpleging open, waarvan het doel is het inwinnen van meningen over de verordening</w:t>
            </w:r>
            <w:r w:rsidR="00407201">
              <w:rPr>
                <w:rFonts w:asciiTheme="minorHAnsi" w:hAnsiTheme="minorHAnsi" w:cstheme="minorHAnsi"/>
                <w:i/>
                <w:color w:val="222222"/>
                <w:sz w:val="22"/>
                <w:szCs w:val="22"/>
              </w:rPr>
              <w:t xml:space="preserve">. Conform de standaardafspraak </w:t>
            </w:r>
            <w:r w:rsidR="009110FC">
              <w:rPr>
                <w:rFonts w:asciiTheme="minorHAnsi" w:hAnsiTheme="minorHAnsi" w:cstheme="minorHAnsi"/>
                <w:i/>
                <w:color w:val="222222"/>
                <w:sz w:val="22"/>
                <w:szCs w:val="22"/>
              </w:rPr>
              <w:t>zal</w:t>
            </w:r>
            <w:r w:rsidR="00407201">
              <w:rPr>
                <w:rFonts w:asciiTheme="minorHAnsi" w:hAnsiTheme="minorHAnsi" w:cstheme="minorHAnsi"/>
                <w:i/>
                <w:color w:val="222222"/>
                <w:sz w:val="22"/>
                <w:szCs w:val="22"/>
              </w:rPr>
              <w:t xml:space="preserve"> het kabinet </w:t>
            </w:r>
            <w:r w:rsidR="009110FC">
              <w:rPr>
                <w:rFonts w:asciiTheme="minorHAnsi" w:hAnsiTheme="minorHAnsi" w:cstheme="minorHAnsi"/>
                <w:i/>
                <w:color w:val="222222"/>
                <w:sz w:val="22"/>
                <w:szCs w:val="22"/>
              </w:rPr>
              <w:t xml:space="preserve">een afschrift van </w:t>
            </w:r>
            <w:r w:rsidR="00407201">
              <w:rPr>
                <w:rFonts w:asciiTheme="minorHAnsi" w:hAnsiTheme="minorHAnsi" w:cstheme="minorHAnsi"/>
                <w:i/>
                <w:color w:val="222222"/>
                <w:sz w:val="22"/>
                <w:szCs w:val="22"/>
              </w:rPr>
              <w:t xml:space="preserve">zijn reactie naar de Kamer </w:t>
            </w:r>
            <w:r w:rsidR="009110FC">
              <w:rPr>
                <w:rFonts w:asciiTheme="minorHAnsi" w:hAnsiTheme="minorHAnsi" w:cstheme="minorHAnsi"/>
                <w:i/>
                <w:color w:val="222222"/>
                <w:sz w:val="22"/>
                <w:szCs w:val="22"/>
              </w:rPr>
              <w:t xml:space="preserve">sturen </w:t>
            </w:r>
            <w:r w:rsidR="00A31FBF">
              <w:rPr>
                <w:rFonts w:asciiTheme="minorHAnsi" w:hAnsiTheme="minorHAnsi" w:cstheme="minorHAnsi"/>
                <w:i/>
                <w:color w:val="222222"/>
                <w:sz w:val="22"/>
                <w:szCs w:val="22"/>
              </w:rPr>
              <w:t>indien</w:t>
            </w:r>
            <w:r w:rsidR="00407201">
              <w:rPr>
                <w:rFonts w:asciiTheme="minorHAnsi" w:hAnsiTheme="minorHAnsi" w:cstheme="minorHAnsi"/>
                <w:i/>
                <w:color w:val="222222"/>
                <w:sz w:val="22"/>
                <w:szCs w:val="22"/>
              </w:rPr>
              <w:t xml:space="preserve"> zij besluit aan de raadpleging deel te nemen. </w:t>
            </w:r>
          </w:p>
        </w:tc>
      </w:tr>
      <w:tr w:rsidRPr="001B0359" w:rsidR="009B1C8A" w:rsidTr="00EB26AB">
        <w:trPr>
          <w:trHeight w:val="699"/>
        </w:trPr>
        <w:tc>
          <w:tcPr>
            <w:tcW w:w="435" w:type="dxa"/>
          </w:tcPr>
          <w:p w:rsidR="009B1C8A" w:rsidP="00026673" w:rsidRDefault="00AF5AAA">
            <w:pPr>
              <w:jc w:val="center"/>
              <w:rPr>
                <w:rFonts w:asciiTheme="minorHAnsi" w:hAnsiTheme="minorHAnsi" w:cstheme="minorHAnsi"/>
                <w:sz w:val="22"/>
                <w:szCs w:val="22"/>
              </w:rPr>
            </w:pPr>
            <w:r>
              <w:rPr>
                <w:rFonts w:asciiTheme="minorHAnsi" w:hAnsiTheme="minorHAnsi" w:cstheme="minorHAnsi"/>
                <w:sz w:val="22"/>
                <w:szCs w:val="22"/>
              </w:rPr>
              <w:t>5</w:t>
            </w:r>
            <w:r w:rsidR="009B1C8A">
              <w:rPr>
                <w:rFonts w:asciiTheme="minorHAnsi" w:hAnsiTheme="minorHAnsi" w:cstheme="minorHAnsi"/>
                <w:sz w:val="22"/>
                <w:szCs w:val="22"/>
              </w:rPr>
              <w:t xml:space="preserve">. </w:t>
            </w:r>
          </w:p>
        </w:tc>
        <w:tc>
          <w:tcPr>
            <w:tcW w:w="1490" w:type="dxa"/>
            <w:shd w:val="clear" w:color="auto" w:fill="auto"/>
            <w:noWrap/>
          </w:tcPr>
          <w:p w:rsidR="009B1C8A" w:rsidP="00E16C18" w:rsidRDefault="009B1C8A">
            <w:pPr>
              <w:rPr>
                <w:rFonts w:asciiTheme="minorHAnsi" w:hAnsiTheme="minorHAnsi" w:cstheme="minorHAnsi"/>
                <w:sz w:val="22"/>
                <w:szCs w:val="22"/>
              </w:rPr>
            </w:pPr>
            <w:r>
              <w:rPr>
                <w:rFonts w:asciiTheme="minorHAnsi" w:hAnsiTheme="minorHAnsi" w:cstheme="minorHAnsi"/>
                <w:sz w:val="22"/>
                <w:szCs w:val="22"/>
              </w:rPr>
              <w:t>16 maart 2020</w:t>
            </w:r>
          </w:p>
        </w:tc>
        <w:tc>
          <w:tcPr>
            <w:tcW w:w="1257" w:type="dxa"/>
            <w:shd w:val="clear" w:color="auto" w:fill="auto"/>
            <w:noWrap/>
          </w:tcPr>
          <w:p w:rsidR="009B1C8A" w:rsidP="00026673" w:rsidRDefault="009B1C8A">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Pr="009B1C8A" w:rsidR="009B1C8A" w:rsidP="00DD270D" w:rsidRDefault="009B1C8A">
            <w:pPr>
              <w:rPr>
                <w:rFonts w:ascii="Calibri" w:hAnsi="Calibri" w:cs="Calibri"/>
                <w:color w:val="000000"/>
                <w:sz w:val="22"/>
                <w:szCs w:val="22"/>
              </w:rPr>
            </w:pPr>
            <w:r w:rsidRPr="009B1C8A">
              <w:rPr>
                <w:rFonts w:ascii="Calibri" w:hAnsi="Calibri" w:cs="Calibri"/>
                <w:color w:val="000000"/>
                <w:sz w:val="22"/>
                <w:szCs w:val="22"/>
              </w:rPr>
              <w:t>MEDEDELING VAN DE COMMISSIE AAN HET EUROPEES PARLEMENT, DE EUROPESE RAAD EN DE RAAD COVID-19: Tijdelijke beperking van niet-essentiële reizen naar de EU</w:t>
            </w:r>
          </w:p>
        </w:tc>
        <w:tc>
          <w:tcPr>
            <w:tcW w:w="1654" w:type="dxa"/>
            <w:shd w:val="clear" w:color="auto" w:fill="auto"/>
            <w:noWrap/>
          </w:tcPr>
          <w:p w:rsidRPr="009B1C8A" w:rsidR="009B1C8A" w:rsidP="009B1C8A" w:rsidRDefault="00D1117F">
            <w:pPr>
              <w:jc w:val="center"/>
              <w:rPr>
                <w:rFonts w:ascii="Calibri" w:hAnsi="Calibri" w:cs="Calibri"/>
                <w:color w:val="0000FF"/>
                <w:sz w:val="22"/>
                <w:szCs w:val="22"/>
                <w:u w:val="single"/>
              </w:rPr>
            </w:pPr>
            <w:hyperlink w:history="1" r:id="rId14">
              <w:r w:rsidRPr="009B1C8A" w:rsidR="009B1C8A">
                <w:rPr>
                  <w:rStyle w:val="Hyperlink"/>
                  <w:rFonts w:ascii="Calibri" w:hAnsi="Calibri" w:cs="Calibri"/>
                  <w:sz w:val="22"/>
                  <w:szCs w:val="22"/>
                </w:rPr>
                <w:t>COM (2020) 115</w:t>
              </w:r>
            </w:hyperlink>
          </w:p>
        </w:tc>
        <w:tc>
          <w:tcPr>
            <w:tcW w:w="850" w:type="dxa"/>
            <w:shd w:val="clear" w:color="auto" w:fill="auto"/>
          </w:tcPr>
          <w:p w:rsidR="009B1C8A" w:rsidP="00026673" w:rsidRDefault="009B1C8A">
            <w:pPr>
              <w:rPr>
                <w:rFonts w:asciiTheme="minorHAnsi" w:hAnsiTheme="minorHAnsi" w:cstheme="minorHAnsi"/>
                <w:sz w:val="22"/>
                <w:szCs w:val="22"/>
                <w:lang w:val="en-GB"/>
              </w:rPr>
            </w:pPr>
          </w:p>
        </w:tc>
        <w:tc>
          <w:tcPr>
            <w:tcW w:w="5386" w:type="dxa"/>
            <w:shd w:val="clear" w:color="auto" w:fill="auto"/>
          </w:tcPr>
          <w:p w:rsidR="009B1C8A" w:rsidP="00AC6E3A" w:rsidRDefault="00993877">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Behandelvoorstel</w:t>
            </w:r>
            <w:r w:rsidRPr="00586C32">
              <w:rPr>
                <w:rFonts w:asciiTheme="minorHAnsi" w:hAnsiTheme="minorHAnsi" w:cstheme="minorHAnsi"/>
                <w:color w:val="000000"/>
                <w:sz w:val="22"/>
                <w:szCs w:val="22"/>
              </w:rPr>
              <w:t>:</w:t>
            </w:r>
            <w:r w:rsidRPr="00586C32" w:rsidR="00586C32">
              <w:rPr>
                <w:rFonts w:asciiTheme="minorHAnsi" w:hAnsiTheme="minorHAnsi" w:cstheme="minorHAnsi"/>
                <w:color w:val="000000"/>
                <w:sz w:val="22"/>
                <w:szCs w:val="22"/>
              </w:rPr>
              <w:t xml:space="preserve"> voor kennisgeving aannemen</w:t>
            </w:r>
          </w:p>
          <w:p w:rsidR="00993877" w:rsidP="00AC6E3A" w:rsidRDefault="00993877">
            <w:pPr>
              <w:rPr>
                <w:rFonts w:asciiTheme="minorHAnsi" w:hAnsiTheme="minorHAnsi" w:cstheme="minorHAnsi"/>
                <w:color w:val="000000"/>
                <w:sz w:val="22"/>
                <w:szCs w:val="22"/>
                <w:u w:val="single"/>
              </w:rPr>
            </w:pPr>
          </w:p>
          <w:p w:rsidR="00993877" w:rsidP="00AC6E3A" w:rsidRDefault="00993877">
            <w:pPr>
              <w:rPr>
                <w:rFonts w:asciiTheme="minorHAnsi" w:hAnsiTheme="minorHAnsi" w:cstheme="minorHAnsi"/>
                <w:i/>
                <w:sz w:val="22"/>
                <w:szCs w:val="22"/>
              </w:rPr>
            </w:pPr>
            <w:r w:rsidRPr="00C1373F">
              <w:rPr>
                <w:rFonts w:asciiTheme="minorHAnsi" w:hAnsiTheme="minorHAnsi" w:cstheme="minorHAnsi"/>
                <w:i/>
                <w:color w:val="000000"/>
                <w:sz w:val="22"/>
                <w:szCs w:val="22"/>
              </w:rPr>
              <w:t xml:space="preserve">Noot: </w:t>
            </w:r>
            <w:r w:rsidRPr="00586C32">
              <w:rPr>
                <w:rFonts w:asciiTheme="minorHAnsi" w:hAnsiTheme="minorHAnsi" w:cstheme="minorHAnsi"/>
                <w:i/>
                <w:sz w:val="22"/>
                <w:szCs w:val="22"/>
              </w:rPr>
              <w:t xml:space="preserve">Met deze mededeling beveelt de Commissie de Europese Raad aan om op te treden met het oog op een snelle vaststelling, door de staatshoofden of regeringsleiders van de Schengenlidstaten en hun tegenhangers in de geassocieerde Schengenlanden, van een gecoördineerd besluit tot tijdelijke beperking van niet-essentiële reizen </w:t>
            </w:r>
            <w:r w:rsidRPr="00586C32" w:rsidR="00586C32">
              <w:rPr>
                <w:rFonts w:asciiTheme="minorHAnsi" w:hAnsiTheme="minorHAnsi" w:cstheme="minorHAnsi"/>
                <w:i/>
                <w:sz w:val="22"/>
                <w:szCs w:val="22"/>
              </w:rPr>
              <w:t xml:space="preserve">gedurende 30 dagen </w:t>
            </w:r>
            <w:r w:rsidRPr="00586C32">
              <w:rPr>
                <w:rFonts w:asciiTheme="minorHAnsi" w:hAnsiTheme="minorHAnsi" w:cstheme="minorHAnsi"/>
                <w:i/>
                <w:sz w:val="22"/>
                <w:szCs w:val="22"/>
              </w:rPr>
              <w:t>vanuit derde landen naar het EU+-gebied</w:t>
            </w:r>
            <w:r w:rsidR="00C1373F">
              <w:rPr>
                <w:rFonts w:asciiTheme="minorHAnsi" w:hAnsiTheme="minorHAnsi" w:cstheme="minorHAnsi"/>
                <w:i/>
                <w:sz w:val="22"/>
                <w:szCs w:val="22"/>
              </w:rPr>
              <w:t xml:space="preserve"> vanwege de COVID-19-</w:t>
            </w:r>
            <w:r w:rsidRPr="00586C32">
              <w:rPr>
                <w:rFonts w:asciiTheme="minorHAnsi" w:hAnsiTheme="minorHAnsi" w:cstheme="minorHAnsi"/>
                <w:i/>
                <w:sz w:val="22"/>
                <w:szCs w:val="22"/>
              </w:rPr>
              <w:t>pandemie.</w:t>
            </w:r>
          </w:p>
          <w:p w:rsidR="00C1373F" w:rsidP="00AC6E3A" w:rsidRDefault="00C1373F">
            <w:pPr>
              <w:rPr>
                <w:rFonts w:asciiTheme="minorHAnsi" w:hAnsiTheme="minorHAnsi" w:cstheme="minorHAnsi"/>
                <w:i/>
                <w:sz w:val="22"/>
                <w:szCs w:val="22"/>
              </w:rPr>
            </w:pPr>
            <w:r>
              <w:rPr>
                <w:rFonts w:asciiTheme="minorHAnsi" w:hAnsiTheme="minorHAnsi" w:cstheme="minorHAnsi"/>
                <w:i/>
                <w:sz w:val="22"/>
                <w:szCs w:val="22"/>
              </w:rPr>
              <w:t>Hiertoe is op 17 maart jl. besloten.</w:t>
            </w:r>
          </w:p>
          <w:p w:rsidRPr="00EE486A" w:rsidR="00EE486A" w:rsidP="00D1117F" w:rsidRDefault="00EE486A">
            <w:pPr>
              <w:rPr>
                <w:rFonts w:asciiTheme="minorHAnsi" w:hAnsiTheme="minorHAnsi" w:cstheme="minorHAnsi"/>
                <w:i/>
                <w:color w:val="000000"/>
                <w:sz w:val="22"/>
                <w:szCs w:val="22"/>
                <w:u w:val="single"/>
              </w:rPr>
            </w:pPr>
            <w:r w:rsidRPr="00EE486A">
              <w:rPr>
                <w:rFonts w:asciiTheme="minorHAnsi" w:hAnsiTheme="minorHAnsi" w:cstheme="minorHAnsi"/>
                <w:i/>
                <w:sz w:val="22"/>
                <w:szCs w:val="22"/>
              </w:rPr>
              <w:lastRenderedPageBreak/>
              <w:t xml:space="preserve">NB: zie Kamerstuknr. </w:t>
            </w:r>
            <w:hyperlink w:history="1" r:id="rId15">
              <w:r w:rsidRPr="00EE486A">
                <w:rPr>
                  <w:rStyle w:val="Hyperlink"/>
                  <w:rFonts w:asciiTheme="minorHAnsi" w:hAnsiTheme="minorHAnsi" w:cstheme="minorHAnsi"/>
                  <w:i/>
                  <w:sz w:val="22"/>
                  <w:szCs w:val="22"/>
                </w:rPr>
                <w:t>22112-2857</w:t>
              </w:r>
            </w:hyperlink>
            <w:r w:rsidRPr="00EE486A">
              <w:rPr>
                <w:rFonts w:asciiTheme="minorHAnsi" w:hAnsiTheme="minorHAnsi" w:cstheme="minorHAnsi"/>
                <w:i/>
                <w:color w:val="000080"/>
                <w:sz w:val="22"/>
                <w:szCs w:val="22"/>
              </w:rPr>
              <w:t xml:space="preserve"> </w:t>
            </w:r>
            <w:r w:rsidRPr="00EE486A">
              <w:rPr>
                <w:rFonts w:asciiTheme="minorHAnsi" w:hAnsiTheme="minorHAnsi" w:cstheme="minorHAnsi"/>
                <w:i/>
                <w:sz w:val="22"/>
                <w:szCs w:val="22"/>
              </w:rPr>
              <w:t>voor de kabinetsappreciatie.</w:t>
            </w:r>
            <w:r>
              <w:rPr>
                <w:rFonts w:asciiTheme="minorHAnsi" w:hAnsiTheme="minorHAnsi" w:cstheme="minorHAnsi"/>
                <w:i/>
                <w:sz w:val="22"/>
                <w:szCs w:val="22"/>
              </w:rPr>
              <w:t xml:space="preserve"> </w:t>
            </w:r>
          </w:p>
        </w:tc>
      </w:tr>
      <w:tr w:rsidRPr="001B0359" w:rsidR="009B1C8A" w:rsidTr="00EB26AB">
        <w:trPr>
          <w:trHeight w:val="699"/>
        </w:trPr>
        <w:tc>
          <w:tcPr>
            <w:tcW w:w="435" w:type="dxa"/>
          </w:tcPr>
          <w:p w:rsidR="009B1C8A" w:rsidP="00026673" w:rsidRDefault="00AF5AAA">
            <w:pPr>
              <w:jc w:val="center"/>
              <w:rPr>
                <w:rFonts w:asciiTheme="minorHAnsi" w:hAnsiTheme="minorHAnsi" w:cstheme="minorHAnsi"/>
                <w:sz w:val="22"/>
                <w:szCs w:val="22"/>
              </w:rPr>
            </w:pPr>
            <w:r>
              <w:rPr>
                <w:rFonts w:asciiTheme="minorHAnsi" w:hAnsiTheme="minorHAnsi" w:cstheme="minorHAnsi"/>
                <w:sz w:val="22"/>
                <w:szCs w:val="22"/>
              </w:rPr>
              <w:lastRenderedPageBreak/>
              <w:t>6</w:t>
            </w:r>
            <w:r w:rsidR="009B1C8A">
              <w:rPr>
                <w:rFonts w:asciiTheme="minorHAnsi" w:hAnsiTheme="minorHAnsi" w:cstheme="minorHAnsi"/>
                <w:sz w:val="22"/>
                <w:szCs w:val="22"/>
              </w:rPr>
              <w:t>.</w:t>
            </w:r>
          </w:p>
        </w:tc>
        <w:tc>
          <w:tcPr>
            <w:tcW w:w="1490" w:type="dxa"/>
            <w:shd w:val="clear" w:color="auto" w:fill="auto"/>
            <w:noWrap/>
          </w:tcPr>
          <w:p w:rsidR="009B1C8A" w:rsidP="00E16C18" w:rsidRDefault="009B1C8A">
            <w:pPr>
              <w:rPr>
                <w:rFonts w:asciiTheme="minorHAnsi" w:hAnsiTheme="minorHAnsi" w:cstheme="minorHAnsi"/>
                <w:sz w:val="22"/>
                <w:szCs w:val="22"/>
              </w:rPr>
            </w:pPr>
            <w:r>
              <w:rPr>
                <w:rFonts w:asciiTheme="minorHAnsi" w:hAnsiTheme="minorHAnsi" w:cstheme="minorHAnsi"/>
                <w:sz w:val="22"/>
                <w:szCs w:val="22"/>
              </w:rPr>
              <w:t>23 maart 2020</w:t>
            </w:r>
          </w:p>
        </w:tc>
        <w:tc>
          <w:tcPr>
            <w:tcW w:w="1257" w:type="dxa"/>
            <w:shd w:val="clear" w:color="auto" w:fill="auto"/>
            <w:noWrap/>
          </w:tcPr>
          <w:p w:rsidR="009B1C8A" w:rsidP="00026673" w:rsidRDefault="009B1C8A">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Pr="009B1C8A" w:rsidR="009B1C8A" w:rsidP="00DD270D" w:rsidRDefault="009B1C8A">
            <w:pPr>
              <w:rPr>
                <w:rFonts w:ascii="Calibri" w:hAnsi="Calibri" w:cs="Calibri"/>
                <w:color w:val="000000"/>
                <w:sz w:val="22"/>
                <w:szCs w:val="22"/>
              </w:rPr>
            </w:pPr>
            <w:r w:rsidRPr="009B1C8A">
              <w:rPr>
                <w:rFonts w:ascii="Calibri" w:hAnsi="Calibri" w:cs="Calibri"/>
                <w:color w:val="000000"/>
                <w:sz w:val="22"/>
                <w:szCs w:val="22"/>
              </w:rPr>
              <w:t>MEDEDELING VAN DE COMMISSIE AAN HET EUROPEES PARLEMENT EN DE RAAD Stand van zaken met betrekking tot de situatie van niet-wederkerigheid op visumgebied</w:t>
            </w:r>
          </w:p>
        </w:tc>
        <w:tc>
          <w:tcPr>
            <w:tcW w:w="1654" w:type="dxa"/>
            <w:shd w:val="clear" w:color="auto" w:fill="auto"/>
            <w:noWrap/>
          </w:tcPr>
          <w:p w:rsidRPr="009B1C8A" w:rsidR="009B1C8A" w:rsidP="009B1C8A" w:rsidRDefault="00D1117F">
            <w:pPr>
              <w:jc w:val="center"/>
              <w:rPr>
                <w:rFonts w:ascii="Calibri" w:hAnsi="Calibri" w:cs="Calibri"/>
                <w:color w:val="0000FF"/>
                <w:sz w:val="22"/>
                <w:szCs w:val="22"/>
                <w:u w:val="single"/>
              </w:rPr>
            </w:pPr>
            <w:hyperlink w:history="1" r:id="rId16">
              <w:r w:rsidRPr="009B1C8A" w:rsidR="009B1C8A">
                <w:rPr>
                  <w:rStyle w:val="Hyperlink"/>
                  <w:rFonts w:ascii="Calibri" w:hAnsi="Calibri" w:cs="Calibri"/>
                  <w:sz w:val="22"/>
                  <w:szCs w:val="22"/>
                </w:rPr>
                <w:t>COM (2020) 119</w:t>
              </w:r>
            </w:hyperlink>
          </w:p>
        </w:tc>
        <w:tc>
          <w:tcPr>
            <w:tcW w:w="850" w:type="dxa"/>
            <w:shd w:val="clear" w:color="auto" w:fill="auto"/>
          </w:tcPr>
          <w:p w:rsidR="009B1C8A" w:rsidP="00026673" w:rsidRDefault="009B1C8A">
            <w:pPr>
              <w:rPr>
                <w:rFonts w:asciiTheme="minorHAnsi" w:hAnsiTheme="minorHAnsi" w:cstheme="minorHAnsi"/>
                <w:sz w:val="22"/>
                <w:szCs w:val="22"/>
                <w:lang w:val="en-GB"/>
              </w:rPr>
            </w:pPr>
          </w:p>
        </w:tc>
        <w:tc>
          <w:tcPr>
            <w:tcW w:w="5386" w:type="dxa"/>
            <w:shd w:val="clear" w:color="auto" w:fill="auto"/>
          </w:tcPr>
          <w:p w:rsidR="00C1373F" w:rsidP="00C1373F" w:rsidRDefault="00C1373F">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Behandelvoorstel</w:t>
            </w:r>
            <w:r w:rsidRPr="00586C32">
              <w:rPr>
                <w:rFonts w:asciiTheme="minorHAnsi" w:hAnsiTheme="minorHAnsi" w:cstheme="minorHAnsi"/>
                <w:color w:val="000000"/>
                <w:sz w:val="22"/>
                <w:szCs w:val="22"/>
              </w:rPr>
              <w:t>: voor kennisgeving aannemen</w:t>
            </w:r>
          </w:p>
          <w:p w:rsidR="00C1373F" w:rsidP="00C1373F" w:rsidRDefault="00C1373F">
            <w:pPr>
              <w:rPr>
                <w:rFonts w:asciiTheme="minorHAnsi" w:hAnsiTheme="minorHAnsi" w:cstheme="minorHAnsi"/>
                <w:color w:val="000000"/>
                <w:sz w:val="22"/>
                <w:szCs w:val="22"/>
                <w:u w:val="single"/>
              </w:rPr>
            </w:pPr>
          </w:p>
          <w:p w:rsidR="009B1C8A" w:rsidP="00C1373F" w:rsidRDefault="00C1373F">
            <w:pPr>
              <w:rPr>
                <w:rFonts w:asciiTheme="minorHAnsi" w:hAnsiTheme="minorHAnsi" w:cstheme="minorHAnsi"/>
                <w:color w:val="000000"/>
                <w:sz w:val="22"/>
                <w:szCs w:val="22"/>
                <w:u w:val="single"/>
              </w:rPr>
            </w:pPr>
            <w:r w:rsidRPr="00C1373F">
              <w:rPr>
                <w:rFonts w:asciiTheme="minorHAnsi" w:hAnsiTheme="minorHAnsi" w:cstheme="minorHAnsi"/>
                <w:i/>
                <w:color w:val="000000"/>
                <w:sz w:val="22"/>
                <w:szCs w:val="22"/>
              </w:rPr>
              <w:t xml:space="preserve">Noot: De Commissie brengt </w:t>
            </w:r>
            <w:r w:rsidRPr="00C1373F">
              <w:rPr>
                <w:rFonts w:asciiTheme="minorHAnsi" w:hAnsiTheme="minorHAnsi" w:cstheme="minorHAnsi"/>
                <w:i/>
                <w:sz w:val="23"/>
                <w:szCs w:val="23"/>
              </w:rPr>
              <w:t>verslag uit over de maatregelen die in de verslagperiode zijn genomen om voor alle lidstaten tot volledige visumwederkerigheid met de Verenigde Staten te komen, en met name in de loop van 2019, voordat de wereldwijde COVID-19-pandemie uitbrak.</w:t>
            </w:r>
          </w:p>
        </w:tc>
      </w:tr>
      <w:tr w:rsidRPr="001B0359" w:rsidR="009B1C8A" w:rsidTr="00EB26AB">
        <w:trPr>
          <w:trHeight w:val="699"/>
        </w:trPr>
        <w:tc>
          <w:tcPr>
            <w:tcW w:w="435" w:type="dxa"/>
          </w:tcPr>
          <w:p w:rsidR="009B1C8A" w:rsidP="00026673" w:rsidRDefault="00AF5AAA">
            <w:pPr>
              <w:jc w:val="center"/>
              <w:rPr>
                <w:rFonts w:asciiTheme="minorHAnsi" w:hAnsiTheme="minorHAnsi" w:cstheme="minorHAnsi"/>
                <w:sz w:val="22"/>
                <w:szCs w:val="22"/>
              </w:rPr>
            </w:pPr>
            <w:r>
              <w:rPr>
                <w:rFonts w:asciiTheme="minorHAnsi" w:hAnsiTheme="minorHAnsi" w:cstheme="minorHAnsi"/>
                <w:sz w:val="22"/>
                <w:szCs w:val="22"/>
              </w:rPr>
              <w:t>7</w:t>
            </w:r>
            <w:r w:rsidR="009B1C8A">
              <w:rPr>
                <w:rFonts w:asciiTheme="minorHAnsi" w:hAnsiTheme="minorHAnsi" w:cstheme="minorHAnsi"/>
                <w:sz w:val="22"/>
                <w:szCs w:val="22"/>
              </w:rPr>
              <w:t>.</w:t>
            </w:r>
          </w:p>
        </w:tc>
        <w:tc>
          <w:tcPr>
            <w:tcW w:w="1490" w:type="dxa"/>
            <w:shd w:val="clear" w:color="auto" w:fill="auto"/>
            <w:noWrap/>
          </w:tcPr>
          <w:p w:rsidR="009B1C8A" w:rsidP="00E16C18" w:rsidRDefault="009B1C8A">
            <w:pPr>
              <w:rPr>
                <w:rFonts w:asciiTheme="minorHAnsi" w:hAnsiTheme="minorHAnsi" w:cstheme="minorHAnsi"/>
                <w:sz w:val="22"/>
                <w:szCs w:val="22"/>
              </w:rPr>
            </w:pPr>
            <w:r>
              <w:rPr>
                <w:rFonts w:asciiTheme="minorHAnsi" w:hAnsiTheme="minorHAnsi" w:cstheme="minorHAnsi"/>
                <w:sz w:val="22"/>
                <w:szCs w:val="22"/>
              </w:rPr>
              <w:t>8 april 2020</w:t>
            </w:r>
          </w:p>
        </w:tc>
        <w:tc>
          <w:tcPr>
            <w:tcW w:w="1257" w:type="dxa"/>
            <w:shd w:val="clear" w:color="auto" w:fill="auto"/>
            <w:noWrap/>
          </w:tcPr>
          <w:p w:rsidR="009B1C8A" w:rsidP="00026673" w:rsidRDefault="009B1C8A">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Pr="009B1C8A" w:rsidR="009B1C8A" w:rsidP="00DD270D" w:rsidRDefault="009B1C8A">
            <w:pPr>
              <w:rPr>
                <w:rFonts w:ascii="Calibri" w:hAnsi="Calibri" w:cs="Calibri"/>
                <w:color w:val="000000"/>
                <w:sz w:val="22"/>
                <w:szCs w:val="22"/>
              </w:rPr>
            </w:pPr>
            <w:r w:rsidRPr="009B1C8A">
              <w:rPr>
                <w:rFonts w:ascii="Calibri" w:hAnsi="Calibri" w:cs="Calibri"/>
                <w:color w:val="000000"/>
                <w:sz w:val="22"/>
                <w:szCs w:val="22"/>
              </w:rPr>
              <w:t>MEDEDELING VAN DE COMMISSIE AAN HET EUROPEES PARLEMENT, DE EUROPESE RAAD EN DE RAAD over de beoordeling van de toepassing van de tijdelijke beperking van niet-essentiële reizen naar de EU</w:t>
            </w:r>
          </w:p>
        </w:tc>
        <w:tc>
          <w:tcPr>
            <w:tcW w:w="1654" w:type="dxa"/>
            <w:shd w:val="clear" w:color="auto" w:fill="auto"/>
            <w:noWrap/>
          </w:tcPr>
          <w:p w:rsidRPr="009B1C8A" w:rsidR="009B1C8A" w:rsidP="009B1C8A" w:rsidRDefault="00D1117F">
            <w:pPr>
              <w:jc w:val="center"/>
              <w:rPr>
                <w:rFonts w:ascii="Calibri" w:hAnsi="Calibri" w:cs="Calibri"/>
                <w:color w:val="0000FF"/>
                <w:sz w:val="22"/>
                <w:szCs w:val="22"/>
                <w:u w:val="single"/>
              </w:rPr>
            </w:pPr>
            <w:hyperlink w:history="1" r:id="rId17">
              <w:r w:rsidRPr="009B1C8A" w:rsidR="009B1C8A">
                <w:rPr>
                  <w:rStyle w:val="Hyperlink"/>
                  <w:rFonts w:ascii="Calibri" w:hAnsi="Calibri" w:cs="Calibri"/>
                  <w:sz w:val="22"/>
                  <w:szCs w:val="22"/>
                </w:rPr>
                <w:t>COM (2020) 148</w:t>
              </w:r>
            </w:hyperlink>
          </w:p>
        </w:tc>
        <w:tc>
          <w:tcPr>
            <w:tcW w:w="850" w:type="dxa"/>
            <w:shd w:val="clear" w:color="auto" w:fill="auto"/>
          </w:tcPr>
          <w:p w:rsidR="009B1C8A" w:rsidP="00026673" w:rsidRDefault="009B1C8A">
            <w:pPr>
              <w:rPr>
                <w:rFonts w:asciiTheme="minorHAnsi" w:hAnsiTheme="minorHAnsi" w:cstheme="minorHAnsi"/>
                <w:sz w:val="22"/>
                <w:szCs w:val="22"/>
                <w:lang w:val="en-GB"/>
              </w:rPr>
            </w:pPr>
          </w:p>
        </w:tc>
        <w:tc>
          <w:tcPr>
            <w:tcW w:w="5386" w:type="dxa"/>
            <w:shd w:val="clear" w:color="auto" w:fill="auto"/>
          </w:tcPr>
          <w:p w:rsidR="00207091" w:rsidP="00207091" w:rsidRDefault="00207091">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Behandelvoorstel</w:t>
            </w:r>
            <w:r w:rsidRPr="00586C32">
              <w:rPr>
                <w:rFonts w:asciiTheme="minorHAnsi" w:hAnsiTheme="minorHAnsi" w:cstheme="minorHAnsi"/>
                <w:color w:val="000000"/>
                <w:sz w:val="22"/>
                <w:szCs w:val="22"/>
              </w:rPr>
              <w:t>: voor kennisgeving aannemen</w:t>
            </w:r>
          </w:p>
          <w:p w:rsidR="00207091" w:rsidP="00207091" w:rsidRDefault="00207091">
            <w:pPr>
              <w:rPr>
                <w:rFonts w:asciiTheme="minorHAnsi" w:hAnsiTheme="minorHAnsi" w:cstheme="minorHAnsi"/>
                <w:color w:val="000000"/>
                <w:sz w:val="22"/>
                <w:szCs w:val="22"/>
                <w:u w:val="single"/>
              </w:rPr>
            </w:pPr>
          </w:p>
          <w:p w:rsidR="009B1C8A" w:rsidP="00207091" w:rsidRDefault="00207091">
            <w:pPr>
              <w:rPr>
                <w:rFonts w:asciiTheme="minorHAnsi" w:hAnsiTheme="minorHAnsi" w:cstheme="minorHAnsi"/>
                <w:i/>
                <w:noProof/>
                <w:sz w:val="22"/>
                <w:szCs w:val="22"/>
              </w:rPr>
            </w:pPr>
            <w:r w:rsidRPr="00C1373F">
              <w:rPr>
                <w:rFonts w:asciiTheme="minorHAnsi" w:hAnsiTheme="minorHAnsi" w:cstheme="minorHAnsi"/>
                <w:i/>
                <w:color w:val="000000"/>
                <w:sz w:val="22"/>
                <w:szCs w:val="22"/>
              </w:rPr>
              <w:t xml:space="preserve">Noot: </w:t>
            </w:r>
            <w:r w:rsidRPr="00207091">
              <w:rPr>
                <w:rFonts w:asciiTheme="minorHAnsi" w:hAnsiTheme="minorHAnsi" w:cstheme="minorHAnsi"/>
                <w:i/>
                <w:noProof/>
                <w:sz w:val="22"/>
                <w:szCs w:val="22"/>
              </w:rPr>
              <w:t>In deze mededeling wordt beoordeeld hoe de situatie zich sinds de mede</w:t>
            </w:r>
            <w:r w:rsidR="00A1569A">
              <w:rPr>
                <w:rFonts w:asciiTheme="minorHAnsi" w:hAnsiTheme="minorHAnsi" w:cstheme="minorHAnsi"/>
                <w:i/>
                <w:noProof/>
                <w:sz w:val="22"/>
                <w:szCs w:val="22"/>
              </w:rPr>
              <w:t>deling van 16 maart (zie onder </w:t>
            </w:r>
            <w:r w:rsidR="00B37BCC">
              <w:rPr>
                <w:rFonts w:asciiTheme="minorHAnsi" w:hAnsiTheme="minorHAnsi" w:cstheme="minorHAnsi"/>
                <w:i/>
                <w:noProof/>
                <w:sz w:val="22"/>
                <w:szCs w:val="22"/>
              </w:rPr>
              <w:t>5</w:t>
            </w:r>
            <w:r w:rsidRPr="00207091">
              <w:rPr>
                <w:rFonts w:asciiTheme="minorHAnsi" w:hAnsiTheme="minorHAnsi" w:cstheme="minorHAnsi"/>
                <w:i/>
                <w:noProof/>
                <w:sz w:val="22"/>
                <w:szCs w:val="22"/>
              </w:rPr>
              <w:t>) heeft ontwikkeld en of een verlenging nodig en gerechtvaardigd is. De Commissie verzoekt de Schengenlidstaten en de geassocieerde Schengenlanden om de toepassing van de beperking van niet-essentiële reizen vanuit derde landen naar het EU+-gebied met nog eens 30 dagen te verl</w:t>
            </w:r>
            <w:r w:rsidR="00EE486A">
              <w:rPr>
                <w:rFonts w:asciiTheme="minorHAnsi" w:hAnsiTheme="minorHAnsi" w:cstheme="minorHAnsi"/>
                <w:i/>
                <w:noProof/>
                <w:sz w:val="22"/>
                <w:szCs w:val="22"/>
              </w:rPr>
              <w:t>engen, d.w.z. tot en met 15 mei </w:t>
            </w:r>
            <w:r w:rsidRPr="00207091">
              <w:rPr>
                <w:rFonts w:asciiTheme="minorHAnsi" w:hAnsiTheme="minorHAnsi" w:cstheme="minorHAnsi"/>
                <w:i/>
                <w:noProof/>
                <w:sz w:val="22"/>
                <w:szCs w:val="22"/>
              </w:rPr>
              <w:t>2020.</w:t>
            </w:r>
          </w:p>
          <w:p w:rsidRPr="00207091" w:rsidR="00EE486A" w:rsidP="00D1117F" w:rsidRDefault="00EE486A">
            <w:pPr>
              <w:rPr>
                <w:rFonts w:asciiTheme="minorHAnsi" w:hAnsiTheme="minorHAnsi" w:cstheme="minorHAnsi"/>
                <w:color w:val="000000"/>
                <w:sz w:val="22"/>
                <w:szCs w:val="22"/>
                <w:u w:val="single"/>
              </w:rPr>
            </w:pPr>
            <w:r w:rsidRPr="00EE486A">
              <w:rPr>
                <w:rFonts w:asciiTheme="minorHAnsi" w:hAnsiTheme="minorHAnsi" w:cstheme="minorHAnsi"/>
                <w:i/>
                <w:sz w:val="22"/>
                <w:szCs w:val="22"/>
              </w:rPr>
              <w:t xml:space="preserve">NB: zie </w:t>
            </w:r>
            <w:bookmarkStart w:name="_GoBack" w:id="0"/>
            <w:bookmarkEnd w:id="0"/>
            <w:r w:rsidRPr="00EE486A">
              <w:rPr>
                <w:rFonts w:asciiTheme="minorHAnsi" w:hAnsiTheme="minorHAnsi" w:cstheme="minorHAnsi"/>
                <w:i/>
                <w:sz w:val="22"/>
                <w:szCs w:val="22"/>
              </w:rPr>
              <w:t xml:space="preserve">Kamerstuknr. </w:t>
            </w:r>
            <w:hyperlink w:history="1" r:id="rId18">
              <w:r w:rsidRPr="00EE486A">
                <w:rPr>
                  <w:rStyle w:val="Hyperlink"/>
                  <w:rFonts w:asciiTheme="minorHAnsi" w:hAnsiTheme="minorHAnsi" w:cstheme="minorHAnsi"/>
                  <w:i/>
                  <w:sz w:val="22"/>
                  <w:szCs w:val="22"/>
                </w:rPr>
                <w:t>22112-2857</w:t>
              </w:r>
            </w:hyperlink>
            <w:r w:rsidRPr="00EE486A">
              <w:rPr>
                <w:rFonts w:asciiTheme="minorHAnsi" w:hAnsiTheme="minorHAnsi" w:cstheme="minorHAnsi"/>
                <w:i/>
                <w:color w:val="000080"/>
                <w:sz w:val="22"/>
                <w:szCs w:val="22"/>
              </w:rPr>
              <w:t xml:space="preserve"> </w:t>
            </w:r>
            <w:r w:rsidRPr="00EE486A">
              <w:rPr>
                <w:rFonts w:asciiTheme="minorHAnsi" w:hAnsiTheme="minorHAnsi" w:cstheme="minorHAnsi"/>
                <w:i/>
                <w:sz w:val="22"/>
                <w:szCs w:val="22"/>
              </w:rPr>
              <w:t>voor de kabinetsappreciatie.</w:t>
            </w:r>
          </w:p>
        </w:tc>
      </w:tr>
      <w:tr w:rsidRPr="001B0359" w:rsidR="009B1C8A" w:rsidTr="00EB26AB">
        <w:trPr>
          <w:trHeight w:val="699"/>
        </w:trPr>
        <w:tc>
          <w:tcPr>
            <w:tcW w:w="435" w:type="dxa"/>
          </w:tcPr>
          <w:p w:rsidR="009B1C8A" w:rsidP="00026673" w:rsidRDefault="00AF5AAA">
            <w:pPr>
              <w:jc w:val="center"/>
              <w:rPr>
                <w:rFonts w:asciiTheme="minorHAnsi" w:hAnsiTheme="minorHAnsi" w:cstheme="minorHAnsi"/>
                <w:sz w:val="22"/>
                <w:szCs w:val="22"/>
              </w:rPr>
            </w:pPr>
            <w:r>
              <w:rPr>
                <w:rFonts w:asciiTheme="minorHAnsi" w:hAnsiTheme="minorHAnsi" w:cstheme="minorHAnsi"/>
                <w:sz w:val="22"/>
                <w:szCs w:val="22"/>
              </w:rPr>
              <w:t>8</w:t>
            </w:r>
            <w:r w:rsidR="009B1C8A">
              <w:rPr>
                <w:rFonts w:asciiTheme="minorHAnsi" w:hAnsiTheme="minorHAnsi" w:cstheme="minorHAnsi"/>
                <w:sz w:val="22"/>
                <w:szCs w:val="22"/>
              </w:rPr>
              <w:t>.</w:t>
            </w:r>
          </w:p>
        </w:tc>
        <w:tc>
          <w:tcPr>
            <w:tcW w:w="1490" w:type="dxa"/>
            <w:shd w:val="clear" w:color="auto" w:fill="auto"/>
            <w:noWrap/>
          </w:tcPr>
          <w:p w:rsidR="009B1C8A" w:rsidP="00E16C18" w:rsidRDefault="009B1C8A">
            <w:pPr>
              <w:rPr>
                <w:rFonts w:asciiTheme="minorHAnsi" w:hAnsiTheme="minorHAnsi" w:cstheme="minorHAnsi"/>
                <w:sz w:val="22"/>
                <w:szCs w:val="22"/>
              </w:rPr>
            </w:pPr>
            <w:r>
              <w:rPr>
                <w:rFonts w:asciiTheme="minorHAnsi" w:hAnsiTheme="minorHAnsi" w:cstheme="minorHAnsi"/>
                <w:sz w:val="22"/>
                <w:szCs w:val="22"/>
              </w:rPr>
              <w:t>15 april 2020</w:t>
            </w:r>
          </w:p>
        </w:tc>
        <w:tc>
          <w:tcPr>
            <w:tcW w:w="1257" w:type="dxa"/>
            <w:shd w:val="clear" w:color="auto" w:fill="auto"/>
            <w:noWrap/>
          </w:tcPr>
          <w:p w:rsidR="009B1C8A" w:rsidP="00026673" w:rsidRDefault="009B1C8A">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Mededeling</w:t>
            </w:r>
          </w:p>
        </w:tc>
        <w:tc>
          <w:tcPr>
            <w:tcW w:w="3685" w:type="dxa"/>
            <w:shd w:val="clear" w:color="auto" w:fill="auto"/>
          </w:tcPr>
          <w:p w:rsidRPr="009B1C8A" w:rsidR="009B1C8A" w:rsidP="00DD270D" w:rsidRDefault="009B1C8A">
            <w:pPr>
              <w:rPr>
                <w:rFonts w:ascii="Calibri" w:hAnsi="Calibri" w:cs="Calibri"/>
                <w:color w:val="000000"/>
                <w:sz w:val="22"/>
                <w:szCs w:val="22"/>
              </w:rPr>
            </w:pPr>
            <w:r w:rsidRPr="009B1C8A">
              <w:rPr>
                <w:rFonts w:ascii="Calibri" w:hAnsi="Calibri" w:cs="Calibri"/>
                <w:color w:val="000000"/>
                <w:sz w:val="22"/>
                <w:szCs w:val="22"/>
              </w:rPr>
              <w:t xml:space="preserve">MEDEDELING VAN DE COMMISSIE AAN HET EUROPEES PARLEMENT overeenkomstig artikel 294, lid 6, van het Verdrag betreffende de werking van de Europese Unie over het standpunt van de Raad met het oog op de aanneming van een verordening van het Europees Parlement en de Raad tot wijziging van Verordening (EG) nr. 862/2007 betreffende communautaire </w:t>
            </w:r>
            <w:r w:rsidRPr="009B1C8A">
              <w:rPr>
                <w:rFonts w:ascii="Calibri" w:hAnsi="Calibri" w:cs="Calibri"/>
                <w:color w:val="000000"/>
                <w:sz w:val="22"/>
                <w:szCs w:val="22"/>
              </w:rPr>
              <w:lastRenderedPageBreak/>
              <w:t>statistieken over migratie en internationale bescherming</w:t>
            </w:r>
          </w:p>
        </w:tc>
        <w:tc>
          <w:tcPr>
            <w:tcW w:w="1654" w:type="dxa"/>
            <w:shd w:val="clear" w:color="auto" w:fill="auto"/>
            <w:noWrap/>
          </w:tcPr>
          <w:p w:rsidRPr="009B1C8A" w:rsidR="009B1C8A" w:rsidP="009B1C8A" w:rsidRDefault="00D1117F">
            <w:pPr>
              <w:jc w:val="center"/>
              <w:rPr>
                <w:rFonts w:ascii="Calibri" w:hAnsi="Calibri" w:cs="Calibri"/>
                <w:color w:val="0000FF"/>
                <w:sz w:val="22"/>
                <w:szCs w:val="22"/>
                <w:u w:val="single"/>
              </w:rPr>
            </w:pPr>
            <w:hyperlink w:history="1" r:id="rId19">
              <w:r w:rsidRPr="009B1C8A" w:rsidR="009B1C8A">
                <w:rPr>
                  <w:rStyle w:val="Hyperlink"/>
                  <w:rFonts w:ascii="Calibri" w:hAnsi="Calibri" w:cs="Calibri"/>
                  <w:sz w:val="22"/>
                  <w:szCs w:val="22"/>
                </w:rPr>
                <w:t>COM (2020) 153</w:t>
              </w:r>
            </w:hyperlink>
          </w:p>
        </w:tc>
        <w:tc>
          <w:tcPr>
            <w:tcW w:w="850" w:type="dxa"/>
            <w:shd w:val="clear" w:color="auto" w:fill="auto"/>
          </w:tcPr>
          <w:p w:rsidR="009B1C8A" w:rsidP="00026673" w:rsidRDefault="009B1C8A">
            <w:pPr>
              <w:rPr>
                <w:rFonts w:asciiTheme="minorHAnsi" w:hAnsiTheme="minorHAnsi" w:cstheme="minorHAnsi"/>
                <w:sz w:val="22"/>
                <w:szCs w:val="22"/>
                <w:lang w:val="en-GB"/>
              </w:rPr>
            </w:pPr>
          </w:p>
        </w:tc>
        <w:tc>
          <w:tcPr>
            <w:tcW w:w="5386" w:type="dxa"/>
            <w:shd w:val="clear" w:color="auto" w:fill="auto"/>
          </w:tcPr>
          <w:p w:rsidR="001C6E93" w:rsidP="001C6E93" w:rsidRDefault="001C6E93">
            <w:pPr>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Behandelvoorstel</w:t>
            </w:r>
            <w:r w:rsidRPr="00586C32">
              <w:rPr>
                <w:rFonts w:asciiTheme="minorHAnsi" w:hAnsiTheme="minorHAnsi" w:cstheme="minorHAnsi"/>
                <w:color w:val="000000"/>
                <w:sz w:val="22"/>
                <w:szCs w:val="22"/>
              </w:rPr>
              <w:t>: voor kennisgeving aannemen</w:t>
            </w:r>
          </w:p>
          <w:p w:rsidR="001C6E93" w:rsidP="001C6E93" w:rsidRDefault="001C6E93">
            <w:pPr>
              <w:rPr>
                <w:rFonts w:asciiTheme="minorHAnsi" w:hAnsiTheme="minorHAnsi" w:cstheme="minorHAnsi"/>
                <w:color w:val="000000"/>
                <w:sz w:val="22"/>
                <w:szCs w:val="22"/>
                <w:u w:val="single"/>
              </w:rPr>
            </w:pPr>
          </w:p>
          <w:p w:rsidRPr="001C6E93" w:rsidR="009B1C8A" w:rsidP="001C6E93" w:rsidRDefault="001C6E93">
            <w:pPr>
              <w:keepNext/>
              <w:rPr>
                <w:noProof/>
              </w:rPr>
            </w:pPr>
            <w:r w:rsidRPr="00C1373F">
              <w:rPr>
                <w:rFonts w:asciiTheme="minorHAnsi" w:hAnsiTheme="minorHAnsi" w:cstheme="minorHAnsi"/>
                <w:i/>
                <w:color w:val="000000"/>
                <w:sz w:val="22"/>
                <w:szCs w:val="22"/>
              </w:rPr>
              <w:t>Noot</w:t>
            </w:r>
            <w:r>
              <w:rPr>
                <w:noProof/>
              </w:rPr>
              <w:t xml:space="preserve">: </w:t>
            </w:r>
            <w:r w:rsidRPr="001C6E93">
              <w:rPr>
                <w:rFonts w:asciiTheme="minorHAnsi" w:hAnsiTheme="minorHAnsi" w:cstheme="minorHAnsi"/>
                <w:i/>
                <w:noProof/>
                <w:sz w:val="22"/>
                <w:szCs w:val="22"/>
              </w:rPr>
              <w:t xml:space="preserve">Het doel van het voorstel van de Commissie is: i) de Europese migratieagenda te ondersteunen door beleidsmakers en besluitvormers in de EU betere en tijdiger statistieken te verstrekken, en ii) de respons op de uitdagingen van migratie te versterken. De Commissie gaat akkoord met het standpunt van de Raad. De financiële steun aan de lidstaten is afhankelijk van de voorwaarde dat er voldoende middelen beschikbaar </w:t>
            </w:r>
            <w:r w:rsidRPr="001C6E93">
              <w:rPr>
                <w:rFonts w:asciiTheme="minorHAnsi" w:hAnsiTheme="minorHAnsi" w:cstheme="minorHAnsi"/>
                <w:i/>
                <w:noProof/>
                <w:sz w:val="22"/>
                <w:szCs w:val="22"/>
              </w:rPr>
              <w:lastRenderedPageBreak/>
              <w:t>worden gesteld in het nieuw Meerjarig Financieel Kader 2021</w:t>
            </w:r>
            <w:r w:rsidRPr="001C6E93">
              <w:rPr>
                <w:rFonts w:asciiTheme="minorHAnsi" w:hAnsiTheme="minorHAnsi" w:cstheme="minorHAnsi"/>
                <w:i/>
                <w:noProof/>
                <w:sz w:val="22"/>
                <w:szCs w:val="22"/>
              </w:rPr>
              <w:noBreakHyphen/>
              <w:t>2027.</w:t>
            </w:r>
          </w:p>
        </w:tc>
      </w:tr>
    </w:tbl>
    <w:p w:rsidR="00761C79" w:rsidRDefault="00761C79">
      <w:pPr>
        <w:rPr>
          <w:rFonts w:asciiTheme="minorHAnsi" w:hAnsiTheme="minorHAnsi" w:cstheme="minorHAnsi"/>
          <w:b/>
        </w:rPr>
      </w:pPr>
    </w:p>
    <w:p w:rsidR="009B1C8A" w:rsidRDefault="009B1C8A">
      <w:pPr>
        <w:rPr>
          <w:rFonts w:asciiTheme="minorHAnsi" w:hAnsiTheme="minorHAnsi" w:cstheme="minorHAnsi"/>
          <w:b/>
        </w:rPr>
      </w:pPr>
    </w:p>
    <w:p w:rsidR="009B1C8A" w:rsidRDefault="009B1C8A">
      <w:pPr>
        <w:rPr>
          <w:rFonts w:asciiTheme="minorHAnsi" w:hAnsiTheme="minorHAnsi" w:cstheme="minorHAnsi"/>
          <w:b/>
        </w:rPr>
      </w:pPr>
    </w:p>
    <w:p w:rsidR="009B1C8A" w:rsidRDefault="009B1C8A">
      <w:pPr>
        <w:rPr>
          <w:rFonts w:asciiTheme="minorHAnsi" w:hAnsiTheme="minorHAnsi" w:cstheme="minorHAnsi"/>
          <w:b/>
        </w:rPr>
      </w:pPr>
    </w:p>
    <w:p w:rsidR="009B1C8A" w:rsidRDefault="009B1C8A">
      <w:pPr>
        <w:rPr>
          <w:rFonts w:asciiTheme="minorHAnsi" w:hAnsiTheme="minorHAnsi" w:cstheme="minorHAnsi"/>
          <w:b/>
        </w:rPr>
      </w:pPr>
    </w:p>
    <w:p w:rsidRPr="001B0359" w:rsidR="008775C9" w:rsidP="005420AB" w:rsidRDefault="008775C9">
      <w:pPr>
        <w:rPr>
          <w:rFonts w:asciiTheme="minorHAnsi" w:hAnsiTheme="minorHAnsi" w:cstheme="minorHAnsi"/>
          <w:b/>
        </w:rPr>
      </w:pPr>
      <w:r w:rsidRPr="001B0359">
        <w:rPr>
          <w:rFonts w:asciiTheme="minorHAnsi" w:hAnsiTheme="minorHAnsi" w:cstheme="minorHAnsi"/>
          <w:b/>
        </w:rPr>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w:t>
            </w:r>
            <w:proofErr w:type="spellStart"/>
            <w:r w:rsidRPr="001B0359">
              <w:rPr>
                <w:rFonts w:asciiTheme="minorHAnsi" w:hAnsiTheme="minorHAnsi" w:cstheme="minorHAnsi"/>
                <w:sz w:val="18"/>
                <w:szCs w:val="18"/>
              </w:rPr>
              <w:t>i.h.k.v</w:t>
            </w:r>
            <w:proofErr w:type="spellEnd"/>
            <w:r w:rsidRPr="001B0359">
              <w:rPr>
                <w:rFonts w:asciiTheme="minorHAnsi" w:hAnsiTheme="minorHAnsi" w:cstheme="minorHAnsi"/>
                <w:sz w:val="18"/>
                <w:szCs w:val="18"/>
              </w:rPr>
              <w:t>.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proofErr w:type="spellStart"/>
            <w:r w:rsidRPr="001B0359">
              <w:rPr>
                <w:rFonts w:asciiTheme="minorHAnsi" w:hAnsiTheme="minorHAnsi" w:cstheme="minorHAnsi"/>
                <w:sz w:val="18"/>
                <w:szCs w:val="18"/>
              </w:rPr>
              <w:t>Uitvoerings-handeling</w:t>
            </w:r>
            <w:proofErr w:type="spellEnd"/>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op basis van de </w:t>
            </w:r>
            <w:hyperlink w:history="1" r:id="rId20">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Handelingen vastgesteld 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indien het Europees Parlement een rapporteur heeft aangesteld kan deze desgewenst worden uitgenodigd voor 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w:t>
            </w:r>
            <w:proofErr w:type="spellStart"/>
            <w:r w:rsidRPr="001B0359">
              <w:rPr>
                <w:rFonts w:asciiTheme="minorHAnsi" w:hAnsiTheme="minorHAnsi" w:cstheme="minorHAnsi"/>
                <w:sz w:val="18"/>
                <w:szCs w:val="18"/>
              </w:rPr>
              <w:t>i.h.k.v</w:t>
            </w:r>
            <w:proofErr w:type="spellEnd"/>
            <w:r w:rsidRPr="001B0359">
              <w:rPr>
                <w:rFonts w:asciiTheme="minorHAnsi" w:hAnsiTheme="minorHAnsi" w:cstheme="minorHAnsi"/>
                <w:sz w:val="18"/>
                <w:szCs w:val="18"/>
              </w:rPr>
              <w:t>.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Niet-bindende handelingen (soft-</w:t>
            </w:r>
            <w:proofErr w:type="spellStart"/>
            <w:r w:rsidRPr="001B0359">
              <w:rPr>
                <w:rFonts w:asciiTheme="minorHAnsi" w:hAnsiTheme="minorHAnsi" w:cstheme="minorHAnsi"/>
                <w:i/>
                <w:sz w:val="18"/>
                <w:szCs w:val="18"/>
              </w:rPr>
              <w:t>law</w:t>
            </w:r>
            <w:proofErr w:type="spellEnd"/>
            <w:r w:rsidRPr="001B0359">
              <w:rPr>
                <w:rFonts w:asciiTheme="minorHAnsi" w:hAnsiTheme="minorHAnsi" w:cstheme="minorHAnsi"/>
                <w:i/>
                <w:sz w:val="18"/>
                <w:szCs w:val="18"/>
              </w:rPr>
              <w: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w:t>
            </w:r>
            <w:proofErr w:type="spellStart"/>
            <w:r w:rsidRPr="001B0359">
              <w:rPr>
                <w:rFonts w:asciiTheme="minorHAnsi" w:hAnsiTheme="minorHAnsi" w:cstheme="minorHAnsi"/>
                <w:sz w:val="18"/>
                <w:szCs w:val="18"/>
              </w:rPr>
              <w:t>law</w:t>
            </w:r>
            <w:proofErr w:type="spellEnd"/>
            <w:r w:rsidRPr="001B0359">
              <w:rPr>
                <w:rFonts w:asciiTheme="minorHAnsi" w:hAnsiTheme="minorHAnsi" w:cstheme="minorHAnsi"/>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1B0359">
              <w:rPr>
                <w:rFonts w:asciiTheme="minorHAnsi" w:hAnsiTheme="minorHAnsi" w:cstheme="minorHAnsi"/>
                <w:sz w:val="18"/>
                <w:szCs w:val="18"/>
              </w:rPr>
              <w:t>law</w:t>
            </w:r>
            <w:proofErr w:type="spellEnd"/>
            <w:r w:rsidRPr="001B0359">
              <w:rPr>
                <w:rFonts w:asciiTheme="minorHAnsi" w:hAnsiTheme="minorHAnsi" w:cstheme="minorHAnsi"/>
                <w:sz w:val="18"/>
                <w:szCs w:val="18"/>
              </w:rPr>
              <w:t xml:space="preserve">.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nemen, wat de toegevoegde waarde is en welke alternatieven er zijn. In deze documenten</w:t>
            </w:r>
            <w:r w:rsidRPr="001B0359">
              <w:rPr>
                <w:rStyle w:val="Zwaar"/>
                <w:rFonts w:asciiTheme="minorHAnsi" w:hAnsiTheme="minorHAnsi" w:cstheme="minorHAnsi"/>
                <w:sz w:val="18"/>
                <w:szCs w:val="18"/>
              </w:rPr>
              <w:t xml:space="preserve"> 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1">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w:t>
            </w:r>
            <w:proofErr w:type="spellStart"/>
            <w:r w:rsidRPr="001B0359">
              <w:rPr>
                <w:rFonts w:asciiTheme="minorHAnsi" w:hAnsiTheme="minorHAnsi" w:cstheme="minorHAnsi"/>
                <w:sz w:val="18"/>
                <w:szCs w:val="18"/>
              </w:rPr>
              <w:t>bicameraal</w:t>
            </w:r>
            <w:proofErr w:type="spellEnd"/>
            <w:r w:rsidRPr="001B0359">
              <w:rPr>
                <w:rFonts w:asciiTheme="minorHAnsi" w:hAnsiTheme="minorHAnsi" w:cstheme="minorHAnsi"/>
                <w:sz w:val="18"/>
                <w:szCs w:val="18"/>
              </w:rPr>
              <w:t xml:space="preserve">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commissie besluiten tot het uitvoeren van een zgn. ‘behandelvoorbehoud’. Over 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kabinetsappreciatie (‘BNC-fiche’) komt voor aangekondigde </w:t>
            </w:r>
            <w:proofErr w:type="spellStart"/>
            <w:r w:rsidRPr="001B0359">
              <w:rPr>
                <w:rFonts w:asciiTheme="minorHAnsi" w:hAnsiTheme="minorHAnsi" w:cstheme="minorHAnsi"/>
                <w:sz w:val="18"/>
                <w:szCs w:val="18"/>
              </w:rPr>
              <w:t>behandelvoorbehouden</w:t>
            </w:r>
            <w:proofErr w:type="spellEnd"/>
            <w:r w:rsidRPr="001B0359">
              <w:rPr>
                <w:rFonts w:asciiTheme="minorHAnsi" w:hAnsiTheme="minorHAnsi" w:cstheme="minorHAnsi"/>
                <w:sz w:val="18"/>
                <w:szCs w:val="18"/>
              </w:rPr>
              <w:t xml:space="preserve">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2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E9" w:rsidRDefault="001132E9" w:rsidP="008775C9">
      <w:r>
        <w:separator/>
      </w:r>
    </w:p>
  </w:endnote>
  <w:endnote w:type="continuationSeparator" w:id="0">
    <w:p w:rsidR="001132E9" w:rsidRDefault="001132E9"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D1117F">
          <w:rPr>
            <w:rFonts w:asciiTheme="minorHAnsi" w:hAnsiTheme="minorHAnsi"/>
            <w:noProof/>
            <w:sz w:val="22"/>
            <w:szCs w:val="22"/>
          </w:rPr>
          <w:t>8</w:t>
        </w:r>
        <w:r w:rsidRPr="00BF35EE">
          <w:rPr>
            <w:rFonts w:asciiTheme="minorHAnsi" w:hAnsiTheme="minorHAnsi"/>
            <w:sz w:val="22"/>
            <w:szCs w:val="22"/>
          </w:rPr>
          <w:fldChar w:fldCharType="end"/>
        </w:r>
      </w:p>
    </w:sdtContent>
  </w:sdt>
  <w:p w:rsidR="005846F9" w:rsidRDefault="00D111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E9" w:rsidRDefault="001132E9" w:rsidP="008775C9">
      <w:r>
        <w:separator/>
      </w:r>
    </w:p>
  </w:footnote>
  <w:footnote w:type="continuationSeparator" w:id="0">
    <w:p w:rsidR="001132E9" w:rsidRDefault="001132E9"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30F0F"/>
    <w:multiLevelType w:val="hybridMultilevel"/>
    <w:tmpl w:val="C312FF10"/>
    <w:lvl w:ilvl="0" w:tplc="8C0C1706">
      <w:start w:val="15"/>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2509"/>
    <w:rsid w:val="00023230"/>
    <w:rsid w:val="00026673"/>
    <w:rsid w:val="0002669C"/>
    <w:rsid w:val="00032E74"/>
    <w:rsid w:val="000553EC"/>
    <w:rsid w:val="00067B41"/>
    <w:rsid w:val="000703BE"/>
    <w:rsid w:val="00077A11"/>
    <w:rsid w:val="00080700"/>
    <w:rsid w:val="0008084A"/>
    <w:rsid w:val="000817A6"/>
    <w:rsid w:val="0009230A"/>
    <w:rsid w:val="00095203"/>
    <w:rsid w:val="00095742"/>
    <w:rsid w:val="000B5048"/>
    <w:rsid w:val="000F201E"/>
    <w:rsid w:val="001054B6"/>
    <w:rsid w:val="001132E9"/>
    <w:rsid w:val="00127364"/>
    <w:rsid w:val="0013507D"/>
    <w:rsid w:val="00137D71"/>
    <w:rsid w:val="001635FC"/>
    <w:rsid w:val="00164AFF"/>
    <w:rsid w:val="0017040E"/>
    <w:rsid w:val="00175D08"/>
    <w:rsid w:val="00180467"/>
    <w:rsid w:val="001806B5"/>
    <w:rsid w:val="001812B3"/>
    <w:rsid w:val="00183FB5"/>
    <w:rsid w:val="00185618"/>
    <w:rsid w:val="00185A66"/>
    <w:rsid w:val="00190846"/>
    <w:rsid w:val="00196177"/>
    <w:rsid w:val="001A1D1B"/>
    <w:rsid w:val="001B0359"/>
    <w:rsid w:val="001B7E0D"/>
    <w:rsid w:val="001C3742"/>
    <w:rsid w:val="001C6E93"/>
    <w:rsid w:val="001D7F4B"/>
    <w:rsid w:val="001E62F6"/>
    <w:rsid w:val="001F199D"/>
    <w:rsid w:val="00207091"/>
    <w:rsid w:val="002246A5"/>
    <w:rsid w:val="00224D31"/>
    <w:rsid w:val="00227567"/>
    <w:rsid w:val="00232BD7"/>
    <w:rsid w:val="002405B3"/>
    <w:rsid w:val="002567C8"/>
    <w:rsid w:val="0026057B"/>
    <w:rsid w:val="0027137C"/>
    <w:rsid w:val="00273A0F"/>
    <w:rsid w:val="002746E4"/>
    <w:rsid w:val="00275236"/>
    <w:rsid w:val="002853FC"/>
    <w:rsid w:val="002967AC"/>
    <w:rsid w:val="002D5265"/>
    <w:rsid w:val="002F12DB"/>
    <w:rsid w:val="002F6178"/>
    <w:rsid w:val="0031695B"/>
    <w:rsid w:val="00336B7C"/>
    <w:rsid w:val="00352B37"/>
    <w:rsid w:val="003674E1"/>
    <w:rsid w:val="00371621"/>
    <w:rsid w:val="00393694"/>
    <w:rsid w:val="003A7D53"/>
    <w:rsid w:val="003C3B43"/>
    <w:rsid w:val="00406893"/>
    <w:rsid w:val="00407201"/>
    <w:rsid w:val="0041175C"/>
    <w:rsid w:val="00433D6E"/>
    <w:rsid w:val="00440016"/>
    <w:rsid w:val="00447FAC"/>
    <w:rsid w:val="0046131B"/>
    <w:rsid w:val="00467AFC"/>
    <w:rsid w:val="00484A47"/>
    <w:rsid w:val="0048527A"/>
    <w:rsid w:val="004A0445"/>
    <w:rsid w:val="004B6B9F"/>
    <w:rsid w:val="004C2A46"/>
    <w:rsid w:val="004C2E69"/>
    <w:rsid w:val="004D1972"/>
    <w:rsid w:val="004D2EA4"/>
    <w:rsid w:val="004D35D6"/>
    <w:rsid w:val="004E7505"/>
    <w:rsid w:val="00501483"/>
    <w:rsid w:val="00501FAA"/>
    <w:rsid w:val="0050354A"/>
    <w:rsid w:val="005044BE"/>
    <w:rsid w:val="00506E46"/>
    <w:rsid w:val="0051504E"/>
    <w:rsid w:val="00515901"/>
    <w:rsid w:val="00516545"/>
    <w:rsid w:val="00517A3B"/>
    <w:rsid w:val="00523331"/>
    <w:rsid w:val="00536C52"/>
    <w:rsid w:val="005420AB"/>
    <w:rsid w:val="00551CCE"/>
    <w:rsid w:val="005605F4"/>
    <w:rsid w:val="00586C32"/>
    <w:rsid w:val="005946A6"/>
    <w:rsid w:val="00596B6D"/>
    <w:rsid w:val="005A2877"/>
    <w:rsid w:val="005B2F2D"/>
    <w:rsid w:val="005C2E82"/>
    <w:rsid w:val="006063AD"/>
    <w:rsid w:val="00671C27"/>
    <w:rsid w:val="00675952"/>
    <w:rsid w:val="006A0DA0"/>
    <w:rsid w:val="006A63FE"/>
    <w:rsid w:val="006B6A65"/>
    <w:rsid w:val="006C63FB"/>
    <w:rsid w:val="006C705A"/>
    <w:rsid w:val="007031FF"/>
    <w:rsid w:val="00707EE8"/>
    <w:rsid w:val="007261A4"/>
    <w:rsid w:val="00743DDD"/>
    <w:rsid w:val="00744D60"/>
    <w:rsid w:val="00746F71"/>
    <w:rsid w:val="00754B8C"/>
    <w:rsid w:val="00761446"/>
    <w:rsid w:val="00761C79"/>
    <w:rsid w:val="00764F41"/>
    <w:rsid w:val="00781D6B"/>
    <w:rsid w:val="007904B9"/>
    <w:rsid w:val="007C59E0"/>
    <w:rsid w:val="007E4B39"/>
    <w:rsid w:val="007E7E44"/>
    <w:rsid w:val="00803506"/>
    <w:rsid w:val="00805A06"/>
    <w:rsid w:val="00811E1E"/>
    <w:rsid w:val="008256C6"/>
    <w:rsid w:val="008422B3"/>
    <w:rsid w:val="008502B7"/>
    <w:rsid w:val="008526E2"/>
    <w:rsid w:val="00860EE1"/>
    <w:rsid w:val="008775C9"/>
    <w:rsid w:val="00882D47"/>
    <w:rsid w:val="0089164C"/>
    <w:rsid w:val="008C0AD1"/>
    <w:rsid w:val="008C0D58"/>
    <w:rsid w:val="008C6DDB"/>
    <w:rsid w:val="00902CE1"/>
    <w:rsid w:val="00905708"/>
    <w:rsid w:val="009110FC"/>
    <w:rsid w:val="00915BA8"/>
    <w:rsid w:val="0091640D"/>
    <w:rsid w:val="00917375"/>
    <w:rsid w:val="00933C4E"/>
    <w:rsid w:val="0093585A"/>
    <w:rsid w:val="00937F8B"/>
    <w:rsid w:val="0094663D"/>
    <w:rsid w:val="00946E5B"/>
    <w:rsid w:val="00956B10"/>
    <w:rsid w:val="00961E78"/>
    <w:rsid w:val="0096397C"/>
    <w:rsid w:val="009745EC"/>
    <w:rsid w:val="009761DD"/>
    <w:rsid w:val="00984A95"/>
    <w:rsid w:val="00993877"/>
    <w:rsid w:val="009B1C8A"/>
    <w:rsid w:val="009B2A4C"/>
    <w:rsid w:val="009B3E04"/>
    <w:rsid w:val="009C7D3D"/>
    <w:rsid w:val="009D163E"/>
    <w:rsid w:val="009E6A25"/>
    <w:rsid w:val="009F77F1"/>
    <w:rsid w:val="009F7EAA"/>
    <w:rsid w:val="00A1569A"/>
    <w:rsid w:val="00A2373B"/>
    <w:rsid w:val="00A24C1E"/>
    <w:rsid w:val="00A31FBF"/>
    <w:rsid w:val="00A3285B"/>
    <w:rsid w:val="00A355CF"/>
    <w:rsid w:val="00A3565B"/>
    <w:rsid w:val="00A43657"/>
    <w:rsid w:val="00A520DA"/>
    <w:rsid w:val="00A741CA"/>
    <w:rsid w:val="00A91DA8"/>
    <w:rsid w:val="00AB00B1"/>
    <w:rsid w:val="00AB2618"/>
    <w:rsid w:val="00AC6E3A"/>
    <w:rsid w:val="00AC7F2B"/>
    <w:rsid w:val="00AF0AB2"/>
    <w:rsid w:val="00AF5AAA"/>
    <w:rsid w:val="00B028CC"/>
    <w:rsid w:val="00B22DD3"/>
    <w:rsid w:val="00B30B36"/>
    <w:rsid w:val="00B3154A"/>
    <w:rsid w:val="00B37074"/>
    <w:rsid w:val="00B37BCC"/>
    <w:rsid w:val="00B803EF"/>
    <w:rsid w:val="00B81109"/>
    <w:rsid w:val="00BA2630"/>
    <w:rsid w:val="00BA2FB8"/>
    <w:rsid w:val="00BA5328"/>
    <w:rsid w:val="00BB20D2"/>
    <w:rsid w:val="00BC4469"/>
    <w:rsid w:val="00BC752C"/>
    <w:rsid w:val="00BE4600"/>
    <w:rsid w:val="00BE55D3"/>
    <w:rsid w:val="00C123A1"/>
    <w:rsid w:val="00C1373F"/>
    <w:rsid w:val="00C15B68"/>
    <w:rsid w:val="00C3546B"/>
    <w:rsid w:val="00C45BE6"/>
    <w:rsid w:val="00C527BD"/>
    <w:rsid w:val="00C732CD"/>
    <w:rsid w:val="00C82B9A"/>
    <w:rsid w:val="00C90BAD"/>
    <w:rsid w:val="00C9165B"/>
    <w:rsid w:val="00CB0113"/>
    <w:rsid w:val="00CC479E"/>
    <w:rsid w:val="00CF1E79"/>
    <w:rsid w:val="00CF4F26"/>
    <w:rsid w:val="00CF6ECA"/>
    <w:rsid w:val="00D05B54"/>
    <w:rsid w:val="00D1117F"/>
    <w:rsid w:val="00D25AAF"/>
    <w:rsid w:val="00D33F03"/>
    <w:rsid w:val="00D60B33"/>
    <w:rsid w:val="00D651A8"/>
    <w:rsid w:val="00D827D7"/>
    <w:rsid w:val="00D84194"/>
    <w:rsid w:val="00D9298D"/>
    <w:rsid w:val="00D92B5B"/>
    <w:rsid w:val="00DA2D2F"/>
    <w:rsid w:val="00DA4FC6"/>
    <w:rsid w:val="00DB138D"/>
    <w:rsid w:val="00DB6708"/>
    <w:rsid w:val="00DC35FE"/>
    <w:rsid w:val="00DD270D"/>
    <w:rsid w:val="00DE3665"/>
    <w:rsid w:val="00E124F7"/>
    <w:rsid w:val="00E149AE"/>
    <w:rsid w:val="00E16C18"/>
    <w:rsid w:val="00E33CA1"/>
    <w:rsid w:val="00E3560E"/>
    <w:rsid w:val="00E42EA8"/>
    <w:rsid w:val="00E6436C"/>
    <w:rsid w:val="00E76830"/>
    <w:rsid w:val="00EA1E08"/>
    <w:rsid w:val="00EA49F6"/>
    <w:rsid w:val="00EB26AB"/>
    <w:rsid w:val="00EC0D95"/>
    <w:rsid w:val="00EC413F"/>
    <w:rsid w:val="00EC4200"/>
    <w:rsid w:val="00EE486A"/>
    <w:rsid w:val="00EF5A5D"/>
    <w:rsid w:val="00F26C28"/>
    <w:rsid w:val="00F36BE2"/>
    <w:rsid w:val="00F40BFC"/>
    <w:rsid w:val="00F4280F"/>
    <w:rsid w:val="00F54E40"/>
    <w:rsid w:val="00F56E0C"/>
    <w:rsid w:val="00F61A7B"/>
    <w:rsid w:val="00F72549"/>
    <w:rsid w:val="00F74F09"/>
    <w:rsid w:val="00F7593E"/>
    <w:rsid w:val="00F85E22"/>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0977D"/>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 w:type="paragraph" w:styleId="Geenafstand">
    <w:name w:val="No Spacing"/>
    <w:uiPriority w:val="1"/>
    <w:qFormat/>
    <w:rsid w:val="00A156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10229661">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4468283">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2970365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42901235">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052232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74764236">
      <w:bodyDiv w:val="1"/>
      <w:marLeft w:val="0"/>
      <w:marRight w:val="0"/>
      <w:marTop w:val="0"/>
      <w:marBottom w:val="0"/>
      <w:divBdr>
        <w:top w:val="none" w:sz="0" w:space="0" w:color="auto"/>
        <w:left w:val="none" w:sz="0" w:space="0" w:color="auto"/>
        <w:bottom w:val="none" w:sz="0" w:space="0" w:color="auto"/>
        <w:right w:val="none" w:sz="0" w:space="0" w:color="auto"/>
      </w:divBdr>
      <w:divsChild>
        <w:div w:id="1201943903">
          <w:marLeft w:val="0"/>
          <w:marRight w:val="0"/>
          <w:marTop w:val="0"/>
          <w:marBottom w:val="0"/>
          <w:divBdr>
            <w:top w:val="none" w:sz="0" w:space="0" w:color="auto"/>
            <w:left w:val="none" w:sz="0" w:space="0" w:color="auto"/>
            <w:bottom w:val="single" w:sz="6" w:space="0" w:color="BDBDBD"/>
            <w:right w:val="none" w:sz="0" w:space="0" w:color="auto"/>
          </w:divBdr>
          <w:divsChild>
            <w:div w:id="1819377134">
              <w:marLeft w:val="0"/>
              <w:marRight w:val="0"/>
              <w:marTop w:val="0"/>
              <w:marBottom w:val="0"/>
              <w:divBdr>
                <w:top w:val="none" w:sz="0" w:space="0" w:color="auto"/>
                <w:left w:val="none" w:sz="0" w:space="0" w:color="auto"/>
                <w:bottom w:val="none" w:sz="0" w:space="0" w:color="auto"/>
                <w:right w:val="none" w:sz="0" w:space="0" w:color="auto"/>
              </w:divBdr>
              <w:divsChild>
                <w:div w:id="730886055">
                  <w:marLeft w:val="0"/>
                  <w:marRight w:val="0"/>
                  <w:marTop w:val="0"/>
                  <w:marBottom w:val="0"/>
                  <w:divBdr>
                    <w:top w:val="none" w:sz="0" w:space="0" w:color="auto"/>
                    <w:left w:val="none" w:sz="0" w:space="0" w:color="auto"/>
                    <w:bottom w:val="none" w:sz="0" w:space="0" w:color="auto"/>
                    <w:right w:val="none" w:sz="0" w:space="0" w:color="auto"/>
                  </w:divBdr>
                  <w:divsChild>
                    <w:div w:id="751008618">
                      <w:marLeft w:val="0"/>
                      <w:marRight w:val="0"/>
                      <w:marTop w:val="0"/>
                      <w:marBottom w:val="0"/>
                      <w:divBdr>
                        <w:top w:val="none" w:sz="0" w:space="0" w:color="auto"/>
                        <w:left w:val="none" w:sz="0" w:space="0" w:color="auto"/>
                        <w:bottom w:val="none" w:sz="0" w:space="0" w:color="auto"/>
                        <w:right w:val="none" w:sz="0" w:space="0" w:color="auto"/>
                      </w:divBdr>
                      <w:divsChild>
                        <w:div w:id="859242986">
                          <w:marLeft w:val="0"/>
                          <w:marRight w:val="0"/>
                          <w:marTop w:val="0"/>
                          <w:marBottom w:val="0"/>
                          <w:divBdr>
                            <w:top w:val="none" w:sz="0" w:space="0" w:color="auto"/>
                            <w:left w:val="none" w:sz="0" w:space="0" w:color="auto"/>
                            <w:bottom w:val="none" w:sz="0" w:space="0" w:color="auto"/>
                            <w:right w:val="none" w:sz="0" w:space="0" w:color="auto"/>
                          </w:divBdr>
                          <w:divsChild>
                            <w:div w:id="548298456">
                              <w:marLeft w:val="0"/>
                              <w:marRight w:val="0"/>
                              <w:marTop w:val="0"/>
                              <w:marBottom w:val="0"/>
                              <w:divBdr>
                                <w:top w:val="none" w:sz="0" w:space="0" w:color="auto"/>
                                <w:left w:val="none" w:sz="0" w:space="0" w:color="auto"/>
                                <w:bottom w:val="none" w:sz="0" w:space="0" w:color="auto"/>
                                <w:right w:val="none" w:sz="0" w:space="0" w:color="auto"/>
                              </w:divBdr>
                              <w:divsChild>
                                <w:div w:id="1098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496459617">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156792">
      <w:bodyDiv w:val="1"/>
      <w:marLeft w:val="0"/>
      <w:marRight w:val="0"/>
      <w:marTop w:val="0"/>
      <w:marBottom w:val="0"/>
      <w:divBdr>
        <w:top w:val="none" w:sz="0" w:space="0" w:color="auto"/>
        <w:left w:val="none" w:sz="0" w:space="0" w:color="auto"/>
        <w:bottom w:val="none" w:sz="0" w:space="0" w:color="auto"/>
        <w:right w:val="none" w:sz="0" w:space="0" w:color="auto"/>
      </w:divBdr>
      <w:divsChild>
        <w:div w:id="126818967">
          <w:marLeft w:val="0"/>
          <w:marRight w:val="0"/>
          <w:marTop w:val="0"/>
          <w:marBottom w:val="0"/>
          <w:divBdr>
            <w:top w:val="none" w:sz="0" w:space="0" w:color="auto"/>
            <w:left w:val="none" w:sz="0" w:space="0" w:color="auto"/>
            <w:bottom w:val="none" w:sz="0" w:space="0" w:color="auto"/>
            <w:right w:val="none" w:sz="0" w:space="0" w:color="auto"/>
          </w:divBdr>
          <w:divsChild>
            <w:div w:id="1387335254">
              <w:marLeft w:val="0"/>
              <w:marRight w:val="0"/>
              <w:marTop w:val="0"/>
              <w:marBottom w:val="0"/>
              <w:divBdr>
                <w:top w:val="none" w:sz="0" w:space="0" w:color="auto"/>
                <w:left w:val="none" w:sz="0" w:space="0" w:color="auto"/>
                <w:bottom w:val="none" w:sz="0" w:space="0" w:color="auto"/>
                <w:right w:val="none" w:sz="0" w:space="0" w:color="auto"/>
              </w:divBdr>
              <w:divsChild>
                <w:div w:id="894005845">
                  <w:marLeft w:val="0"/>
                  <w:marRight w:val="0"/>
                  <w:marTop w:val="0"/>
                  <w:marBottom w:val="0"/>
                  <w:divBdr>
                    <w:top w:val="none" w:sz="0" w:space="0" w:color="auto"/>
                    <w:left w:val="none" w:sz="0" w:space="0" w:color="auto"/>
                    <w:bottom w:val="none" w:sz="0" w:space="0" w:color="auto"/>
                    <w:right w:val="none" w:sz="0" w:space="0" w:color="auto"/>
                  </w:divBdr>
                  <w:divsChild>
                    <w:div w:id="311760088">
                      <w:marLeft w:val="0"/>
                      <w:marRight w:val="0"/>
                      <w:marTop w:val="0"/>
                      <w:marBottom w:val="0"/>
                      <w:divBdr>
                        <w:top w:val="none" w:sz="0" w:space="0" w:color="auto"/>
                        <w:left w:val="none" w:sz="0" w:space="0" w:color="auto"/>
                        <w:bottom w:val="none" w:sz="0" w:space="0" w:color="auto"/>
                        <w:right w:val="none" w:sz="0" w:space="0" w:color="auto"/>
                      </w:divBdr>
                      <w:divsChild>
                        <w:div w:id="796946837">
                          <w:marLeft w:val="0"/>
                          <w:marRight w:val="0"/>
                          <w:marTop w:val="0"/>
                          <w:marBottom w:val="0"/>
                          <w:divBdr>
                            <w:top w:val="none" w:sz="0" w:space="0" w:color="auto"/>
                            <w:left w:val="none" w:sz="0" w:space="0" w:color="auto"/>
                            <w:bottom w:val="none" w:sz="0" w:space="0" w:color="auto"/>
                            <w:right w:val="none" w:sz="0" w:space="0" w:color="auto"/>
                          </w:divBdr>
                          <w:divsChild>
                            <w:div w:id="1479491136">
                              <w:marLeft w:val="2700"/>
                              <w:marRight w:val="3960"/>
                              <w:marTop w:val="0"/>
                              <w:marBottom w:val="0"/>
                              <w:divBdr>
                                <w:top w:val="none" w:sz="0" w:space="0" w:color="auto"/>
                                <w:left w:val="none" w:sz="0" w:space="0" w:color="auto"/>
                                <w:bottom w:val="none" w:sz="0" w:space="0" w:color="auto"/>
                                <w:right w:val="none" w:sz="0" w:space="0" w:color="auto"/>
                              </w:divBdr>
                              <w:divsChild>
                                <w:div w:id="1874730739">
                                  <w:marLeft w:val="0"/>
                                  <w:marRight w:val="0"/>
                                  <w:marTop w:val="0"/>
                                  <w:marBottom w:val="0"/>
                                  <w:divBdr>
                                    <w:top w:val="none" w:sz="0" w:space="0" w:color="auto"/>
                                    <w:left w:val="none" w:sz="0" w:space="0" w:color="auto"/>
                                    <w:bottom w:val="none" w:sz="0" w:space="0" w:color="auto"/>
                                    <w:right w:val="none" w:sz="0" w:space="0" w:color="auto"/>
                                  </w:divBdr>
                                  <w:divsChild>
                                    <w:div w:id="603927839">
                                      <w:marLeft w:val="0"/>
                                      <w:marRight w:val="0"/>
                                      <w:marTop w:val="0"/>
                                      <w:marBottom w:val="0"/>
                                      <w:divBdr>
                                        <w:top w:val="none" w:sz="0" w:space="0" w:color="auto"/>
                                        <w:left w:val="none" w:sz="0" w:space="0" w:color="auto"/>
                                        <w:bottom w:val="none" w:sz="0" w:space="0" w:color="auto"/>
                                        <w:right w:val="none" w:sz="0" w:space="0" w:color="auto"/>
                                      </w:divBdr>
                                      <w:divsChild>
                                        <w:div w:id="198400007">
                                          <w:marLeft w:val="0"/>
                                          <w:marRight w:val="0"/>
                                          <w:marTop w:val="0"/>
                                          <w:marBottom w:val="0"/>
                                          <w:divBdr>
                                            <w:top w:val="none" w:sz="0" w:space="0" w:color="auto"/>
                                            <w:left w:val="none" w:sz="0" w:space="0" w:color="auto"/>
                                            <w:bottom w:val="none" w:sz="0" w:space="0" w:color="auto"/>
                                            <w:right w:val="none" w:sz="0" w:space="0" w:color="auto"/>
                                          </w:divBdr>
                                          <w:divsChild>
                                            <w:div w:id="1227254628">
                                              <w:marLeft w:val="0"/>
                                              <w:marRight w:val="0"/>
                                              <w:marTop w:val="90"/>
                                              <w:marBottom w:val="0"/>
                                              <w:divBdr>
                                                <w:top w:val="none" w:sz="0" w:space="0" w:color="auto"/>
                                                <w:left w:val="none" w:sz="0" w:space="0" w:color="auto"/>
                                                <w:bottom w:val="none" w:sz="0" w:space="0" w:color="auto"/>
                                                <w:right w:val="none" w:sz="0" w:space="0" w:color="auto"/>
                                              </w:divBdr>
                                              <w:divsChild>
                                                <w:div w:id="2114813019">
                                                  <w:marLeft w:val="0"/>
                                                  <w:marRight w:val="0"/>
                                                  <w:marTop w:val="0"/>
                                                  <w:marBottom w:val="420"/>
                                                  <w:divBdr>
                                                    <w:top w:val="none" w:sz="0" w:space="0" w:color="auto"/>
                                                    <w:left w:val="none" w:sz="0" w:space="0" w:color="auto"/>
                                                    <w:bottom w:val="none" w:sz="0" w:space="0" w:color="auto"/>
                                                    <w:right w:val="none" w:sz="0" w:space="0" w:color="auto"/>
                                                  </w:divBdr>
                                                  <w:divsChild>
                                                    <w:div w:id="1930500788">
                                                      <w:marLeft w:val="0"/>
                                                      <w:marRight w:val="0"/>
                                                      <w:marTop w:val="0"/>
                                                      <w:marBottom w:val="0"/>
                                                      <w:divBdr>
                                                        <w:top w:val="none" w:sz="0" w:space="0" w:color="auto"/>
                                                        <w:left w:val="none" w:sz="0" w:space="0" w:color="auto"/>
                                                        <w:bottom w:val="none" w:sz="0" w:space="0" w:color="auto"/>
                                                        <w:right w:val="none" w:sz="0" w:space="0" w:color="auto"/>
                                                      </w:divBdr>
                                                      <w:divsChild>
                                                        <w:div w:id="1070956099">
                                                          <w:marLeft w:val="0"/>
                                                          <w:marRight w:val="0"/>
                                                          <w:marTop w:val="0"/>
                                                          <w:marBottom w:val="0"/>
                                                          <w:divBdr>
                                                            <w:top w:val="none" w:sz="0" w:space="0" w:color="auto"/>
                                                            <w:left w:val="none" w:sz="0" w:space="0" w:color="auto"/>
                                                            <w:bottom w:val="none" w:sz="0" w:space="0" w:color="auto"/>
                                                            <w:right w:val="none" w:sz="0" w:space="0" w:color="auto"/>
                                                          </w:divBdr>
                                                          <w:divsChild>
                                                            <w:div w:id="769086585">
                                                              <w:marLeft w:val="0"/>
                                                              <w:marRight w:val="0"/>
                                                              <w:marTop w:val="0"/>
                                                              <w:marBottom w:val="0"/>
                                                              <w:divBdr>
                                                                <w:top w:val="none" w:sz="0" w:space="0" w:color="auto"/>
                                                                <w:left w:val="none" w:sz="0" w:space="0" w:color="auto"/>
                                                                <w:bottom w:val="none" w:sz="0" w:space="0" w:color="auto"/>
                                                                <w:right w:val="none" w:sz="0" w:space="0" w:color="auto"/>
                                                              </w:divBdr>
                                                              <w:divsChild>
                                                                <w:div w:id="1373188824">
                                                                  <w:marLeft w:val="0"/>
                                                                  <w:marRight w:val="0"/>
                                                                  <w:marTop w:val="0"/>
                                                                  <w:marBottom w:val="0"/>
                                                                  <w:divBdr>
                                                                    <w:top w:val="none" w:sz="0" w:space="0" w:color="auto"/>
                                                                    <w:left w:val="none" w:sz="0" w:space="0" w:color="auto"/>
                                                                    <w:bottom w:val="none" w:sz="0" w:space="0" w:color="auto"/>
                                                                    <w:right w:val="none" w:sz="0" w:space="0" w:color="auto"/>
                                                                  </w:divBdr>
                                                                  <w:divsChild>
                                                                    <w:div w:id="2082487029">
                                                                      <w:marLeft w:val="0"/>
                                                                      <w:marRight w:val="0"/>
                                                                      <w:marTop w:val="0"/>
                                                                      <w:marBottom w:val="0"/>
                                                                      <w:divBdr>
                                                                        <w:top w:val="none" w:sz="0" w:space="0" w:color="auto"/>
                                                                        <w:left w:val="none" w:sz="0" w:space="0" w:color="auto"/>
                                                                        <w:bottom w:val="none" w:sz="0" w:space="0" w:color="auto"/>
                                                                        <w:right w:val="none" w:sz="0" w:space="0" w:color="auto"/>
                                                                      </w:divBdr>
                                                                      <w:divsChild>
                                                                        <w:div w:id="663553491">
                                                                          <w:marLeft w:val="0"/>
                                                                          <w:marRight w:val="0"/>
                                                                          <w:marTop w:val="0"/>
                                                                          <w:marBottom w:val="0"/>
                                                                          <w:divBdr>
                                                                            <w:top w:val="none" w:sz="0" w:space="0" w:color="auto"/>
                                                                            <w:left w:val="none" w:sz="0" w:space="0" w:color="auto"/>
                                                                            <w:bottom w:val="none" w:sz="0" w:space="0" w:color="auto"/>
                                                                            <w:right w:val="none" w:sz="0" w:space="0" w:color="auto"/>
                                                                          </w:divBdr>
                                                                          <w:divsChild>
                                                                            <w:div w:id="1161119289">
                                                                              <w:marLeft w:val="0"/>
                                                                              <w:marRight w:val="0"/>
                                                                              <w:marTop w:val="0"/>
                                                                              <w:marBottom w:val="0"/>
                                                                              <w:divBdr>
                                                                                <w:top w:val="none" w:sz="0" w:space="0" w:color="auto"/>
                                                                                <w:left w:val="none" w:sz="0" w:space="0" w:color="auto"/>
                                                                                <w:bottom w:val="none" w:sz="0" w:space="0" w:color="auto"/>
                                                                                <w:right w:val="none" w:sz="0" w:space="0" w:color="auto"/>
                                                                              </w:divBdr>
                                                                              <w:divsChild>
                                                                                <w:div w:id="1574005082">
                                                                                  <w:marLeft w:val="0"/>
                                                                                  <w:marRight w:val="0"/>
                                                                                  <w:marTop w:val="0"/>
                                                                                  <w:marBottom w:val="0"/>
                                                                                  <w:divBdr>
                                                                                    <w:top w:val="none" w:sz="0" w:space="0" w:color="auto"/>
                                                                                    <w:left w:val="none" w:sz="0" w:space="0" w:color="auto"/>
                                                                                    <w:bottom w:val="none" w:sz="0" w:space="0" w:color="auto"/>
                                                                                    <w:right w:val="none" w:sz="0" w:space="0" w:color="auto"/>
                                                                                  </w:divBdr>
                                                                                  <w:divsChild>
                                                                                    <w:div w:id="18363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90356230">
      <w:bodyDiv w:val="1"/>
      <w:marLeft w:val="0"/>
      <w:marRight w:val="0"/>
      <w:marTop w:val="0"/>
      <w:marBottom w:val="0"/>
      <w:divBdr>
        <w:top w:val="none" w:sz="0" w:space="0" w:color="auto"/>
        <w:left w:val="none" w:sz="0" w:space="0" w:color="auto"/>
        <w:bottom w:val="none" w:sz="0" w:space="0" w:color="auto"/>
        <w:right w:val="none" w:sz="0" w:space="0" w:color="auto"/>
      </w:divBdr>
      <w:divsChild>
        <w:div w:id="896013191">
          <w:marLeft w:val="0"/>
          <w:marRight w:val="0"/>
          <w:marTop w:val="0"/>
          <w:marBottom w:val="0"/>
          <w:divBdr>
            <w:top w:val="none" w:sz="0" w:space="0" w:color="auto"/>
            <w:left w:val="none" w:sz="0" w:space="0" w:color="auto"/>
            <w:bottom w:val="none" w:sz="0" w:space="0" w:color="auto"/>
            <w:right w:val="none" w:sz="0" w:space="0" w:color="auto"/>
          </w:divBdr>
          <w:divsChild>
            <w:div w:id="252401571">
              <w:marLeft w:val="0"/>
              <w:marRight w:val="0"/>
              <w:marTop w:val="0"/>
              <w:marBottom w:val="0"/>
              <w:divBdr>
                <w:top w:val="none" w:sz="0" w:space="0" w:color="auto"/>
                <w:left w:val="none" w:sz="0" w:space="0" w:color="auto"/>
                <w:bottom w:val="none" w:sz="0" w:space="0" w:color="auto"/>
                <w:right w:val="none" w:sz="0" w:space="0" w:color="auto"/>
              </w:divBdr>
              <w:divsChild>
                <w:div w:id="472259413">
                  <w:marLeft w:val="0"/>
                  <w:marRight w:val="0"/>
                  <w:marTop w:val="0"/>
                  <w:marBottom w:val="0"/>
                  <w:divBdr>
                    <w:top w:val="none" w:sz="0" w:space="0" w:color="auto"/>
                    <w:left w:val="none" w:sz="0" w:space="0" w:color="auto"/>
                    <w:bottom w:val="none" w:sz="0" w:space="0" w:color="auto"/>
                    <w:right w:val="none" w:sz="0" w:space="0" w:color="auto"/>
                  </w:divBdr>
                  <w:divsChild>
                    <w:div w:id="746152207">
                      <w:marLeft w:val="0"/>
                      <w:marRight w:val="0"/>
                      <w:marTop w:val="0"/>
                      <w:marBottom w:val="0"/>
                      <w:divBdr>
                        <w:top w:val="none" w:sz="0" w:space="0" w:color="auto"/>
                        <w:left w:val="none" w:sz="0" w:space="0" w:color="auto"/>
                        <w:bottom w:val="none" w:sz="0" w:space="0" w:color="auto"/>
                        <w:right w:val="none" w:sz="0" w:space="0" w:color="auto"/>
                      </w:divBdr>
                      <w:divsChild>
                        <w:div w:id="851844569">
                          <w:marLeft w:val="0"/>
                          <w:marRight w:val="0"/>
                          <w:marTop w:val="0"/>
                          <w:marBottom w:val="0"/>
                          <w:divBdr>
                            <w:top w:val="none" w:sz="0" w:space="0" w:color="auto"/>
                            <w:left w:val="none" w:sz="0" w:space="0" w:color="auto"/>
                            <w:bottom w:val="none" w:sz="0" w:space="0" w:color="auto"/>
                            <w:right w:val="none" w:sz="0" w:space="0" w:color="auto"/>
                          </w:divBdr>
                          <w:divsChild>
                            <w:div w:id="1952081281">
                              <w:marLeft w:val="2700"/>
                              <w:marRight w:val="396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sChild>
                                    <w:div w:id="502165035">
                                      <w:marLeft w:val="0"/>
                                      <w:marRight w:val="0"/>
                                      <w:marTop w:val="0"/>
                                      <w:marBottom w:val="0"/>
                                      <w:divBdr>
                                        <w:top w:val="none" w:sz="0" w:space="0" w:color="auto"/>
                                        <w:left w:val="none" w:sz="0" w:space="0" w:color="auto"/>
                                        <w:bottom w:val="none" w:sz="0" w:space="0" w:color="auto"/>
                                        <w:right w:val="none" w:sz="0" w:space="0" w:color="auto"/>
                                      </w:divBdr>
                                      <w:divsChild>
                                        <w:div w:id="360321436">
                                          <w:marLeft w:val="0"/>
                                          <w:marRight w:val="0"/>
                                          <w:marTop w:val="0"/>
                                          <w:marBottom w:val="0"/>
                                          <w:divBdr>
                                            <w:top w:val="none" w:sz="0" w:space="0" w:color="auto"/>
                                            <w:left w:val="none" w:sz="0" w:space="0" w:color="auto"/>
                                            <w:bottom w:val="none" w:sz="0" w:space="0" w:color="auto"/>
                                            <w:right w:val="none" w:sz="0" w:space="0" w:color="auto"/>
                                          </w:divBdr>
                                          <w:divsChild>
                                            <w:div w:id="1280991196">
                                              <w:marLeft w:val="0"/>
                                              <w:marRight w:val="0"/>
                                              <w:marTop w:val="90"/>
                                              <w:marBottom w:val="0"/>
                                              <w:divBdr>
                                                <w:top w:val="none" w:sz="0" w:space="0" w:color="auto"/>
                                                <w:left w:val="none" w:sz="0" w:space="0" w:color="auto"/>
                                                <w:bottom w:val="none" w:sz="0" w:space="0" w:color="auto"/>
                                                <w:right w:val="none" w:sz="0" w:space="0" w:color="auto"/>
                                              </w:divBdr>
                                              <w:divsChild>
                                                <w:div w:id="632176803">
                                                  <w:marLeft w:val="0"/>
                                                  <w:marRight w:val="0"/>
                                                  <w:marTop w:val="0"/>
                                                  <w:marBottom w:val="420"/>
                                                  <w:divBdr>
                                                    <w:top w:val="none" w:sz="0" w:space="0" w:color="auto"/>
                                                    <w:left w:val="none" w:sz="0" w:space="0" w:color="auto"/>
                                                    <w:bottom w:val="none" w:sz="0" w:space="0" w:color="auto"/>
                                                    <w:right w:val="none" w:sz="0" w:space="0" w:color="auto"/>
                                                  </w:divBdr>
                                                  <w:divsChild>
                                                    <w:div w:id="1922174137">
                                                      <w:marLeft w:val="0"/>
                                                      <w:marRight w:val="0"/>
                                                      <w:marTop w:val="0"/>
                                                      <w:marBottom w:val="0"/>
                                                      <w:divBdr>
                                                        <w:top w:val="none" w:sz="0" w:space="0" w:color="auto"/>
                                                        <w:left w:val="none" w:sz="0" w:space="0" w:color="auto"/>
                                                        <w:bottom w:val="none" w:sz="0" w:space="0" w:color="auto"/>
                                                        <w:right w:val="none" w:sz="0" w:space="0" w:color="auto"/>
                                                      </w:divBdr>
                                                      <w:divsChild>
                                                        <w:div w:id="160312106">
                                                          <w:marLeft w:val="0"/>
                                                          <w:marRight w:val="0"/>
                                                          <w:marTop w:val="0"/>
                                                          <w:marBottom w:val="0"/>
                                                          <w:divBdr>
                                                            <w:top w:val="none" w:sz="0" w:space="0" w:color="auto"/>
                                                            <w:left w:val="none" w:sz="0" w:space="0" w:color="auto"/>
                                                            <w:bottom w:val="none" w:sz="0" w:space="0" w:color="auto"/>
                                                            <w:right w:val="none" w:sz="0" w:space="0" w:color="auto"/>
                                                          </w:divBdr>
                                                          <w:divsChild>
                                                            <w:div w:id="1944722244">
                                                              <w:marLeft w:val="0"/>
                                                              <w:marRight w:val="0"/>
                                                              <w:marTop w:val="0"/>
                                                              <w:marBottom w:val="0"/>
                                                              <w:divBdr>
                                                                <w:top w:val="none" w:sz="0" w:space="0" w:color="auto"/>
                                                                <w:left w:val="none" w:sz="0" w:space="0" w:color="auto"/>
                                                                <w:bottom w:val="none" w:sz="0" w:space="0" w:color="auto"/>
                                                                <w:right w:val="none" w:sz="0" w:space="0" w:color="auto"/>
                                                              </w:divBdr>
                                                              <w:divsChild>
                                                                <w:div w:id="1959410482">
                                                                  <w:marLeft w:val="0"/>
                                                                  <w:marRight w:val="0"/>
                                                                  <w:marTop w:val="0"/>
                                                                  <w:marBottom w:val="0"/>
                                                                  <w:divBdr>
                                                                    <w:top w:val="none" w:sz="0" w:space="0" w:color="auto"/>
                                                                    <w:left w:val="none" w:sz="0" w:space="0" w:color="auto"/>
                                                                    <w:bottom w:val="none" w:sz="0" w:space="0" w:color="auto"/>
                                                                    <w:right w:val="none" w:sz="0" w:space="0" w:color="auto"/>
                                                                  </w:divBdr>
                                                                  <w:divsChild>
                                                                    <w:div w:id="1488932312">
                                                                      <w:marLeft w:val="0"/>
                                                                      <w:marRight w:val="0"/>
                                                                      <w:marTop w:val="0"/>
                                                                      <w:marBottom w:val="0"/>
                                                                      <w:divBdr>
                                                                        <w:top w:val="none" w:sz="0" w:space="0" w:color="auto"/>
                                                                        <w:left w:val="none" w:sz="0" w:space="0" w:color="auto"/>
                                                                        <w:bottom w:val="none" w:sz="0" w:space="0" w:color="auto"/>
                                                                        <w:right w:val="none" w:sz="0" w:space="0" w:color="auto"/>
                                                                      </w:divBdr>
                                                                      <w:divsChild>
                                                                        <w:div w:id="1521315933">
                                                                          <w:marLeft w:val="0"/>
                                                                          <w:marRight w:val="0"/>
                                                                          <w:marTop w:val="0"/>
                                                                          <w:marBottom w:val="0"/>
                                                                          <w:divBdr>
                                                                            <w:top w:val="none" w:sz="0" w:space="0" w:color="auto"/>
                                                                            <w:left w:val="none" w:sz="0" w:space="0" w:color="auto"/>
                                                                            <w:bottom w:val="none" w:sz="0" w:space="0" w:color="auto"/>
                                                                            <w:right w:val="none" w:sz="0" w:space="0" w:color="auto"/>
                                                                          </w:divBdr>
                                                                          <w:divsChild>
                                                                            <w:div w:id="259142822">
                                                                              <w:marLeft w:val="0"/>
                                                                              <w:marRight w:val="0"/>
                                                                              <w:marTop w:val="0"/>
                                                                              <w:marBottom w:val="0"/>
                                                                              <w:divBdr>
                                                                                <w:top w:val="none" w:sz="0" w:space="0" w:color="auto"/>
                                                                                <w:left w:val="none" w:sz="0" w:space="0" w:color="auto"/>
                                                                                <w:bottom w:val="none" w:sz="0" w:space="0" w:color="auto"/>
                                                                                <w:right w:val="none" w:sz="0" w:space="0" w:color="auto"/>
                                                                              </w:divBdr>
                                                                              <w:divsChild>
                                                                                <w:div w:id="856120440">
                                                                                  <w:marLeft w:val="0"/>
                                                                                  <w:marRight w:val="0"/>
                                                                                  <w:marTop w:val="0"/>
                                                                                  <w:marBottom w:val="0"/>
                                                                                  <w:divBdr>
                                                                                    <w:top w:val="none" w:sz="0" w:space="0" w:color="auto"/>
                                                                                    <w:left w:val="none" w:sz="0" w:space="0" w:color="auto"/>
                                                                                    <w:bottom w:val="none" w:sz="0" w:space="0" w:color="auto"/>
                                                                                    <w:right w:val="none" w:sz="0" w:space="0" w:color="auto"/>
                                                                                  </w:divBdr>
                                                                                  <w:divsChild>
                                                                                    <w:div w:id="1305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653281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19620591">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691882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11788881">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0114860">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591310507">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17126244">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0516827">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c.europa.eu/info/law/better-regulation/have-your-say/initiatives/11869-Review-of-the-EU-Anti-Torture-Regulation" TargetMode="External" Id="rId13" /><Relationship Type="http://schemas.openxmlformats.org/officeDocument/2006/relationships/hyperlink" Target="http://parlisweb/parlis/zaak.aspx?id=2dc210db-1b61-4dec-8eac-f7c1502bb2b3&amp;tab=1" TargetMode="External" Id="rId18" /><Relationship Type="http://schemas.openxmlformats.org/officeDocument/2006/relationships/hyperlink" Target="http://ec.europa.eu/yourvoice/consultations/index_nl.htm" TargetMode="External" Id="rId21" /><Relationship Type="http://schemas.openxmlformats.org/officeDocument/2006/relationships/webSettings" Target="webSettings.xml" Id="rId7" /><Relationship Type="http://schemas.openxmlformats.org/officeDocument/2006/relationships/hyperlink" Target="https://secure.ipex.eu/IPEXL-WEB/dossier/document/COM20200172.do" TargetMode="External" Id="rId12" /><Relationship Type="http://schemas.openxmlformats.org/officeDocument/2006/relationships/hyperlink" Target="https://secure.ipex.eu/IPEXL-WEB/dossier/document/COM20200148.do" TargetMode="External" Id="rId17" /><Relationship Type="http://schemas.openxmlformats.org/officeDocument/2006/relationships/hyperlink" Target="https://secure.ipex.eu/IPEXL-WEB/dossier/document/COM20200119.do" TargetMode="External" Id="rId1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0" /><Relationship Type="http://schemas.openxmlformats.org/officeDocument/2006/relationships/settings" Target="settings.xml" Id="rId6" /><Relationship Type="http://schemas.openxmlformats.org/officeDocument/2006/relationships/hyperlink" Target="https://secure.ipex.eu/IPEXL-WEB/dossier/document/COM20200171.do"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parlisweb/parlis/zaak.aspx?id=2dc210db-1b61-4dec-8eac-f7c1502bb2b3&amp;tab=1" TargetMode="External" Id="rId15" /><Relationship Type="http://schemas.openxmlformats.org/officeDocument/2006/relationships/fontTable" Target="fontTable.xml" Id="rId23" /><Relationship Type="http://schemas.openxmlformats.org/officeDocument/2006/relationships/hyperlink" Target="https://secure.ipex.eu/IPEXL-WEB/dossier/document/COM20200140.do" TargetMode="External" Id="rId10" /><Relationship Type="http://schemas.openxmlformats.org/officeDocument/2006/relationships/hyperlink" Target="https://secure.ipex.eu/IPEXL-WEB/dossier/document/COM20200153.d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ecure.ipex.eu/IPEXL-WEB/dossier/document/COM20200115.do" TargetMode="External" Id="rId14" /><Relationship Type="http://schemas.openxmlformats.org/officeDocument/2006/relationships/footer" Target="footer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2896</ap:Words>
  <ap:Characters>19299</ap:Characters>
  <ap:DocSecurity>0</ap:DocSecurity>
  <ap:Lines>160</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2020-05-06T08:55:00.0000000Z</dcterms:created>
  <dcterms:modified xsi:type="dcterms:W3CDTF">2020-05-06T08:57:00.0000000Z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0x010100EBEDA38DC746604691F762F75430D5E5</vt:lpwstr>
  </property>
</Properties>
</file>