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8A7" w:rsidRDefault="001856D0">
      <w:pPr>
        <w:autoSpaceDE w:val="0"/>
        <w:autoSpaceDN w:val="0"/>
        <w:adjustRightInd w:val="0"/>
        <w:spacing w:before="0" w:after="0"/>
        <w:ind w:left="1416" w:hanging="1371"/>
        <w:rPr>
          <w:b/>
          <w:bCs/>
          <w:sz w:val="23"/>
          <w:szCs w:val="23"/>
        </w:rPr>
      </w:pPr>
      <w:r>
        <w:rPr>
          <w:b/>
          <w:bCs/>
          <w:sz w:val="23"/>
          <w:szCs w:val="23"/>
        </w:rPr>
        <w:t>35438</w:t>
      </w:r>
      <w:r>
        <w:rPr>
          <w:b/>
          <w:bCs/>
          <w:sz w:val="23"/>
          <w:szCs w:val="23"/>
        </w:rPr>
        <w:tab/>
        <w:t>Wijziging van de begrotingsstaten van het Ministerie van Economische Zaken en Klimaat (XIII) voor het jaar 2020 (Tweede incidentele suppletoire begroting inzake Noodpakket banen en economie)</w:t>
      </w:r>
    </w:p>
    <w:p w:rsidR="00DC68A7" w:rsidRDefault="00DC68A7">
      <w:pPr>
        <w:autoSpaceDE w:val="0"/>
        <w:autoSpaceDN w:val="0"/>
        <w:adjustRightInd w:val="0"/>
        <w:spacing w:before="0" w:after="0"/>
        <w:ind w:left="1416" w:hanging="1371"/>
        <w:rPr>
          <w:b/>
        </w:rPr>
      </w:pPr>
    </w:p>
    <w:p w:rsidR="00DC68A7" w:rsidRDefault="001856D0">
      <w:pPr>
        <w:rPr>
          <w:b/>
        </w:rPr>
      </w:pPr>
      <w:r>
        <w:rPr>
          <w:b/>
        </w:rPr>
        <w:t xml:space="preserve">nr. </w:t>
      </w:r>
      <w:r>
        <w:rPr>
          <w:b/>
        </w:rPr>
        <w:tab/>
      </w:r>
      <w:r>
        <w:rPr>
          <w:b/>
        </w:rPr>
        <w:tab/>
      </w:r>
      <w:r w:rsidR="00A30D32">
        <w:rPr>
          <w:b/>
        </w:rPr>
        <w:t>Verslag houdende een l</w:t>
      </w:r>
      <w:r>
        <w:rPr>
          <w:b/>
        </w:rPr>
        <w:t>ijst van vragen en antwoorden</w:t>
      </w:r>
    </w:p>
    <w:p w:rsidR="00DC68A7" w:rsidRDefault="001856D0">
      <w:r>
        <w:tab/>
      </w:r>
      <w:r>
        <w:tab/>
      </w:r>
    </w:p>
    <w:p w:rsidR="00DC68A7" w:rsidRDefault="001856D0">
      <w:pPr>
        <w:ind w:left="702" w:firstLine="708"/>
        <w:rPr>
          <w:i/>
        </w:rPr>
      </w:pPr>
      <w:r>
        <w:t xml:space="preserve">Vastgesteld </w:t>
      </w:r>
      <w:r>
        <w:rPr>
          <w:i/>
        </w:rPr>
        <w:t>(wordt door griffie ingevuld als antwoorden er zijn)</w:t>
      </w:r>
    </w:p>
    <w:p w:rsidR="00A30D32" w:rsidRDefault="00A30D32">
      <w:pPr>
        <w:ind w:left="1410"/>
      </w:pPr>
    </w:p>
    <w:p w:rsidR="00A30D32" w:rsidP="00A30D32" w:rsidRDefault="00A30D32">
      <w:pPr>
        <w:ind w:left="1410"/>
      </w:pPr>
      <w:r>
        <w:t xml:space="preserve">De vaste commissie voor Economische Zaken en Klimaat, belast met het voorbereidend onderzoek van dit wetsvoorstel, heeft de eer verslag uit te brengen in de vorm van een lijst van vragen met de daarop gegeven </w:t>
      </w:r>
      <w:r>
        <w:t>antwoorden. De vragen zijn op 21</w:t>
      </w:r>
      <w:r>
        <w:t xml:space="preserve"> </w:t>
      </w:r>
      <w:r>
        <w:t xml:space="preserve">april </w:t>
      </w:r>
      <w:r>
        <w:t xml:space="preserve">2020 voorgelegd aan de regering. </w:t>
      </w:r>
    </w:p>
    <w:p w:rsidR="00A30D32" w:rsidP="00A30D32" w:rsidRDefault="00A30D32">
      <w:pPr>
        <w:ind w:left="1410"/>
      </w:pPr>
    </w:p>
    <w:p w:rsidR="00DC68A7" w:rsidP="00A30D32" w:rsidRDefault="00A30D32">
      <w:pPr>
        <w:ind w:left="1410"/>
      </w:pPr>
      <w:r>
        <w:t>Onder het voorbehoud dat de regering op de gestelde vragen tijdig en genoegzaam zal hebben geantwoord, acht de commissie de openbare beraadslaging over dit wetsvoorstel voldoende voorbereid.</w:t>
      </w:r>
      <w:r>
        <w:t xml:space="preserve"> </w:t>
      </w:r>
    </w:p>
    <w:p w:rsidR="00DC68A7" w:rsidRDefault="00DC68A7">
      <w:pPr>
        <w:spacing w:before="0" w:after="0"/>
      </w:pPr>
    </w:p>
    <w:p w:rsidR="00DC68A7" w:rsidRDefault="001856D0">
      <w:pPr>
        <w:spacing w:before="0" w:after="0"/>
        <w:ind w:left="703" w:firstLine="709"/>
      </w:pPr>
      <w:r>
        <w:t xml:space="preserve">Voorzitter van de commissie, </w:t>
      </w:r>
    </w:p>
    <w:p w:rsidR="00DC68A7" w:rsidRDefault="00A30D32">
      <w:pPr>
        <w:spacing w:before="0" w:after="0"/>
      </w:pPr>
      <w:r>
        <w:tab/>
      </w:r>
      <w:r>
        <w:tab/>
        <w:t>Diks</w:t>
      </w:r>
    </w:p>
    <w:p w:rsidR="00DC68A7" w:rsidRDefault="001856D0">
      <w:pPr>
        <w:spacing w:before="0" w:after="0"/>
      </w:pPr>
      <w:r>
        <w:tab/>
      </w:r>
      <w:r>
        <w:tab/>
      </w:r>
    </w:p>
    <w:p w:rsidR="00DC68A7" w:rsidRDefault="001856D0">
      <w:pPr>
        <w:spacing w:before="0" w:after="0"/>
      </w:pPr>
      <w:r>
        <w:tab/>
      </w:r>
      <w:r>
        <w:tab/>
        <w:t>Griffier van de commissie,</w:t>
      </w:r>
    </w:p>
    <w:p w:rsidR="00DC68A7" w:rsidRDefault="00A30D32">
      <w:pPr>
        <w:spacing w:before="0" w:after="0"/>
      </w:pPr>
      <w:r>
        <w:tab/>
      </w:r>
      <w:r>
        <w:tab/>
        <w:t>Nava</w:t>
      </w:r>
    </w:p>
    <w:p w:rsidR="00DC68A7" w:rsidRDefault="00DC68A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DC68A7" w:rsidTr="00E7153D">
        <w:trPr>
          <w:cantSplit/>
        </w:trPr>
        <w:tc>
          <w:tcPr>
            <w:tcW w:w="567" w:type="dxa"/>
          </w:tcPr>
          <w:p w:rsidR="00DC68A7" w:rsidRDefault="001856D0">
            <w:bookmarkStart w:name="bmkStartTabel" w:id="0"/>
            <w:bookmarkEnd w:id="0"/>
            <w:r>
              <w:t>Nr</w:t>
            </w:r>
          </w:p>
        </w:tc>
        <w:tc>
          <w:tcPr>
            <w:tcW w:w="6521" w:type="dxa"/>
          </w:tcPr>
          <w:p w:rsidR="00DC68A7" w:rsidRDefault="001856D0">
            <w:r>
              <w:t>Vraag</w:t>
            </w:r>
          </w:p>
        </w:tc>
        <w:tc>
          <w:tcPr>
            <w:tcW w:w="850" w:type="dxa"/>
          </w:tcPr>
          <w:p w:rsidR="00DC68A7" w:rsidRDefault="00DC68A7">
            <w:pPr>
              <w:jc w:val="right"/>
            </w:pPr>
            <w:bookmarkStart w:name="_GoBack" w:id="1"/>
            <w:bookmarkEnd w:id="1"/>
          </w:p>
        </w:tc>
        <w:tc>
          <w:tcPr>
            <w:tcW w:w="992" w:type="dxa"/>
          </w:tcPr>
          <w:p w:rsidR="00DC68A7" w:rsidP="00E7153D" w:rsidRDefault="001856D0">
            <w:pPr>
              <w:jc w:val="right"/>
            </w:pPr>
            <w:r>
              <w:t>Blz. (van)</w:t>
            </w:r>
          </w:p>
        </w:tc>
        <w:tc>
          <w:tcPr>
            <w:tcW w:w="567" w:type="dxa"/>
          </w:tcPr>
          <w:p w:rsidR="00DC68A7" w:rsidP="00E7153D" w:rsidRDefault="001856D0">
            <w:pPr>
              <w:jc w:val="center"/>
            </w:pPr>
            <w:r>
              <w:t>t/m</w:t>
            </w:r>
          </w:p>
        </w:tc>
      </w:tr>
      <w:tr w:rsidR="00DC68A7" w:rsidTr="00E7153D">
        <w:tc>
          <w:tcPr>
            <w:tcW w:w="567" w:type="dxa"/>
          </w:tcPr>
          <w:p w:rsidR="00DC68A7" w:rsidRDefault="001856D0">
            <w:r>
              <w:t>1</w:t>
            </w:r>
          </w:p>
        </w:tc>
        <w:tc>
          <w:tcPr>
            <w:tcW w:w="6521" w:type="dxa"/>
          </w:tcPr>
          <w:p w:rsidR="00DC68A7" w:rsidRDefault="001856D0">
            <w:r>
              <w:t>Welke financiële ondersteuning is er voor wijk- en dorpshuizen die als gevolg van de coronacrisis te maken hebben met omzetderving, maar waarvan de vaste lasten gewoon doorlopen?</w:t>
            </w:r>
          </w:p>
        </w:tc>
        <w:tc>
          <w:tcPr>
            <w:tcW w:w="850" w:type="dxa"/>
          </w:tcPr>
          <w:p w:rsidR="00DC68A7" w:rsidRDefault="00DC68A7">
            <w:pPr>
              <w:jc w:val="right"/>
            </w:pPr>
          </w:p>
        </w:tc>
        <w:tc>
          <w:tcPr>
            <w:tcW w:w="992" w:type="dxa"/>
          </w:tcPr>
          <w:p w:rsidR="00DC68A7" w:rsidRDefault="00DC68A7">
            <w:pPr>
              <w:jc w:val="right"/>
            </w:pP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2</w:t>
            </w:r>
          </w:p>
        </w:tc>
        <w:tc>
          <w:tcPr>
            <w:tcW w:w="6521" w:type="dxa"/>
          </w:tcPr>
          <w:p w:rsidR="00DC68A7" w:rsidRDefault="001856D0">
            <w:r>
              <w:t>Welke financiële ondersteuning is er voor amateursportclubs, met eigen accommodatie en kantine, die als gevolg van de coronacrisis te maken hebben met omzetderving, maar waarvan de vaste lasten gewoon doorlopen?</w:t>
            </w:r>
          </w:p>
        </w:tc>
        <w:tc>
          <w:tcPr>
            <w:tcW w:w="850" w:type="dxa"/>
          </w:tcPr>
          <w:p w:rsidR="00DC68A7" w:rsidRDefault="00DC68A7">
            <w:pPr>
              <w:jc w:val="right"/>
            </w:pPr>
          </w:p>
        </w:tc>
        <w:tc>
          <w:tcPr>
            <w:tcW w:w="992" w:type="dxa"/>
          </w:tcPr>
          <w:p w:rsidR="00DC68A7" w:rsidRDefault="00DC68A7">
            <w:pPr>
              <w:jc w:val="right"/>
            </w:pP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3</w:t>
            </w:r>
          </w:p>
        </w:tc>
        <w:tc>
          <w:tcPr>
            <w:tcW w:w="6521" w:type="dxa"/>
          </w:tcPr>
          <w:p w:rsidR="00DC68A7" w:rsidRDefault="001856D0">
            <w:r>
              <w:t>Waarop is het inzicht gebaseerd dat de geraamde bedragen toereikend zijn, gezien vanuit ondernemers steeds meer geluiden komen dat de huidige noodregelingen weliswaar op prijs worden gesteld, maar dat men vreest dat deze onvoldoende zullen blijken?</w:t>
            </w:r>
          </w:p>
        </w:tc>
        <w:tc>
          <w:tcPr>
            <w:tcW w:w="850" w:type="dxa"/>
          </w:tcPr>
          <w:p w:rsidR="00DC68A7" w:rsidRDefault="00DC68A7">
            <w:pPr>
              <w:jc w:val="right"/>
            </w:pPr>
          </w:p>
        </w:tc>
        <w:tc>
          <w:tcPr>
            <w:tcW w:w="992" w:type="dxa"/>
          </w:tcPr>
          <w:p w:rsidR="00DC68A7" w:rsidRDefault="00DC68A7">
            <w:pPr>
              <w:jc w:val="right"/>
            </w:pP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4</w:t>
            </w:r>
          </w:p>
        </w:tc>
        <w:tc>
          <w:tcPr>
            <w:tcW w:w="6521" w:type="dxa"/>
          </w:tcPr>
          <w:p w:rsidR="00DC68A7" w:rsidRDefault="001856D0">
            <w:r>
              <w:t>Kunt u per regeling die wordt getroffen in het kader van corona (TOGS, BMKB, GO en overbruggingskrediet uit de ROM’s) aangeven hoeveel mkb’ers hier gebruik van maken?</w:t>
            </w:r>
          </w:p>
        </w:tc>
        <w:tc>
          <w:tcPr>
            <w:tcW w:w="850" w:type="dxa"/>
          </w:tcPr>
          <w:p w:rsidR="00DC68A7" w:rsidRDefault="00DC68A7">
            <w:pPr>
              <w:jc w:val="right"/>
            </w:pPr>
          </w:p>
        </w:tc>
        <w:tc>
          <w:tcPr>
            <w:tcW w:w="992" w:type="dxa"/>
          </w:tcPr>
          <w:p w:rsidR="00DC68A7" w:rsidRDefault="00DC68A7">
            <w:pPr>
              <w:jc w:val="right"/>
            </w:pP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5</w:t>
            </w:r>
          </w:p>
        </w:tc>
        <w:tc>
          <w:tcPr>
            <w:tcW w:w="6521" w:type="dxa"/>
          </w:tcPr>
          <w:p w:rsidR="00DC68A7" w:rsidRDefault="001856D0">
            <w:r>
              <w:t>Hoeveel mkb’ers hebben op dit moment een aanvraag ingediend voor de TOG, GO, het overbruggingskrediet uit de ROM’s en uitbreiding BMKB?</w:t>
            </w:r>
          </w:p>
        </w:tc>
        <w:tc>
          <w:tcPr>
            <w:tcW w:w="850" w:type="dxa"/>
          </w:tcPr>
          <w:p w:rsidR="00DC68A7" w:rsidRDefault="00DC68A7">
            <w:pPr>
              <w:jc w:val="right"/>
            </w:pPr>
          </w:p>
        </w:tc>
        <w:tc>
          <w:tcPr>
            <w:tcW w:w="992" w:type="dxa"/>
          </w:tcPr>
          <w:p w:rsidR="00DC68A7" w:rsidRDefault="00DC68A7">
            <w:pPr>
              <w:jc w:val="right"/>
            </w:pP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6</w:t>
            </w:r>
          </w:p>
        </w:tc>
        <w:tc>
          <w:tcPr>
            <w:tcW w:w="6521" w:type="dxa"/>
          </w:tcPr>
          <w:p w:rsidR="00DC68A7" w:rsidRDefault="001856D0">
            <w:r>
              <w:t>Kunt u zowel het proces als de stand van zaken schetsen voor sectoren rond het opstellen en goedkeuren van protocollen om weer (gedeeltelijk) werk te kunnen hervatten?</w:t>
            </w:r>
          </w:p>
        </w:tc>
        <w:tc>
          <w:tcPr>
            <w:tcW w:w="850" w:type="dxa"/>
          </w:tcPr>
          <w:p w:rsidR="00DC68A7" w:rsidRDefault="00DC68A7">
            <w:pPr>
              <w:jc w:val="right"/>
            </w:pPr>
          </w:p>
        </w:tc>
        <w:tc>
          <w:tcPr>
            <w:tcW w:w="992" w:type="dxa"/>
          </w:tcPr>
          <w:p w:rsidR="00DC68A7" w:rsidRDefault="00DC68A7">
            <w:pPr>
              <w:jc w:val="right"/>
            </w:pP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7</w:t>
            </w:r>
          </w:p>
        </w:tc>
        <w:tc>
          <w:tcPr>
            <w:tcW w:w="6521" w:type="dxa"/>
          </w:tcPr>
          <w:p w:rsidR="00DC68A7" w:rsidRDefault="001856D0">
            <w:r>
              <w:t>Kunt u een overzicht geven van hoeveel start- en scale-ups vooral worden geholpen met overbruggingskredieten en minder steun ervaren van generieke regelingen als de NOW?</w:t>
            </w:r>
          </w:p>
        </w:tc>
        <w:tc>
          <w:tcPr>
            <w:tcW w:w="850" w:type="dxa"/>
          </w:tcPr>
          <w:p w:rsidR="00DC68A7" w:rsidRDefault="00DC68A7">
            <w:pPr>
              <w:jc w:val="right"/>
            </w:pPr>
          </w:p>
        </w:tc>
        <w:tc>
          <w:tcPr>
            <w:tcW w:w="992" w:type="dxa"/>
          </w:tcPr>
          <w:p w:rsidR="00DC68A7" w:rsidRDefault="00DC68A7">
            <w:pPr>
              <w:jc w:val="right"/>
            </w:pP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8</w:t>
            </w:r>
          </w:p>
        </w:tc>
        <w:tc>
          <w:tcPr>
            <w:tcW w:w="6521" w:type="dxa"/>
          </w:tcPr>
          <w:p w:rsidR="00DC68A7" w:rsidRDefault="001856D0">
            <w:r>
              <w:t>Kan uitgelegd worden welk proces het kabinet heeft opgezet om goed doordachte plannen en concrete uitwerkingen beschikbaar te hebben voor de zogenaamde anderhalve meter-economie, zodra de medische situatie dit (waarschijnlijk stapsgewijs) toelaat?</w:t>
            </w:r>
          </w:p>
        </w:tc>
        <w:tc>
          <w:tcPr>
            <w:tcW w:w="850" w:type="dxa"/>
          </w:tcPr>
          <w:p w:rsidR="00DC68A7" w:rsidRDefault="00DC68A7">
            <w:pPr>
              <w:jc w:val="right"/>
            </w:pPr>
          </w:p>
        </w:tc>
        <w:tc>
          <w:tcPr>
            <w:tcW w:w="992" w:type="dxa"/>
          </w:tcPr>
          <w:p w:rsidR="00DC68A7" w:rsidRDefault="00DC68A7">
            <w:pPr>
              <w:jc w:val="right"/>
            </w:pP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9</w:t>
            </w:r>
          </w:p>
        </w:tc>
        <w:tc>
          <w:tcPr>
            <w:tcW w:w="6521" w:type="dxa"/>
          </w:tcPr>
          <w:p w:rsidR="00DC68A7" w:rsidRDefault="001856D0">
            <w:r>
              <w:t xml:space="preserve">Hoe wordt geborgd dat alle relevante stakeholders en expertise mee kunnen adviseren over het bewaren en bewaken van anderhalve meter afstand binnen </w:t>
            </w:r>
            <w:r>
              <w:lastRenderedPageBreak/>
              <w:t>bedrijven, in de directe omgeving van bedrijven (op straat en/of centrumgebieden) en in de vormen van mobiliteit die medewerkers en klanten van bedrijven gebruiken?</w:t>
            </w:r>
          </w:p>
        </w:tc>
        <w:tc>
          <w:tcPr>
            <w:tcW w:w="850" w:type="dxa"/>
          </w:tcPr>
          <w:p w:rsidR="00DC68A7" w:rsidRDefault="00DC68A7">
            <w:pPr>
              <w:jc w:val="right"/>
            </w:pPr>
          </w:p>
        </w:tc>
        <w:tc>
          <w:tcPr>
            <w:tcW w:w="992" w:type="dxa"/>
          </w:tcPr>
          <w:p w:rsidR="00DC68A7" w:rsidRDefault="00DC68A7">
            <w:pPr>
              <w:jc w:val="right"/>
            </w:pP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10</w:t>
            </w:r>
          </w:p>
        </w:tc>
        <w:tc>
          <w:tcPr>
            <w:tcW w:w="6521" w:type="dxa"/>
          </w:tcPr>
          <w:p w:rsidR="00DC68A7" w:rsidRDefault="001856D0">
            <w:r>
              <w:t>Wordt er overwogen een spoedadvies van de Sociaal-Economische Raad te vragen over de opties voor het stapsgewijs inrichten van een anderhalve meter economie? Zo nee, waarom niet?</w:t>
            </w:r>
          </w:p>
        </w:tc>
        <w:tc>
          <w:tcPr>
            <w:tcW w:w="850" w:type="dxa"/>
          </w:tcPr>
          <w:p w:rsidR="00DC68A7" w:rsidRDefault="00DC68A7">
            <w:pPr>
              <w:jc w:val="right"/>
            </w:pPr>
          </w:p>
        </w:tc>
        <w:tc>
          <w:tcPr>
            <w:tcW w:w="992" w:type="dxa"/>
          </w:tcPr>
          <w:p w:rsidR="00DC68A7" w:rsidRDefault="00DC68A7">
            <w:pPr>
              <w:jc w:val="right"/>
            </w:pP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11</w:t>
            </w:r>
          </w:p>
        </w:tc>
        <w:tc>
          <w:tcPr>
            <w:tcW w:w="6521" w:type="dxa"/>
          </w:tcPr>
          <w:p w:rsidR="00DC68A7" w:rsidRDefault="001856D0">
            <w:r>
              <w:t>Klopt het dat in een volgende fase, waarbij er stapsgewijs wat meer ruimte kan ontstaan voor een anderhalve meter economie, er grotere verschillen zullen ontstaan tussen bedrijfssectoren in de mate waarin zij weer wat omzet kunnen maken? Zal daarbij niet een ander steunpakket nodig zijn, dat meer mogelijkheden biedt voor maatwerk en het stellen van specifieke voorwaarden dan de meer generieke steunmaatregelen die momenteel gelden?</w:t>
            </w:r>
          </w:p>
        </w:tc>
        <w:tc>
          <w:tcPr>
            <w:tcW w:w="850" w:type="dxa"/>
          </w:tcPr>
          <w:p w:rsidR="00DC68A7" w:rsidRDefault="00DC68A7">
            <w:pPr>
              <w:jc w:val="right"/>
            </w:pPr>
          </w:p>
        </w:tc>
        <w:tc>
          <w:tcPr>
            <w:tcW w:w="992" w:type="dxa"/>
          </w:tcPr>
          <w:p w:rsidR="00DC68A7" w:rsidRDefault="00DC68A7">
            <w:pPr>
              <w:jc w:val="right"/>
            </w:pP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12</w:t>
            </w:r>
          </w:p>
        </w:tc>
        <w:tc>
          <w:tcPr>
            <w:tcW w:w="6521" w:type="dxa"/>
          </w:tcPr>
          <w:p w:rsidR="00DC68A7" w:rsidRDefault="001856D0">
            <w:r>
              <w:t>Op welke wijze bereid het kabinet zich hierop voor en hoe zorgt ze voor een goede balans tussen het maken van integrale afwegingen, het mogelijk maken van maatoplossingen en ook te houden voor uitvoerbaarheid in de praktijk?</w:t>
            </w:r>
          </w:p>
        </w:tc>
        <w:tc>
          <w:tcPr>
            <w:tcW w:w="850" w:type="dxa"/>
          </w:tcPr>
          <w:p w:rsidR="00DC68A7" w:rsidRDefault="00DC68A7">
            <w:pPr>
              <w:jc w:val="right"/>
            </w:pPr>
          </w:p>
        </w:tc>
        <w:tc>
          <w:tcPr>
            <w:tcW w:w="992" w:type="dxa"/>
          </w:tcPr>
          <w:p w:rsidR="00DC68A7" w:rsidRDefault="00DC68A7">
            <w:pPr>
              <w:jc w:val="right"/>
            </w:pP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13</w:t>
            </w:r>
          </w:p>
        </w:tc>
        <w:tc>
          <w:tcPr>
            <w:tcW w:w="6521" w:type="dxa"/>
          </w:tcPr>
          <w:p w:rsidR="00DC68A7" w:rsidRDefault="001856D0">
            <w:r>
              <w:t>Is het mogelijk om op de middellange termijn voorwaarden te verbinden aan staatssteun?</w:t>
            </w:r>
          </w:p>
        </w:tc>
        <w:tc>
          <w:tcPr>
            <w:tcW w:w="850" w:type="dxa"/>
          </w:tcPr>
          <w:p w:rsidR="00DC68A7" w:rsidRDefault="00DC68A7">
            <w:pPr>
              <w:jc w:val="right"/>
            </w:pPr>
          </w:p>
        </w:tc>
        <w:tc>
          <w:tcPr>
            <w:tcW w:w="992" w:type="dxa"/>
          </w:tcPr>
          <w:p w:rsidR="00DC68A7" w:rsidRDefault="00DC68A7">
            <w:pPr>
              <w:jc w:val="right"/>
            </w:pP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14</w:t>
            </w:r>
          </w:p>
        </w:tc>
        <w:tc>
          <w:tcPr>
            <w:tcW w:w="6521" w:type="dxa"/>
          </w:tcPr>
          <w:p w:rsidR="00DC68A7" w:rsidRDefault="001856D0">
            <w:r>
              <w:t>Worden er plannen uitgewerkt voor een instrumentarium om staatssteun te verbinden aan voorwaarden, waarbij deze voorwaarden dus nog niet inhoudelijk zijn uitgewerkt maar waarbij er wel een middel is om voorwaarden te stellen?</w:t>
            </w:r>
          </w:p>
        </w:tc>
        <w:tc>
          <w:tcPr>
            <w:tcW w:w="850" w:type="dxa"/>
          </w:tcPr>
          <w:p w:rsidR="00DC68A7" w:rsidRDefault="00DC68A7">
            <w:pPr>
              <w:jc w:val="right"/>
            </w:pPr>
          </w:p>
        </w:tc>
        <w:tc>
          <w:tcPr>
            <w:tcW w:w="992" w:type="dxa"/>
          </w:tcPr>
          <w:p w:rsidR="00DC68A7" w:rsidRDefault="00DC68A7">
            <w:pPr>
              <w:jc w:val="right"/>
            </w:pP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15</w:t>
            </w:r>
          </w:p>
        </w:tc>
        <w:tc>
          <w:tcPr>
            <w:tcW w:w="6521" w:type="dxa"/>
          </w:tcPr>
          <w:p w:rsidR="00DC68A7" w:rsidRDefault="001856D0">
            <w:r>
              <w:t>Is het mogelijk om te bepalen welke bedrijven en/of sectoren vitaal zijn en welke niet, waarbij bijvoorbeeld wordt gekeken naar de hoeveelheid banen die op het spel staat, de omvang van de toegevoegde waarde die er normaal gezien geproduceerd wordt, de potentiële kapitaalvernietiging die anders zou ontstaan, het beperken van buitenlandse afhankelijkheid, het strategische belang om deze bedrijvigheid in Nederland te houden en naar de (potentiële) betekenis van deze sector/bedrijf voor de grote transities waarvoor we staan?</w:t>
            </w:r>
          </w:p>
        </w:tc>
        <w:tc>
          <w:tcPr>
            <w:tcW w:w="850" w:type="dxa"/>
          </w:tcPr>
          <w:p w:rsidR="00DC68A7" w:rsidRDefault="00DC68A7">
            <w:pPr>
              <w:jc w:val="right"/>
            </w:pPr>
          </w:p>
        </w:tc>
        <w:tc>
          <w:tcPr>
            <w:tcW w:w="992" w:type="dxa"/>
          </w:tcPr>
          <w:p w:rsidR="00DC68A7" w:rsidRDefault="00DC68A7">
            <w:pPr>
              <w:jc w:val="right"/>
            </w:pP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16</w:t>
            </w:r>
          </w:p>
        </w:tc>
        <w:tc>
          <w:tcPr>
            <w:tcW w:w="6521" w:type="dxa"/>
          </w:tcPr>
          <w:p w:rsidR="00DC68A7" w:rsidRDefault="001856D0">
            <w:r>
              <w:t>Op welke wijze wordt geanticipeerd op de signalen vanuit de EU en andere lidstaten die wijzen op een breed draagvlak voor groen herstel en groene investeringen om de gevolgen van deze crisis op te vangen? Wordt er bijvoorbeeld geïnventariseerd welke projecten hiervoor geschikt zouden (kunnen) zijn?</w:t>
            </w:r>
          </w:p>
        </w:tc>
        <w:tc>
          <w:tcPr>
            <w:tcW w:w="850" w:type="dxa"/>
          </w:tcPr>
          <w:p w:rsidR="00DC68A7" w:rsidRDefault="00DC68A7">
            <w:pPr>
              <w:jc w:val="right"/>
            </w:pPr>
          </w:p>
        </w:tc>
        <w:tc>
          <w:tcPr>
            <w:tcW w:w="992" w:type="dxa"/>
          </w:tcPr>
          <w:p w:rsidR="00DC68A7" w:rsidRDefault="00DC68A7">
            <w:pPr>
              <w:jc w:val="right"/>
            </w:pP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17</w:t>
            </w:r>
          </w:p>
        </w:tc>
        <w:tc>
          <w:tcPr>
            <w:tcW w:w="6521" w:type="dxa"/>
          </w:tcPr>
          <w:p w:rsidR="00DC68A7" w:rsidRDefault="001856D0">
            <w:r>
              <w:t>Zou het starten van een groen project (die op termijn rendeert) een bedrijfsspecifieke voorwaarde voor staatssteun kunnen zijn?</w:t>
            </w:r>
          </w:p>
        </w:tc>
        <w:tc>
          <w:tcPr>
            <w:tcW w:w="850" w:type="dxa"/>
          </w:tcPr>
          <w:p w:rsidR="00DC68A7" w:rsidRDefault="00DC68A7">
            <w:pPr>
              <w:jc w:val="right"/>
            </w:pPr>
          </w:p>
        </w:tc>
        <w:tc>
          <w:tcPr>
            <w:tcW w:w="992" w:type="dxa"/>
          </w:tcPr>
          <w:p w:rsidR="00DC68A7" w:rsidRDefault="00DC68A7">
            <w:pPr>
              <w:jc w:val="right"/>
            </w:pP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18</w:t>
            </w:r>
          </w:p>
        </w:tc>
        <w:tc>
          <w:tcPr>
            <w:tcW w:w="6521" w:type="dxa"/>
          </w:tcPr>
          <w:p w:rsidR="00DC68A7" w:rsidRDefault="001856D0">
            <w:r>
              <w:t>Kunnen de bestaande MEE-afspraken en MJA3-afspraken dienen als een mogelijk startpunt voor voorwaardelijke staatssteun aan sectoren?</w:t>
            </w:r>
          </w:p>
        </w:tc>
        <w:tc>
          <w:tcPr>
            <w:tcW w:w="850" w:type="dxa"/>
          </w:tcPr>
          <w:p w:rsidR="00DC68A7" w:rsidRDefault="00DC68A7">
            <w:pPr>
              <w:jc w:val="right"/>
            </w:pPr>
          </w:p>
        </w:tc>
        <w:tc>
          <w:tcPr>
            <w:tcW w:w="992" w:type="dxa"/>
          </w:tcPr>
          <w:p w:rsidR="00DC68A7" w:rsidRDefault="00DC68A7">
            <w:pPr>
              <w:jc w:val="right"/>
            </w:pP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19</w:t>
            </w:r>
          </w:p>
        </w:tc>
        <w:tc>
          <w:tcPr>
            <w:tcW w:w="6521" w:type="dxa"/>
          </w:tcPr>
          <w:p w:rsidR="00DC68A7" w:rsidRDefault="001856D0">
            <w:r>
              <w:t>Wordt er door het ministerie al nagedacht voor het ondersteunen van gedupeerde bedrijven die op de lange termijn in de 1,5m-economie geholpen moeten worden? Zo ja, welke plannen kunnen daarover al gedeeld worden?</w:t>
            </w:r>
          </w:p>
        </w:tc>
        <w:tc>
          <w:tcPr>
            <w:tcW w:w="850" w:type="dxa"/>
          </w:tcPr>
          <w:p w:rsidR="00DC68A7" w:rsidRDefault="00DC68A7">
            <w:pPr>
              <w:jc w:val="right"/>
            </w:pPr>
          </w:p>
        </w:tc>
        <w:tc>
          <w:tcPr>
            <w:tcW w:w="992" w:type="dxa"/>
          </w:tcPr>
          <w:p w:rsidR="00DC68A7" w:rsidRDefault="00DC68A7">
            <w:pPr>
              <w:jc w:val="right"/>
            </w:pP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20</w:t>
            </w:r>
          </w:p>
        </w:tc>
        <w:tc>
          <w:tcPr>
            <w:tcW w:w="6521" w:type="dxa"/>
          </w:tcPr>
          <w:p w:rsidR="00DC68A7" w:rsidRDefault="001856D0">
            <w:r>
              <w:t>Wat wordt er geregeld voor bedrijven die op de lange termijn niet levensvatbaar zijn in de 1,5m-economie?</w:t>
            </w:r>
          </w:p>
        </w:tc>
        <w:tc>
          <w:tcPr>
            <w:tcW w:w="850" w:type="dxa"/>
          </w:tcPr>
          <w:p w:rsidR="00DC68A7" w:rsidRDefault="00DC68A7">
            <w:pPr>
              <w:jc w:val="right"/>
            </w:pPr>
          </w:p>
        </w:tc>
        <w:tc>
          <w:tcPr>
            <w:tcW w:w="992" w:type="dxa"/>
          </w:tcPr>
          <w:p w:rsidR="00DC68A7" w:rsidRDefault="00DC68A7">
            <w:pPr>
              <w:jc w:val="right"/>
            </w:pP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21</w:t>
            </w:r>
          </w:p>
        </w:tc>
        <w:tc>
          <w:tcPr>
            <w:tcW w:w="6521" w:type="dxa"/>
          </w:tcPr>
          <w:p w:rsidR="00DC68A7" w:rsidRDefault="001856D0">
            <w:r>
              <w:t>Bent u bereid om samen met het minister van  VWS te verkennen onder welke voorwaarden de hervatting van één-op-één zorg kan plaatsvinden in privéklinieken, zodanig dat de kans op besmetting door overdracht nihil is?</w:t>
            </w:r>
          </w:p>
        </w:tc>
        <w:tc>
          <w:tcPr>
            <w:tcW w:w="850" w:type="dxa"/>
          </w:tcPr>
          <w:p w:rsidR="00DC68A7" w:rsidRDefault="00DC68A7">
            <w:pPr>
              <w:jc w:val="right"/>
            </w:pPr>
          </w:p>
        </w:tc>
        <w:tc>
          <w:tcPr>
            <w:tcW w:w="992" w:type="dxa"/>
          </w:tcPr>
          <w:p w:rsidR="00DC68A7" w:rsidRDefault="00DC68A7">
            <w:pPr>
              <w:jc w:val="right"/>
            </w:pP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22</w:t>
            </w:r>
          </w:p>
        </w:tc>
        <w:tc>
          <w:tcPr>
            <w:tcW w:w="6521" w:type="dxa"/>
          </w:tcPr>
          <w:p w:rsidR="00DC68A7" w:rsidRDefault="001856D0">
            <w:r>
              <w:t>Wat zijn de budgettaire gevolgen voor de EZK-begroting als de huidige steunmaatregelen voor de coronacrisis met respectievelijk drie, zes, twaalf en achttien maanden worden verlengd? Kunt u dit opsplitsen naar garantieverplichtingen en overige verplichtingen?</w:t>
            </w:r>
          </w:p>
        </w:tc>
        <w:tc>
          <w:tcPr>
            <w:tcW w:w="850" w:type="dxa"/>
          </w:tcPr>
          <w:p w:rsidR="00DC68A7" w:rsidRDefault="00DC68A7">
            <w:pPr>
              <w:jc w:val="right"/>
            </w:pPr>
          </w:p>
        </w:tc>
        <w:tc>
          <w:tcPr>
            <w:tcW w:w="992" w:type="dxa"/>
          </w:tcPr>
          <w:p w:rsidR="00DC68A7" w:rsidRDefault="00DC68A7">
            <w:pPr>
              <w:jc w:val="right"/>
            </w:pP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23</w:t>
            </w:r>
          </w:p>
        </w:tc>
        <w:tc>
          <w:tcPr>
            <w:tcW w:w="6521" w:type="dxa"/>
          </w:tcPr>
          <w:p w:rsidR="00DC68A7" w:rsidRDefault="001856D0">
            <w:r>
              <w:t>Wat zijn de budgettaire gevolgen voor de gehele rijksbegroting indien alle steunmaatregelen (van alle departementen) worden verlengd met respectievelijk drie, zes, twaalf en achttien maanden, opgesplitst naar garantieverplichtingen en overige verplichtingen?</w:t>
            </w:r>
          </w:p>
        </w:tc>
        <w:tc>
          <w:tcPr>
            <w:tcW w:w="850" w:type="dxa"/>
          </w:tcPr>
          <w:p w:rsidR="00DC68A7" w:rsidRDefault="00DC68A7">
            <w:pPr>
              <w:jc w:val="right"/>
            </w:pPr>
          </w:p>
        </w:tc>
        <w:tc>
          <w:tcPr>
            <w:tcW w:w="992" w:type="dxa"/>
          </w:tcPr>
          <w:p w:rsidR="00DC68A7" w:rsidRDefault="00DC68A7">
            <w:pPr>
              <w:jc w:val="right"/>
            </w:pP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lastRenderedPageBreak/>
              <w:t>24</w:t>
            </w:r>
          </w:p>
        </w:tc>
        <w:tc>
          <w:tcPr>
            <w:tcW w:w="6521" w:type="dxa"/>
          </w:tcPr>
          <w:p w:rsidR="00DC68A7" w:rsidRDefault="001856D0">
            <w:r>
              <w:t>Hoe kunnen scholen op individueel niveau (niet alleen per regio) flexibele vakanties bieden nu er op afstand les gegeven wordt en ieders gezondheid gebaat is bij zoveel mogelijke spreiding?</w:t>
            </w:r>
          </w:p>
        </w:tc>
        <w:tc>
          <w:tcPr>
            <w:tcW w:w="850" w:type="dxa"/>
          </w:tcPr>
          <w:p w:rsidR="00DC68A7" w:rsidRDefault="00DC68A7">
            <w:pPr>
              <w:jc w:val="right"/>
            </w:pPr>
          </w:p>
        </w:tc>
        <w:tc>
          <w:tcPr>
            <w:tcW w:w="992" w:type="dxa"/>
          </w:tcPr>
          <w:p w:rsidR="00DC68A7" w:rsidRDefault="00DC68A7">
            <w:pPr>
              <w:jc w:val="right"/>
            </w:pP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25</w:t>
            </w:r>
          </w:p>
        </w:tc>
        <w:tc>
          <w:tcPr>
            <w:tcW w:w="6521" w:type="dxa"/>
          </w:tcPr>
          <w:p w:rsidR="00DC68A7" w:rsidRDefault="001856D0">
            <w:r>
              <w:t>In hoeverre vindt u het gerechtvaardigd voor de agrarische sector aparte of aanvullende regelingen op te stellen?</w:t>
            </w:r>
          </w:p>
        </w:tc>
        <w:tc>
          <w:tcPr>
            <w:tcW w:w="850" w:type="dxa"/>
          </w:tcPr>
          <w:p w:rsidR="00DC68A7" w:rsidRDefault="00DC68A7">
            <w:pPr>
              <w:jc w:val="right"/>
            </w:pPr>
          </w:p>
        </w:tc>
        <w:tc>
          <w:tcPr>
            <w:tcW w:w="992" w:type="dxa"/>
          </w:tcPr>
          <w:p w:rsidR="00DC68A7" w:rsidRDefault="00DC68A7">
            <w:pPr>
              <w:jc w:val="right"/>
            </w:pP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26</w:t>
            </w:r>
          </w:p>
        </w:tc>
        <w:tc>
          <w:tcPr>
            <w:tcW w:w="6521" w:type="dxa"/>
          </w:tcPr>
          <w:p w:rsidR="00DC68A7" w:rsidRDefault="001856D0">
            <w:r>
              <w:t>Waarin verschillen agrarische bedrijven van andere economische bedrijven?</w:t>
            </w:r>
          </w:p>
        </w:tc>
        <w:tc>
          <w:tcPr>
            <w:tcW w:w="850" w:type="dxa"/>
          </w:tcPr>
          <w:p w:rsidR="00DC68A7" w:rsidRDefault="00DC68A7">
            <w:pPr>
              <w:jc w:val="right"/>
            </w:pPr>
          </w:p>
        </w:tc>
        <w:tc>
          <w:tcPr>
            <w:tcW w:w="992" w:type="dxa"/>
          </w:tcPr>
          <w:p w:rsidR="00DC68A7" w:rsidRDefault="00DC68A7">
            <w:pPr>
              <w:jc w:val="right"/>
            </w:pP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27</w:t>
            </w:r>
          </w:p>
        </w:tc>
        <w:tc>
          <w:tcPr>
            <w:tcW w:w="6521" w:type="dxa"/>
          </w:tcPr>
          <w:p w:rsidR="00DC68A7" w:rsidRDefault="001856D0">
            <w:r>
              <w:t>Bent u voornemens, in overleg met de ministers van Infrastructuur en Waterstaat en van Binnenlandse Zaken en Koninkrijksrelaties, aanvullende maatregelen te nemen om een nieuwe crisis in de bouwsector, inclusief weg- en waterbouw, te voorkomen?</w:t>
            </w:r>
          </w:p>
        </w:tc>
        <w:tc>
          <w:tcPr>
            <w:tcW w:w="850" w:type="dxa"/>
          </w:tcPr>
          <w:p w:rsidR="00DC68A7" w:rsidRDefault="00DC68A7">
            <w:pPr>
              <w:jc w:val="right"/>
            </w:pPr>
          </w:p>
        </w:tc>
        <w:tc>
          <w:tcPr>
            <w:tcW w:w="992" w:type="dxa"/>
          </w:tcPr>
          <w:p w:rsidR="00DC68A7" w:rsidRDefault="00DC68A7">
            <w:pPr>
              <w:jc w:val="right"/>
            </w:pP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28</w:t>
            </w:r>
          </w:p>
        </w:tc>
        <w:tc>
          <w:tcPr>
            <w:tcW w:w="6521" w:type="dxa"/>
          </w:tcPr>
          <w:p w:rsidR="00DC68A7" w:rsidRDefault="001856D0">
            <w:r>
              <w:t>Is er een inschatting te maken van de inspanningen die banken, verhuurders en andere betrokkenen leveren aan het instandhouden van ondernemingen?</w:t>
            </w:r>
          </w:p>
        </w:tc>
        <w:tc>
          <w:tcPr>
            <w:tcW w:w="850" w:type="dxa"/>
          </w:tcPr>
          <w:p w:rsidR="00DC68A7" w:rsidRDefault="00DC68A7">
            <w:pPr>
              <w:jc w:val="right"/>
            </w:pPr>
          </w:p>
        </w:tc>
        <w:tc>
          <w:tcPr>
            <w:tcW w:w="992" w:type="dxa"/>
          </w:tcPr>
          <w:p w:rsidR="00DC68A7" w:rsidRDefault="00DC68A7">
            <w:pPr>
              <w:jc w:val="right"/>
            </w:pP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29</w:t>
            </w:r>
          </w:p>
        </w:tc>
        <w:tc>
          <w:tcPr>
            <w:tcW w:w="6521" w:type="dxa"/>
          </w:tcPr>
          <w:p w:rsidR="00DC68A7" w:rsidRDefault="001856D0">
            <w:r>
              <w:t>Hoe wordt een oplossing gevonden voor de doorlopende vaste lasten van ondernemingen en culturele instellingen die mogelijk nog veel langer geheel of gedeeltelijk op slot gaan?</w:t>
            </w:r>
          </w:p>
        </w:tc>
        <w:tc>
          <w:tcPr>
            <w:tcW w:w="850" w:type="dxa"/>
          </w:tcPr>
          <w:p w:rsidR="00DC68A7" w:rsidRDefault="00DC68A7">
            <w:pPr>
              <w:jc w:val="right"/>
            </w:pPr>
          </w:p>
        </w:tc>
        <w:tc>
          <w:tcPr>
            <w:tcW w:w="992" w:type="dxa"/>
          </w:tcPr>
          <w:p w:rsidR="00DC68A7" w:rsidRDefault="00DC68A7">
            <w:pPr>
              <w:jc w:val="right"/>
            </w:pP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30</w:t>
            </w:r>
          </w:p>
        </w:tc>
        <w:tc>
          <w:tcPr>
            <w:tcW w:w="6521" w:type="dxa"/>
          </w:tcPr>
          <w:p w:rsidR="00DC68A7" w:rsidRDefault="001856D0">
            <w:r>
              <w:t>Op welke wijze geeft u invulling aan het verzoek van Qredits om een aanvullende bijdrage van 25 miljoen euro om haar doelgroep, kleine bedrijven die niet bij een bank terecht kunnen, te voorzien van een overbruggingskrediet tegen een lagere rente? Kunnen ondernemingen hier inmiddels al een beroep op doen en uitbetaald krijgen? Indien niet, wanneer wel? Wordt bij de op- en inzet van deze 25 miljoen euro nog steeds aangesloten bij die van het fonds voor non-bancair gefinancierde bedrijven? Is dat de meest snelle, minst bureaucratische en dus meest effectieve route?</w:t>
            </w:r>
          </w:p>
        </w:tc>
        <w:tc>
          <w:tcPr>
            <w:tcW w:w="850" w:type="dxa"/>
          </w:tcPr>
          <w:p w:rsidR="00DC68A7" w:rsidRDefault="00DC68A7">
            <w:pPr>
              <w:jc w:val="right"/>
            </w:pPr>
          </w:p>
        </w:tc>
        <w:tc>
          <w:tcPr>
            <w:tcW w:w="992" w:type="dxa"/>
          </w:tcPr>
          <w:p w:rsidR="00DC68A7" w:rsidRDefault="001856D0">
            <w:pPr>
              <w:jc w:val="right"/>
            </w:pPr>
            <w:r>
              <w:t>3</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31</w:t>
            </w:r>
          </w:p>
        </w:tc>
        <w:tc>
          <w:tcPr>
            <w:tcW w:w="6521" w:type="dxa"/>
          </w:tcPr>
          <w:p w:rsidR="00DC68A7" w:rsidRDefault="001856D0">
            <w:r>
              <w:t>Wat is de stand van zaken met betrekking tot de uitbreiding van de GO met een corona-module (de zogenaamde GO-C)?</w:t>
            </w:r>
          </w:p>
        </w:tc>
        <w:tc>
          <w:tcPr>
            <w:tcW w:w="850" w:type="dxa"/>
          </w:tcPr>
          <w:p w:rsidR="00DC68A7" w:rsidRDefault="00DC68A7">
            <w:pPr>
              <w:jc w:val="right"/>
            </w:pPr>
          </w:p>
        </w:tc>
        <w:tc>
          <w:tcPr>
            <w:tcW w:w="992" w:type="dxa"/>
          </w:tcPr>
          <w:p w:rsidR="00DC68A7" w:rsidRDefault="001856D0">
            <w:pPr>
              <w:jc w:val="right"/>
            </w:pPr>
            <w:r>
              <w:t>3</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32</w:t>
            </w:r>
          </w:p>
        </w:tc>
        <w:tc>
          <w:tcPr>
            <w:tcW w:w="6521" w:type="dxa"/>
          </w:tcPr>
          <w:p w:rsidR="00DC68A7" w:rsidRDefault="001856D0">
            <w:r>
              <w:t>Wanneer kunnen ondernemers gebruik maken van GO-C, gegeven de noodzakelijke goedkeuring vanuit de Europese Commissie?</w:t>
            </w:r>
          </w:p>
        </w:tc>
        <w:tc>
          <w:tcPr>
            <w:tcW w:w="850" w:type="dxa"/>
          </w:tcPr>
          <w:p w:rsidR="00DC68A7" w:rsidRDefault="00DC68A7">
            <w:pPr>
              <w:jc w:val="right"/>
            </w:pPr>
          </w:p>
        </w:tc>
        <w:tc>
          <w:tcPr>
            <w:tcW w:w="992" w:type="dxa"/>
          </w:tcPr>
          <w:p w:rsidR="00DC68A7" w:rsidRDefault="001856D0">
            <w:pPr>
              <w:jc w:val="right"/>
            </w:pPr>
            <w:r>
              <w:t>3</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33</w:t>
            </w:r>
          </w:p>
        </w:tc>
        <w:tc>
          <w:tcPr>
            <w:tcW w:w="6521" w:type="dxa"/>
          </w:tcPr>
          <w:p w:rsidR="00DC68A7" w:rsidRDefault="001856D0">
            <w:r>
              <w:t>Wat voor voordelen en nadelen kleven er aan het verlengen van de looptijd van de huidige drie naar zes jaar?</w:t>
            </w:r>
          </w:p>
        </w:tc>
        <w:tc>
          <w:tcPr>
            <w:tcW w:w="850" w:type="dxa"/>
          </w:tcPr>
          <w:p w:rsidR="00DC68A7" w:rsidRDefault="00DC68A7">
            <w:pPr>
              <w:jc w:val="right"/>
            </w:pPr>
          </w:p>
        </w:tc>
        <w:tc>
          <w:tcPr>
            <w:tcW w:w="992" w:type="dxa"/>
          </w:tcPr>
          <w:p w:rsidR="00DC68A7" w:rsidRDefault="001856D0">
            <w:pPr>
              <w:jc w:val="right"/>
            </w:pPr>
            <w:r>
              <w:t>3</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34</w:t>
            </w:r>
          </w:p>
        </w:tc>
        <w:tc>
          <w:tcPr>
            <w:tcW w:w="6521" w:type="dxa"/>
          </w:tcPr>
          <w:p w:rsidR="00DC68A7" w:rsidRDefault="001856D0">
            <w:r>
              <w:t>Hoe wordt gemonitord of het onderscheid in garantiepercentages voor het MKB (90%) en grote bedrijven (80%) geen belemmering vormt voor het verstrekken van leningen?</w:t>
            </w:r>
          </w:p>
        </w:tc>
        <w:tc>
          <w:tcPr>
            <w:tcW w:w="850" w:type="dxa"/>
          </w:tcPr>
          <w:p w:rsidR="00DC68A7" w:rsidRDefault="00DC68A7">
            <w:pPr>
              <w:jc w:val="right"/>
            </w:pPr>
          </w:p>
        </w:tc>
        <w:tc>
          <w:tcPr>
            <w:tcW w:w="992" w:type="dxa"/>
          </w:tcPr>
          <w:p w:rsidR="00DC68A7" w:rsidRDefault="001856D0">
            <w:pPr>
              <w:jc w:val="right"/>
            </w:pPr>
            <w:r>
              <w:t>3</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35</w:t>
            </w:r>
          </w:p>
        </w:tc>
        <w:tc>
          <w:tcPr>
            <w:tcW w:w="6521" w:type="dxa"/>
          </w:tcPr>
          <w:p w:rsidR="00DC68A7" w:rsidRDefault="001856D0">
            <w:r>
              <w:t>Wat zou een ophoging van het garantiepercentage naar 100% voor kredieten tot bijvoorbeeld 500.000 euro betekenen?</w:t>
            </w:r>
          </w:p>
        </w:tc>
        <w:tc>
          <w:tcPr>
            <w:tcW w:w="850" w:type="dxa"/>
          </w:tcPr>
          <w:p w:rsidR="00DC68A7" w:rsidRDefault="00DC68A7">
            <w:pPr>
              <w:jc w:val="right"/>
            </w:pPr>
          </w:p>
        </w:tc>
        <w:tc>
          <w:tcPr>
            <w:tcW w:w="992" w:type="dxa"/>
          </w:tcPr>
          <w:p w:rsidR="00DC68A7" w:rsidRDefault="001856D0">
            <w:pPr>
              <w:jc w:val="right"/>
            </w:pPr>
            <w:r>
              <w:t>3</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36</w:t>
            </w:r>
          </w:p>
        </w:tc>
        <w:tc>
          <w:tcPr>
            <w:tcW w:w="6521" w:type="dxa"/>
          </w:tcPr>
          <w:p w:rsidR="00DC68A7" w:rsidRDefault="001856D0">
            <w:r>
              <w:t>Welke knelpunten zijn er bekend zowel richting als vanuit banken en hoe worden deze gemonitord?</w:t>
            </w:r>
          </w:p>
        </w:tc>
        <w:tc>
          <w:tcPr>
            <w:tcW w:w="850" w:type="dxa"/>
          </w:tcPr>
          <w:p w:rsidR="00DC68A7" w:rsidRDefault="00DC68A7">
            <w:pPr>
              <w:jc w:val="right"/>
            </w:pPr>
          </w:p>
        </w:tc>
        <w:tc>
          <w:tcPr>
            <w:tcW w:w="992" w:type="dxa"/>
          </w:tcPr>
          <w:p w:rsidR="00DC68A7" w:rsidRDefault="001856D0">
            <w:pPr>
              <w:jc w:val="right"/>
            </w:pPr>
            <w:r>
              <w:t>3</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37</w:t>
            </w:r>
          </w:p>
        </w:tc>
        <w:tc>
          <w:tcPr>
            <w:tcW w:w="6521" w:type="dxa"/>
          </w:tcPr>
          <w:p w:rsidR="00DC68A7" w:rsidRDefault="001856D0">
            <w:r>
              <w:t>Kunt u nader toelichten hoe u tot de conclusie komt dat de eerdere 1,5 miljard voor de GO ‘niet toereikend is om de kredietverlening aan (middel)grote bedrijven op gang te houden? Wat is in uw ogen de oorzaak dat de kredietverlening nu tekortschiet?</w:t>
            </w:r>
          </w:p>
        </w:tc>
        <w:tc>
          <w:tcPr>
            <w:tcW w:w="850" w:type="dxa"/>
          </w:tcPr>
          <w:p w:rsidR="00DC68A7" w:rsidRDefault="00DC68A7">
            <w:pPr>
              <w:jc w:val="right"/>
            </w:pPr>
          </w:p>
        </w:tc>
        <w:tc>
          <w:tcPr>
            <w:tcW w:w="992" w:type="dxa"/>
          </w:tcPr>
          <w:p w:rsidR="00DC68A7" w:rsidRDefault="001856D0">
            <w:pPr>
              <w:jc w:val="right"/>
            </w:pPr>
            <w:r>
              <w:t>3</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38</w:t>
            </w:r>
          </w:p>
        </w:tc>
        <w:tc>
          <w:tcPr>
            <w:tcW w:w="6521" w:type="dxa"/>
          </w:tcPr>
          <w:p w:rsidR="00DC68A7" w:rsidRDefault="001856D0">
            <w:r>
              <w:t>Nu de eerste aanvragen zijn gedaan, op basis van welke onderliggende cijfers zijn de begrote bedragen voor TGOS, BMKB en GO-C gebaseerd?</w:t>
            </w:r>
          </w:p>
        </w:tc>
        <w:tc>
          <w:tcPr>
            <w:tcW w:w="850" w:type="dxa"/>
          </w:tcPr>
          <w:p w:rsidR="00DC68A7" w:rsidRDefault="00DC68A7">
            <w:pPr>
              <w:jc w:val="right"/>
            </w:pPr>
          </w:p>
        </w:tc>
        <w:tc>
          <w:tcPr>
            <w:tcW w:w="992" w:type="dxa"/>
          </w:tcPr>
          <w:p w:rsidR="00DC68A7" w:rsidRDefault="001856D0">
            <w:pPr>
              <w:jc w:val="right"/>
            </w:pPr>
            <w:r>
              <w:t>3</w:t>
            </w:r>
          </w:p>
        </w:tc>
        <w:tc>
          <w:tcPr>
            <w:tcW w:w="567" w:type="dxa"/>
            <w:tcBorders>
              <w:left w:val="nil"/>
            </w:tcBorders>
          </w:tcPr>
          <w:p w:rsidR="00DC68A7" w:rsidRDefault="001856D0">
            <w:pPr>
              <w:jc w:val="right"/>
            </w:pPr>
            <w:r>
              <w:t xml:space="preserve">5 </w:t>
            </w:r>
          </w:p>
        </w:tc>
      </w:tr>
      <w:tr w:rsidR="00DC68A7" w:rsidTr="00E7153D">
        <w:tc>
          <w:tcPr>
            <w:tcW w:w="567" w:type="dxa"/>
          </w:tcPr>
          <w:p w:rsidR="00DC68A7" w:rsidRDefault="001856D0">
            <w:r>
              <w:t>39</w:t>
            </w:r>
          </w:p>
        </w:tc>
        <w:tc>
          <w:tcPr>
            <w:tcW w:w="6521" w:type="dxa"/>
          </w:tcPr>
          <w:p w:rsidR="00DC68A7" w:rsidRDefault="001856D0">
            <w:r>
              <w:t>Hoeveel beroep is er sinds de openstelling gedaan op de BMKB-C, GO, Qredits, opschorting uitfasering GF, uitstel van betaling VFF en IK en het Fonds voor overbruggingskredieten voor non-bancair gefinancierde bedrijven? Hoeveel (online) aanvragen zijn er per categorie gedaan, hoeveel hiervan zijn in behandeling genomen en hoeveel daadwerkelijk toegekend? Hoe is de verdeling hiervan tussen enerzijds (vaste) bancair gefinancierde bedrijven en (nieuwe) non-bancair gefinancierde bedrijven? Kan hier een opsplitsing worden gemaakt voor financieringen tot 50.000 euro?</w:t>
            </w:r>
          </w:p>
        </w:tc>
        <w:tc>
          <w:tcPr>
            <w:tcW w:w="850" w:type="dxa"/>
          </w:tcPr>
          <w:p w:rsidR="00DC68A7" w:rsidRDefault="00DC68A7">
            <w:pPr>
              <w:jc w:val="right"/>
            </w:pPr>
          </w:p>
        </w:tc>
        <w:tc>
          <w:tcPr>
            <w:tcW w:w="992" w:type="dxa"/>
          </w:tcPr>
          <w:p w:rsidR="00DC68A7" w:rsidRDefault="001856D0">
            <w:pPr>
              <w:jc w:val="right"/>
            </w:pPr>
            <w:r>
              <w:t>3</w:t>
            </w:r>
          </w:p>
        </w:tc>
        <w:tc>
          <w:tcPr>
            <w:tcW w:w="567" w:type="dxa"/>
            <w:tcBorders>
              <w:left w:val="nil"/>
            </w:tcBorders>
          </w:tcPr>
          <w:p w:rsidR="00DC68A7" w:rsidRDefault="001856D0">
            <w:pPr>
              <w:jc w:val="right"/>
            </w:pPr>
            <w:r>
              <w:t xml:space="preserve">6 </w:t>
            </w:r>
          </w:p>
        </w:tc>
      </w:tr>
      <w:tr w:rsidR="00DC68A7" w:rsidTr="00E7153D">
        <w:tc>
          <w:tcPr>
            <w:tcW w:w="567" w:type="dxa"/>
          </w:tcPr>
          <w:p w:rsidR="00DC68A7" w:rsidRDefault="001856D0">
            <w:r>
              <w:t>40</w:t>
            </w:r>
          </w:p>
        </w:tc>
        <w:tc>
          <w:tcPr>
            <w:tcW w:w="6521" w:type="dxa"/>
          </w:tcPr>
          <w:p w:rsidR="00DC68A7" w:rsidRDefault="001856D0">
            <w:r>
              <w:t xml:space="preserve">Hoe wordt er geborgd dat alle ondernemers die redelijkerwijs in aanmerking zouden moeten komen voor de TOGS ook worden gecompenseerd via de </w:t>
            </w:r>
            <w:r>
              <w:lastRenderedPageBreak/>
              <w:t>TOGS? Zijn alle relevante SBI-codes inmiddels gedekt?</w:t>
            </w:r>
          </w:p>
        </w:tc>
        <w:tc>
          <w:tcPr>
            <w:tcW w:w="850" w:type="dxa"/>
          </w:tcPr>
          <w:p w:rsidR="00DC68A7" w:rsidRDefault="00DC68A7">
            <w:pPr>
              <w:jc w:val="right"/>
            </w:pPr>
          </w:p>
        </w:tc>
        <w:tc>
          <w:tcPr>
            <w:tcW w:w="992" w:type="dxa"/>
          </w:tcPr>
          <w:p w:rsidR="00DC68A7" w:rsidRDefault="001856D0">
            <w:pPr>
              <w:jc w:val="right"/>
            </w:pPr>
            <w:r>
              <w:t>4</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41</w:t>
            </w:r>
          </w:p>
        </w:tc>
        <w:tc>
          <w:tcPr>
            <w:tcW w:w="6521" w:type="dxa"/>
          </w:tcPr>
          <w:p w:rsidR="00DC68A7" w:rsidRDefault="001856D0">
            <w:r>
              <w:t>Op welke onderliggende berekening is de 1,645 miljard euro gebaseerd voor de TOGS?</w:t>
            </w:r>
          </w:p>
        </w:tc>
        <w:tc>
          <w:tcPr>
            <w:tcW w:w="850" w:type="dxa"/>
          </w:tcPr>
          <w:p w:rsidR="00DC68A7" w:rsidRDefault="00DC68A7">
            <w:pPr>
              <w:jc w:val="right"/>
            </w:pPr>
          </w:p>
        </w:tc>
        <w:tc>
          <w:tcPr>
            <w:tcW w:w="992" w:type="dxa"/>
          </w:tcPr>
          <w:p w:rsidR="00DC68A7" w:rsidRDefault="001856D0">
            <w:pPr>
              <w:jc w:val="right"/>
            </w:pPr>
            <w:r>
              <w:t>4</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42</w:t>
            </w:r>
          </w:p>
        </w:tc>
        <w:tc>
          <w:tcPr>
            <w:tcW w:w="6521" w:type="dxa"/>
          </w:tcPr>
          <w:p w:rsidR="00DC68A7" w:rsidRDefault="001856D0">
            <w:r>
              <w:t>Wat is de huidige capaciteit (in fte) bij KvK en RVO ten behoeve van de uitvoering van de TOGS en andere EZK-maatregelen uit het Noodpakket? Is deze capaciteit voldoende, gegeven het feit dat in de tweede incidentele suppletoire begroting geen extra uitvoeringskosten zijn gebudgetteerd maar wel meer bedrijven van o.a. de TOGS gebruik kunnen maken?</w:t>
            </w:r>
          </w:p>
        </w:tc>
        <w:tc>
          <w:tcPr>
            <w:tcW w:w="850" w:type="dxa"/>
          </w:tcPr>
          <w:p w:rsidR="00DC68A7" w:rsidRDefault="00DC68A7">
            <w:pPr>
              <w:jc w:val="right"/>
            </w:pPr>
          </w:p>
        </w:tc>
        <w:tc>
          <w:tcPr>
            <w:tcW w:w="992" w:type="dxa"/>
          </w:tcPr>
          <w:p w:rsidR="00DC68A7" w:rsidRDefault="001856D0">
            <w:pPr>
              <w:jc w:val="right"/>
            </w:pPr>
            <w:r>
              <w:t>4</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43</w:t>
            </w:r>
          </w:p>
        </w:tc>
        <w:tc>
          <w:tcPr>
            <w:tcW w:w="6521" w:type="dxa"/>
          </w:tcPr>
          <w:p w:rsidR="00DC68A7" w:rsidRDefault="001856D0">
            <w:r>
              <w:t>Hoeveel (online) aanvragen voor de TOGS zijn er sinds de openstelling van de regeling gedaan? Hoeveel daarvan zijn toegekend en welk bedrag was daarmee gemoeid? Hoeveel zijn afgewezen?</w:t>
            </w:r>
          </w:p>
        </w:tc>
        <w:tc>
          <w:tcPr>
            <w:tcW w:w="850" w:type="dxa"/>
          </w:tcPr>
          <w:p w:rsidR="00DC68A7" w:rsidRDefault="00DC68A7">
            <w:pPr>
              <w:jc w:val="right"/>
            </w:pPr>
          </w:p>
        </w:tc>
        <w:tc>
          <w:tcPr>
            <w:tcW w:w="992" w:type="dxa"/>
          </w:tcPr>
          <w:p w:rsidR="00DC68A7" w:rsidRDefault="001856D0">
            <w:pPr>
              <w:jc w:val="right"/>
            </w:pPr>
            <w:r>
              <w:t>4</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44</w:t>
            </w:r>
          </w:p>
        </w:tc>
        <w:tc>
          <w:tcPr>
            <w:tcW w:w="6521" w:type="dxa"/>
          </w:tcPr>
          <w:p w:rsidR="00DC68A7" w:rsidRDefault="001856D0">
            <w:r>
              <w:t>In hoeveel gevallen is een aanvraag gedaan met een ‘aanvullende verklaring’, waaruit moet blijken dat de bedrijfsactiviteiten van de aanvrager een zekere minimale omvang hebben? Hoeveel van deze aanvragen zijn toegekend (en ter hoogte van welk bedrag) en hoeveel afgewezen?</w:t>
            </w:r>
          </w:p>
        </w:tc>
        <w:tc>
          <w:tcPr>
            <w:tcW w:w="850" w:type="dxa"/>
          </w:tcPr>
          <w:p w:rsidR="00DC68A7" w:rsidRDefault="00DC68A7">
            <w:pPr>
              <w:jc w:val="right"/>
            </w:pPr>
          </w:p>
        </w:tc>
        <w:tc>
          <w:tcPr>
            <w:tcW w:w="992" w:type="dxa"/>
          </w:tcPr>
          <w:p w:rsidR="00DC68A7" w:rsidRDefault="001856D0">
            <w:pPr>
              <w:jc w:val="right"/>
            </w:pPr>
            <w:r>
              <w:t>4</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45</w:t>
            </w:r>
          </w:p>
        </w:tc>
        <w:tc>
          <w:tcPr>
            <w:tcW w:w="6521" w:type="dxa"/>
          </w:tcPr>
          <w:p w:rsidR="00DC68A7" w:rsidRDefault="001856D0">
            <w:r>
              <w:t>Hoeveel unieke meldingen van niet-aansluitende SBI-codes zijn tot dusver gedaan via https://www.rvo.nl/subsidie-en-financieringswijzer/tegemoetkoming-schade-covid-19/melding-niet-aansluitende-sbi-code-wssl?</w:t>
            </w:r>
          </w:p>
        </w:tc>
        <w:tc>
          <w:tcPr>
            <w:tcW w:w="850" w:type="dxa"/>
          </w:tcPr>
          <w:p w:rsidR="00DC68A7" w:rsidRDefault="00DC68A7">
            <w:pPr>
              <w:jc w:val="right"/>
            </w:pPr>
          </w:p>
        </w:tc>
        <w:tc>
          <w:tcPr>
            <w:tcW w:w="992" w:type="dxa"/>
          </w:tcPr>
          <w:p w:rsidR="00DC68A7" w:rsidRDefault="001856D0">
            <w:pPr>
              <w:jc w:val="right"/>
            </w:pPr>
            <w:r>
              <w:t>4</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46</w:t>
            </w:r>
          </w:p>
        </w:tc>
        <w:tc>
          <w:tcPr>
            <w:tcW w:w="6521" w:type="dxa"/>
          </w:tcPr>
          <w:p w:rsidR="00DC68A7" w:rsidRDefault="001856D0">
            <w:r>
              <w:t>Kan een indicatie en/of tussenstand worden gegeven hoeveel budget er vanuit de TOGS naar verwachting naar welke sector/module gaat?</w:t>
            </w:r>
          </w:p>
        </w:tc>
        <w:tc>
          <w:tcPr>
            <w:tcW w:w="850" w:type="dxa"/>
          </w:tcPr>
          <w:p w:rsidR="00DC68A7" w:rsidRDefault="00DC68A7">
            <w:pPr>
              <w:jc w:val="right"/>
            </w:pPr>
          </w:p>
        </w:tc>
        <w:tc>
          <w:tcPr>
            <w:tcW w:w="992" w:type="dxa"/>
          </w:tcPr>
          <w:p w:rsidR="00DC68A7" w:rsidRDefault="001856D0">
            <w:pPr>
              <w:jc w:val="right"/>
            </w:pPr>
            <w:r>
              <w:t>4</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47</w:t>
            </w:r>
          </w:p>
        </w:tc>
        <w:tc>
          <w:tcPr>
            <w:tcW w:w="6521" w:type="dxa"/>
          </w:tcPr>
          <w:p w:rsidR="00DC68A7" w:rsidRDefault="001856D0">
            <w:r>
              <w:t>Welke instellingen uit de culturele sector kunnen gebruik maken van de TOGS? Kunnen dezelfde instellingen ook gebruik maken van het € 300 miljoen-pakket dat het kabinet vorige week woensdag presenteerde? Zo ja, welke? Wat is de rechtvaardingsgrond dat een culturele instelling gebruik kan maken van de TOGS en het pakket van 300 miljoen euro, maar een fysiotherapeut of lunchroom alleen van de TOGS?</w:t>
            </w:r>
          </w:p>
        </w:tc>
        <w:tc>
          <w:tcPr>
            <w:tcW w:w="850" w:type="dxa"/>
          </w:tcPr>
          <w:p w:rsidR="00DC68A7" w:rsidRDefault="00DC68A7">
            <w:pPr>
              <w:jc w:val="right"/>
            </w:pPr>
          </w:p>
        </w:tc>
        <w:tc>
          <w:tcPr>
            <w:tcW w:w="992" w:type="dxa"/>
          </w:tcPr>
          <w:p w:rsidR="00DC68A7" w:rsidRDefault="001856D0">
            <w:pPr>
              <w:jc w:val="right"/>
            </w:pPr>
            <w:r>
              <w:t>4</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48</w:t>
            </w:r>
          </w:p>
        </w:tc>
        <w:tc>
          <w:tcPr>
            <w:tcW w:w="6521" w:type="dxa"/>
          </w:tcPr>
          <w:p w:rsidR="00DC68A7" w:rsidRDefault="001856D0">
            <w:r>
              <w:t>Wordt rekening gehouden met overlap tussen en samenloop van de TOGS met steunmaatregelen van andere departementen? Vindt hierover afstemming plaats?</w:t>
            </w:r>
          </w:p>
        </w:tc>
        <w:tc>
          <w:tcPr>
            <w:tcW w:w="850" w:type="dxa"/>
          </w:tcPr>
          <w:p w:rsidR="00DC68A7" w:rsidRDefault="00DC68A7">
            <w:pPr>
              <w:jc w:val="right"/>
            </w:pPr>
          </w:p>
        </w:tc>
        <w:tc>
          <w:tcPr>
            <w:tcW w:w="992" w:type="dxa"/>
          </w:tcPr>
          <w:p w:rsidR="00DC68A7" w:rsidRDefault="001856D0">
            <w:pPr>
              <w:jc w:val="right"/>
            </w:pPr>
            <w:r>
              <w:t>4</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49</w:t>
            </w:r>
          </w:p>
        </w:tc>
        <w:tc>
          <w:tcPr>
            <w:tcW w:w="6521" w:type="dxa"/>
          </w:tcPr>
          <w:p w:rsidR="00DC68A7" w:rsidRDefault="001856D0">
            <w:r>
              <w:t>Klopt het dat ondernemers die ingeschreven staan op het huisadres, maar wel omvangrijke periodieke vaste lasten hebben, gebruik kunnen maken van de TOGS?</w:t>
            </w:r>
          </w:p>
        </w:tc>
        <w:tc>
          <w:tcPr>
            <w:tcW w:w="850" w:type="dxa"/>
          </w:tcPr>
          <w:p w:rsidR="00DC68A7" w:rsidRDefault="00DC68A7">
            <w:pPr>
              <w:jc w:val="right"/>
            </w:pPr>
          </w:p>
        </w:tc>
        <w:tc>
          <w:tcPr>
            <w:tcW w:w="992" w:type="dxa"/>
          </w:tcPr>
          <w:p w:rsidR="00DC68A7" w:rsidRDefault="001856D0">
            <w:pPr>
              <w:jc w:val="right"/>
            </w:pPr>
            <w:r>
              <w:t>4</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50</w:t>
            </w:r>
          </w:p>
        </w:tc>
        <w:tc>
          <w:tcPr>
            <w:tcW w:w="6521" w:type="dxa"/>
          </w:tcPr>
          <w:p w:rsidR="00DC68A7" w:rsidRDefault="001856D0">
            <w:r>
              <w:t>In hoeverre laten de fysieke vestigingseisen voor de TOGS het toe om bijvoorbeeld een ondernemer die een deel van zijn huis verbouwt en van daaruit een onderneming voert in aanmerking te laten komen voor de TOGS?</w:t>
            </w:r>
          </w:p>
        </w:tc>
        <w:tc>
          <w:tcPr>
            <w:tcW w:w="850" w:type="dxa"/>
          </w:tcPr>
          <w:p w:rsidR="00DC68A7" w:rsidRDefault="00DC68A7">
            <w:pPr>
              <w:jc w:val="right"/>
            </w:pPr>
          </w:p>
        </w:tc>
        <w:tc>
          <w:tcPr>
            <w:tcW w:w="992" w:type="dxa"/>
          </w:tcPr>
          <w:p w:rsidR="00DC68A7" w:rsidRDefault="001856D0">
            <w:pPr>
              <w:jc w:val="right"/>
            </w:pPr>
            <w:r>
              <w:t>4</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51</w:t>
            </w:r>
          </w:p>
        </w:tc>
        <w:tc>
          <w:tcPr>
            <w:tcW w:w="6521" w:type="dxa"/>
          </w:tcPr>
          <w:p w:rsidR="00DC68A7" w:rsidRDefault="001856D0">
            <w:r>
              <w:t>Waarom staan de mogelijkheden voor ondernemers die vanuit huis opereren met een zekere minimale omvang niet onder de voorwaarden van de TOGS op de website van de RVO vermeld?</w:t>
            </w:r>
          </w:p>
        </w:tc>
        <w:tc>
          <w:tcPr>
            <w:tcW w:w="850" w:type="dxa"/>
          </w:tcPr>
          <w:p w:rsidR="00DC68A7" w:rsidRDefault="00DC68A7">
            <w:pPr>
              <w:jc w:val="right"/>
            </w:pPr>
          </w:p>
        </w:tc>
        <w:tc>
          <w:tcPr>
            <w:tcW w:w="992" w:type="dxa"/>
          </w:tcPr>
          <w:p w:rsidR="00DC68A7" w:rsidRDefault="001856D0">
            <w:pPr>
              <w:jc w:val="right"/>
            </w:pPr>
            <w:r>
              <w:t>4</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52</w:t>
            </w:r>
          </w:p>
        </w:tc>
        <w:tc>
          <w:tcPr>
            <w:tcW w:w="6521" w:type="dxa"/>
          </w:tcPr>
          <w:p w:rsidR="00DC68A7" w:rsidRDefault="001856D0">
            <w:r>
              <w:t>Op welke wijze wordt gecommuniceerd naar ondernemers voor welke ondernemers een aanvullende verklaring wordt gevraagd ten aanzien van het fysieke vestigingsprincipe?</w:t>
            </w:r>
          </w:p>
        </w:tc>
        <w:tc>
          <w:tcPr>
            <w:tcW w:w="850" w:type="dxa"/>
          </w:tcPr>
          <w:p w:rsidR="00DC68A7" w:rsidRDefault="00DC68A7">
            <w:pPr>
              <w:jc w:val="right"/>
            </w:pPr>
          </w:p>
        </w:tc>
        <w:tc>
          <w:tcPr>
            <w:tcW w:w="992" w:type="dxa"/>
          </w:tcPr>
          <w:p w:rsidR="00DC68A7" w:rsidRDefault="001856D0">
            <w:pPr>
              <w:jc w:val="right"/>
            </w:pPr>
            <w:r>
              <w:t>4</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53</w:t>
            </w:r>
          </w:p>
        </w:tc>
        <w:tc>
          <w:tcPr>
            <w:tcW w:w="6521" w:type="dxa"/>
          </w:tcPr>
          <w:p w:rsidR="00DC68A7" w:rsidRDefault="001856D0">
            <w:r>
              <w:t>Op basis waarvan is het onderscheid gemaakt tussen SBI codes die automatisch niet aan de fysieke vestigingsvereisten hoeven te voldoen en deze die aanvullende bewijzen dienen aan te leveren?</w:t>
            </w:r>
          </w:p>
        </w:tc>
        <w:tc>
          <w:tcPr>
            <w:tcW w:w="850" w:type="dxa"/>
          </w:tcPr>
          <w:p w:rsidR="00DC68A7" w:rsidRDefault="00DC68A7">
            <w:pPr>
              <w:jc w:val="right"/>
            </w:pPr>
          </w:p>
        </w:tc>
        <w:tc>
          <w:tcPr>
            <w:tcW w:w="992" w:type="dxa"/>
          </w:tcPr>
          <w:p w:rsidR="00DC68A7" w:rsidRDefault="001856D0">
            <w:pPr>
              <w:jc w:val="right"/>
            </w:pPr>
            <w:r>
              <w:t>4</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54</w:t>
            </w:r>
          </w:p>
        </w:tc>
        <w:tc>
          <w:tcPr>
            <w:tcW w:w="6521" w:type="dxa"/>
          </w:tcPr>
          <w:p w:rsidR="00DC68A7" w:rsidRDefault="001856D0">
            <w:r>
              <w:t>Waarom kunnen restaurant- en snackbareigenaren wel automatisch een zelfde privéadres als hun onderneming aanhouden, terwijl eigenaren van gelijkende categorieën, zoals  hotels, die boven hun zaak wonen dat niet kunnen?</w:t>
            </w:r>
          </w:p>
        </w:tc>
        <w:tc>
          <w:tcPr>
            <w:tcW w:w="850" w:type="dxa"/>
          </w:tcPr>
          <w:p w:rsidR="00DC68A7" w:rsidRDefault="00DC68A7">
            <w:pPr>
              <w:jc w:val="right"/>
            </w:pPr>
          </w:p>
        </w:tc>
        <w:tc>
          <w:tcPr>
            <w:tcW w:w="992" w:type="dxa"/>
          </w:tcPr>
          <w:p w:rsidR="00DC68A7" w:rsidRDefault="001856D0">
            <w:pPr>
              <w:jc w:val="right"/>
            </w:pPr>
            <w:r>
              <w:t>4</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55</w:t>
            </w:r>
          </w:p>
        </w:tc>
        <w:tc>
          <w:tcPr>
            <w:tcW w:w="6521" w:type="dxa"/>
          </w:tcPr>
          <w:p w:rsidR="00DC68A7" w:rsidRDefault="001856D0">
            <w:r>
              <w:t>Waarom zijn huiswerk- en studiebegeleiding niet ondergebracht in de SBI-codes, terwijl gelijkende categorieën als bedrijfsstudies dat wel zijn?</w:t>
            </w:r>
          </w:p>
        </w:tc>
        <w:tc>
          <w:tcPr>
            <w:tcW w:w="850" w:type="dxa"/>
          </w:tcPr>
          <w:p w:rsidR="00DC68A7" w:rsidRDefault="00DC68A7">
            <w:pPr>
              <w:jc w:val="right"/>
            </w:pPr>
          </w:p>
        </w:tc>
        <w:tc>
          <w:tcPr>
            <w:tcW w:w="992" w:type="dxa"/>
          </w:tcPr>
          <w:p w:rsidR="00DC68A7" w:rsidRDefault="001856D0">
            <w:pPr>
              <w:jc w:val="right"/>
            </w:pPr>
            <w:r>
              <w:t>4</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56</w:t>
            </w:r>
          </w:p>
        </w:tc>
        <w:tc>
          <w:tcPr>
            <w:tcW w:w="6521" w:type="dxa"/>
          </w:tcPr>
          <w:p w:rsidR="00DC68A7" w:rsidRDefault="001856D0">
            <w:r>
              <w:t>Waarom zijn cosmetische artsen uitgezonderd van de TOGS, terwijl de gelijkende categorie van bijvoorbeeld dagbehandelcentra voor geestelijke gezondheids- en verslavingszorg en tandartsen wel in de TOGS zijn opgenomen?</w:t>
            </w:r>
          </w:p>
        </w:tc>
        <w:tc>
          <w:tcPr>
            <w:tcW w:w="850" w:type="dxa"/>
          </w:tcPr>
          <w:p w:rsidR="00DC68A7" w:rsidRDefault="00DC68A7">
            <w:pPr>
              <w:jc w:val="right"/>
            </w:pPr>
          </w:p>
        </w:tc>
        <w:tc>
          <w:tcPr>
            <w:tcW w:w="992" w:type="dxa"/>
          </w:tcPr>
          <w:p w:rsidR="00DC68A7" w:rsidRDefault="001856D0">
            <w:pPr>
              <w:jc w:val="right"/>
            </w:pPr>
            <w:r>
              <w:t>4</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lastRenderedPageBreak/>
              <w:t>57</w:t>
            </w:r>
          </w:p>
        </w:tc>
        <w:tc>
          <w:tcPr>
            <w:tcW w:w="6521" w:type="dxa"/>
          </w:tcPr>
          <w:p w:rsidR="00DC68A7" w:rsidRDefault="001856D0">
            <w:r>
              <w:t>Kan “omvangrijke bedrijfsactiviteiten” nader worden gedefinieerd, dit in het licht van het feit dat de strikte vestigingsvereiste bij de TGOS is losgelaten en aan de ondernemer wiens bedrijf is gevestigd op het woonadres, een aanvullende verklaring kan worden gevraagd, waaruit “omvangrijke bedrijfsactiviteiten” blijkt?</w:t>
            </w:r>
          </w:p>
        </w:tc>
        <w:tc>
          <w:tcPr>
            <w:tcW w:w="850" w:type="dxa"/>
          </w:tcPr>
          <w:p w:rsidR="00DC68A7" w:rsidRDefault="00DC68A7">
            <w:pPr>
              <w:jc w:val="right"/>
            </w:pPr>
          </w:p>
        </w:tc>
        <w:tc>
          <w:tcPr>
            <w:tcW w:w="992" w:type="dxa"/>
          </w:tcPr>
          <w:p w:rsidR="00DC68A7" w:rsidRDefault="001856D0">
            <w:pPr>
              <w:jc w:val="right"/>
            </w:pPr>
            <w:r>
              <w:t>4</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58</w:t>
            </w:r>
          </w:p>
        </w:tc>
        <w:tc>
          <w:tcPr>
            <w:tcW w:w="6521" w:type="dxa"/>
          </w:tcPr>
          <w:p w:rsidR="00DC68A7" w:rsidRDefault="001856D0">
            <w:r>
              <w:t>Hoeveel ondernemingen hebben inmiddels een aanvraag gedaan voor de TOGS, opgesplitst per onderscheiden module?</w:t>
            </w:r>
          </w:p>
        </w:tc>
        <w:tc>
          <w:tcPr>
            <w:tcW w:w="850" w:type="dxa"/>
          </w:tcPr>
          <w:p w:rsidR="00DC68A7" w:rsidRDefault="00DC68A7">
            <w:pPr>
              <w:jc w:val="right"/>
            </w:pPr>
          </w:p>
        </w:tc>
        <w:tc>
          <w:tcPr>
            <w:tcW w:w="992" w:type="dxa"/>
          </w:tcPr>
          <w:p w:rsidR="00DC68A7" w:rsidRDefault="001856D0">
            <w:pPr>
              <w:jc w:val="right"/>
            </w:pPr>
            <w:r>
              <w:t>4</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59</w:t>
            </w:r>
          </w:p>
        </w:tc>
        <w:tc>
          <w:tcPr>
            <w:tcW w:w="6521" w:type="dxa"/>
          </w:tcPr>
          <w:p w:rsidR="00DC68A7" w:rsidRDefault="001856D0">
            <w:r>
              <w:t>Welk percentage van de aanvragers wordt daadwerkelijk toegelaten tot de TOGS, opgesplitst per onderscheiden module?</w:t>
            </w:r>
          </w:p>
        </w:tc>
        <w:tc>
          <w:tcPr>
            <w:tcW w:w="850" w:type="dxa"/>
          </w:tcPr>
          <w:p w:rsidR="00DC68A7" w:rsidRDefault="00DC68A7">
            <w:pPr>
              <w:jc w:val="right"/>
            </w:pPr>
          </w:p>
        </w:tc>
        <w:tc>
          <w:tcPr>
            <w:tcW w:w="992" w:type="dxa"/>
          </w:tcPr>
          <w:p w:rsidR="00DC68A7" w:rsidRDefault="001856D0">
            <w:pPr>
              <w:jc w:val="right"/>
            </w:pPr>
            <w:r>
              <w:t>4</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60</w:t>
            </w:r>
          </w:p>
        </w:tc>
        <w:tc>
          <w:tcPr>
            <w:tcW w:w="6521" w:type="dxa"/>
          </w:tcPr>
          <w:p w:rsidR="00DC68A7" w:rsidRDefault="001856D0">
            <w:r>
              <w:t>Geldt de vraag om een aanvullende verklaring bepaalde specifieke sectoren of is er sprake van maatwerk?</w:t>
            </w:r>
          </w:p>
        </w:tc>
        <w:tc>
          <w:tcPr>
            <w:tcW w:w="850" w:type="dxa"/>
          </w:tcPr>
          <w:p w:rsidR="00DC68A7" w:rsidRDefault="00DC68A7">
            <w:pPr>
              <w:jc w:val="right"/>
            </w:pPr>
          </w:p>
        </w:tc>
        <w:tc>
          <w:tcPr>
            <w:tcW w:w="992" w:type="dxa"/>
          </w:tcPr>
          <w:p w:rsidR="00DC68A7" w:rsidRDefault="001856D0">
            <w:pPr>
              <w:jc w:val="right"/>
            </w:pPr>
            <w:r>
              <w:t>4</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61</w:t>
            </w:r>
          </w:p>
        </w:tc>
        <w:tc>
          <w:tcPr>
            <w:tcW w:w="6521" w:type="dxa"/>
          </w:tcPr>
          <w:p w:rsidR="00DC68A7" w:rsidRDefault="001856D0">
            <w:r>
              <w:t>In hoeverre voorziet de huidige begroting in de mogelijkheid tot verlenging van de TOGS voor bepaalde sectoren indien de COVID-19 maatregelen langer duren?</w:t>
            </w:r>
          </w:p>
        </w:tc>
        <w:tc>
          <w:tcPr>
            <w:tcW w:w="850" w:type="dxa"/>
          </w:tcPr>
          <w:p w:rsidR="00DC68A7" w:rsidRDefault="00DC68A7">
            <w:pPr>
              <w:jc w:val="right"/>
            </w:pPr>
          </w:p>
        </w:tc>
        <w:tc>
          <w:tcPr>
            <w:tcW w:w="992" w:type="dxa"/>
          </w:tcPr>
          <w:p w:rsidR="00DC68A7" w:rsidRDefault="001856D0">
            <w:pPr>
              <w:jc w:val="right"/>
            </w:pPr>
            <w:r>
              <w:t>4</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62</w:t>
            </w:r>
          </w:p>
        </w:tc>
        <w:tc>
          <w:tcPr>
            <w:tcW w:w="6521" w:type="dxa"/>
          </w:tcPr>
          <w:p w:rsidR="00DC68A7" w:rsidRDefault="001856D0">
            <w:r>
              <w:t>Op welke wijze wordt er achteraf gecontroleerd of de toekenning van de TOGS terecht was?</w:t>
            </w:r>
          </w:p>
        </w:tc>
        <w:tc>
          <w:tcPr>
            <w:tcW w:w="850" w:type="dxa"/>
          </w:tcPr>
          <w:p w:rsidR="00DC68A7" w:rsidRDefault="00DC68A7">
            <w:pPr>
              <w:jc w:val="right"/>
            </w:pPr>
          </w:p>
        </w:tc>
        <w:tc>
          <w:tcPr>
            <w:tcW w:w="992" w:type="dxa"/>
          </w:tcPr>
          <w:p w:rsidR="00DC68A7" w:rsidRDefault="001856D0">
            <w:pPr>
              <w:jc w:val="right"/>
            </w:pPr>
            <w:r>
              <w:t>4</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63</w:t>
            </w:r>
          </w:p>
        </w:tc>
        <w:tc>
          <w:tcPr>
            <w:tcW w:w="6521" w:type="dxa"/>
          </w:tcPr>
          <w:p w:rsidR="00DC68A7" w:rsidRDefault="001856D0">
            <w:r>
              <w:t>Worden er sancties opgelegd als blijkt dat de aanvraag niet terecht is gedaan?</w:t>
            </w:r>
          </w:p>
        </w:tc>
        <w:tc>
          <w:tcPr>
            <w:tcW w:w="850" w:type="dxa"/>
          </w:tcPr>
          <w:p w:rsidR="00DC68A7" w:rsidRDefault="00DC68A7">
            <w:pPr>
              <w:jc w:val="right"/>
            </w:pPr>
          </w:p>
        </w:tc>
        <w:tc>
          <w:tcPr>
            <w:tcW w:w="992" w:type="dxa"/>
          </w:tcPr>
          <w:p w:rsidR="00DC68A7" w:rsidRDefault="001856D0">
            <w:pPr>
              <w:jc w:val="right"/>
            </w:pPr>
            <w:r>
              <w:t>4</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64</w:t>
            </w:r>
          </w:p>
        </w:tc>
        <w:tc>
          <w:tcPr>
            <w:tcW w:w="6521" w:type="dxa"/>
          </w:tcPr>
          <w:p w:rsidR="00DC68A7" w:rsidRDefault="001856D0">
            <w:r>
              <w:t>Op welke wijze wordt, zoals in de toelichting aangegeven, achteraf gecontroleerd of er geen misbruik van de TOGS-middelen heeft plaatsgevonden?</w:t>
            </w:r>
          </w:p>
        </w:tc>
        <w:tc>
          <w:tcPr>
            <w:tcW w:w="850" w:type="dxa"/>
          </w:tcPr>
          <w:p w:rsidR="00DC68A7" w:rsidRDefault="00DC68A7">
            <w:pPr>
              <w:jc w:val="right"/>
            </w:pPr>
          </w:p>
        </w:tc>
        <w:tc>
          <w:tcPr>
            <w:tcW w:w="992" w:type="dxa"/>
          </w:tcPr>
          <w:p w:rsidR="00DC68A7" w:rsidRDefault="001856D0">
            <w:pPr>
              <w:jc w:val="right"/>
            </w:pPr>
            <w:r>
              <w:t>4</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65</w:t>
            </w:r>
          </w:p>
        </w:tc>
        <w:tc>
          <w:tcPr>
            <w:tcW w:w="6521" w:type="dxa"/>
          </w:tcPr>
          <w:p w:rsidR="00DC68A7" w:rsidRDefault="001856D0">
            <w:r>
              <w:t>Is het denkbaar dat de TOGS verlengd wordt? Zo ja , in welke situaties?</w:t>
            </w:r>
          </w:p>
        </w:tc>
        <w:tc>
          <w:tcPr>
            <w:tcW w:w="850" w:type="dxa"/>
          </w:tcPr>
          <w:p w:rsidR="00DC68A7" w:rsidRDefault="00DC68A7">
            <w:pPr>
              <w:jc w:val="right"/>
            </w:pPr>
          </w:p>
        </w:tc>
        <w:tc>
          <w:tcPr>
            <w:tcW w:w="992" w:type="dxa"/>
          </w:tcPr>
          <w:p w:rsidR="00DC68A7" w:rsidRDefault="001856D0">
            <w:pPr>
              <w:jc w:val="right"/>
            </w:pPr>
            <w:r>
              <w:t>4</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66</w:t>
            </w:r>
          </w:p>
        </w:tc>
        <w:tc>
          <w:tcPr>
            <w:tcW w:w="6521" w:type="dxa"/>
          </w:tcPr>
          <w:p w:rsidR="00DC68A7" w:rsidRDefault="001856D0">
            <w:r>
              <w:t>Is het voor kleinere bedrijven die wel zijn getroffen door coronamaatregelen met vaste lasten minder dan 4.000 euro, ook mogelijk (naar rato) een vergoeding vanuit de TOGS te krijgen?</w:t>
            </w:r>
          </w:p>
        </w:tc>
        <w:tc>
          <w:tcPr>
            <w:tcW w:w="850" w:type="dxa"/>
          </w:tcPr>
          <w:p w:rsidR="00DC68A7" w:rsidRDefault="00DC68A7">
            <w:pPr>
              <w:jc w:val="right"/>
            </w:pPr>
          </w:p>
        </w:tc>
        <w:tc>
          <w:tcPr>
            <w:tcW w:w="992" w:type="dxa"/>
          </w:tcPr>
          <w:p w:rsidR="00DC68A7" w:rsidRDefault="001856D0">
            <w:pPr>
              <w:jc w:val="right"/>
            </w:pPr>
            <w:r>
              <w:t>4</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67</w:t>
            </w:r>
          </w:p>
        </w:tc>
        <w:tc>
          <w:tcPr>
            <w:tcW w:w="6521" w:type="dxa"/>
          </w:tcPr>
          <w:p w:rsidR="00DC68A7" w:rsidRDefault="001856D0">
            <w:r>
              <w:t>Geldt voor toeleveranciers die aan verschillende sectoren leveren ook dat wanneer er in totaal een omzetderving van 70% is geweest aan omzet, er het recht op een tegemoetkoming uit de TOGS ontstaat?</w:t>
            </w:r>
          </w:p>
        </w:tc>
        <w:tc>
          <w:tcPr>
            <w:tcW w:w="850" w:type="dxa"/>
          </w:tcPr>
          <w:p w:rsidR="00DC68A7" w:rsidRDefault="00DC68A7">
            <w:pPr>
              <w:jc w:val="right"/>
            </w:pPr>
          </w:p>
        </w:tc>
        <w:tc>
          <w:tcPr>
            <w:tcW w:w="992" w:type="dxa"/>
          </w:tcPr>
          <w:p w:rsidR="00DC68A7" w:rsidRDefault="001856D0">
            <w:pPr>
              <w:jc w:val="right"/>
            </w:pPr>
            <w:r>
              <w:t>4</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68</w:t>
            </w:r>
          </w:p>
        </w:tc>
        <w:tc>
          <w:tcPr>
            <w:tcW w:w="6521" w:type="dxa"/>
          </w:tcPr>
          <w:p w:rsidR="00DC68A7" w:rsidRDefault="001856D0">
            <w:r>
              <w:t>Geldt voor de omzetderving van 70% voor toeleveranciers ook omzet mee van bedrijven die vanuit een maatwerkoplossing  buiten de SBI-codes alsnog in de TOGS zijn toegelaten?</w:t>
            </w:r>
          </w:p>
        </w:tc>
        <w:tc>
          <w:tcPr>
            <w:tcW w:w="850" w:type="dxa"/>
          </w:tcPr>
          <w:p w:rsidR="00DC68A7" w:rsidRDefault="00DC68A7">
            <w:pPr>
              <w:jc w:val="right"/>
            </w:pPr>
          </w:p>
        </w:tc>
        <w:tc>
          <w:tcPr>
            <w:tcW w:w="992" w:type="dxa"/>
          </w:tcPr>
          <w:p w:rsidR="00DC68A7" w:rsidRDefault="001856D0">
            <w:pPr>
              <w:jc w:val="right"/>
            </w:pPr>
            <w:r>
              <w:t>4</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69</w:t>
            </w:r>
          </w:p>
        </w:tc>
        <w:tc>
          <w:tcPr>
            <w:tcW w:w="6521" w:type="dxa"/>
          </w:tcPr>
          <w:p w:rsidR="00DC68A7" w:rsidRDefault="001856D0">
            <w:r>
              <w:t>Hoeveel bedrijven uit de cultuursector hebben inmiddels een aanvraag gedaan voor de TOGS, met welk toelatingspercentage?</w:t>
            </w:r>
          </w:p>
        </w:tc>
        <w:tc>
          <w:tcPr>
            <w:tcW w:w="850" w:type="dxa"/>
          </w:tcPr>
          <w:p w:rsidR="00DC68A7" w:rsidRDefault="00DC68A7">
            <w:pPr>
              <w:jc w:val="right"/>
            </w:pPr>
          </w:p>
        </w:tc>
        <w:tc>
          <w:tcPr>
            <w:tcW w:w="992" w:type="dxa"/>
          </w:tcPr>
          <w:p w:rsidR="00DC68A7" w:rsidRDefault="001856D0">
            <w:pPr>
              <w:jc w:val="right"/>
            </w:pPr>
            <w:r>
              <w:t>4</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70</w:t>
            </w:r>
          </w:p>
        </w:tc>
        <w:tc>
          <w:tcPr>
            <w:tcW w:w="6521" w:type="dxa"/>
          </w:tcPr>
          <w:p w:rsidR="00DC68A7" w:rsidRDefault="001856D0">
            <w:r>
              <w:t>Op basis van welke redenen, feiten en argumenten zijn kunstenaars (o.a. SBI-code 9231) uitgesloten van de TOGS?</w:t>
            </w:r>
          </w:p>
        </w:tc>
        <w:tc>
          <w:tcPr>
            <w:tcW w:w="850" w:type="dxa"/>
          </w:tcPr>
          <w:p w:rsidR="00DC68A7" w:rsidRDefault="00DC68A7">
            <w:pPr>
              <w:jc w:val="right"/>
            </w:pPr>
          </w:p>
        </w:tc>
        <w:tc>
          <w:tcPr>
            <w:tcW w:w="992" w:type="dxa"/>
          </w:tcPr>
          <w:p w:rsidR="00DC68A7" w:rsidRDefault="001856D0">
            <w:pPr>
              <w:jc w:val="right"/>
            </w:pPr>
            <w:r>
              <w:t>4</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71</w:t>
            </w:r>
          </w:p>
        </w:tc>
        <w:tc>
          <w:tcPr>
            <w:tcW w:w="6521" w:type="dxa"/>
          </w:tcPr>
          <w:p w:rsidR="00DC68A7" w:rsidRDefault="001856D0">
            <w:r>
              <w:t>Is het het voornemen om de TOGS voor kunstenaars (o.a. SBI-code 9231) open te stellen? Zo ja, waarom? Zo nee, waarom niet?</w:t>
            </w:r>
          </w:p>
        </w:tc>
        <w:tc>
          <w:tcPr>
            <w:tcW w:w="850" w:type="dxa"/>
          </w:tcPr>
          <w:p w:rsidR="00DC68A7" w:rsidRDefault="00DC68A7">
            <w:pPr>
              <w:jc w:val="right"/>
            </w:pPr>
          </w:p>
        </w:tc>
        <w:tc>
          <w:tcPr>
            <w:tcW w:w="992" w:type="dxa"/>
          </w:tcPr>
          <w:p w:rsidR="00DC68A7" w:rsidRDefault="001856D0">
            <w:pPr>
              <w:jc w:val="right"/>
            </w:pPr>
            <w:r>
              <w:t>4</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72</w:t>
            </w:r>
          </w:p>
        </w:tc>
        <w:tc>
          <w:tcPr>
            <w:tcW w:w="6521" w:type="dxa"/>
          </w:tcPr>
          <w:p w:rsidR="00DC68A7" w:rsidRDefault="001856D0">
            <w:r>
              <w:t>Op basis van welke redenen, feiten en argumenten zijn audiciens (SBI-code 47742) uitgesloten van de TOGS?</w:t>
            </w:r>
          </w:p>
        </w:tc>
        <w:tc>
          <w:tcPr>
            <w:tcW w:w="850" w:type="dxa"/>
          </w:tcPr>
          <w:p w:rsidR="00DC68A7" w:rsidRDefault="00DC68A7">
            <w:pPr>
              <w:jc w:val="right"/>
            </w:pPr>
          </w:p>
        </w:tc>
        <w:tc>
          <w:tcPr>
            <w:tcW w:w="992" w:type="dxa"/>
          </w:tcPr>
          <w:p w:rsidR="00DC68A7" w:rsidRDefault="001856D0">
            <w:pPr>
              <w:jc w:val="right"/>
            </w:pPr>
            <w:r>
              <w:t>4</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73</w:t>
            </w:r>
          </w:p>
        </w:tc>
        <w:tc>
          <w:tcPr>
            <w:tcW w:w="6521" w:type="dxa"/>
          </w:tcPr>
          <w:p w:rsidR="00DC68A7" w:rsidRDefault="001856D0">
            <w:r>
              <w:t>Is het het voornemen om de TOGS voor audiciens (SBI-code 47742) open te stellen? Zo ja, waarom? Zo nee, waarom niet?</w:t>
            </w:r>
          </w:p>
        </w:tc>
        <w:tc>
          <w:tcPr>
            <w:tcW w:w="850" w:type="dxa"/>
          </w:tcPr>
          <w:p w:rsidR="00DC68A7" w:rsidRDefault="00DC68A7">
            <w:pPr>
              <w:jc w:val="right"/>
            </w:pPr>
          </w:p>
        </w:tc>
        <w:tc>
          <w:tcPr>
            <w:tcW w:w="992" w:type="dxa"/>
          </w:tcPr>
          <w:p w:rsidR="00DC68A7" w:rsidRDefault="001856D0">
            <w:pPr>
              <w:jc w:val="right"/>
            </w:pPr>
            <w:r>
              <w:t>4</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74</w:t>
            </w:r>
          </w:p>
        </w:tc>
        <w:tc>
          <w:tcPr>
            <w:tcW w:w="6521" w:type="dxa"/>
          </w:tcPr>
          <w:p w:rsidR="00DC68A7" w:rsidRDefault="001856D0">
            <w:r>
              <w:t>Op basis van welke redenen, feiten en argumenten zijn de cosmetisch artsen uitgesloten van de TOGS-regeling?</w:t>
            </w:r>
          </w:p>
        </w:tc>
        <w:tc>
          <w:tcPr>
            <w:tcW w:w="850" w:type="dxa"/>
          </w:tcPr>
          <w:p w:rsidR="00DC68A7" w:rsidRDefault="00DC68A7">
            <w:pPr>
              <w:jc w:val="right"/>
            </w:pPr>
          </w:p>
        </w:tc>
        <w:tc>
          <w:tcPr>
            <w:tcW w:w="992" w:type="dxa"/>
          </w:tcPr>
          <w:p w:rsidR="00DC68A7" w:rsidRDefault="001856D0">
            <w:pPr>
              <w:jc w:val="right"/>
            </w:pPr>
            <w:r>
              <w:t>4</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75</w:t>
            </w:r>
          </w:p>
        </w:tc>
        <w:tc>
          <w:tcPr>
            <w:tcW w:w="6521" w:type="dxa"/>
          </w:tcPr>
          <w:p w:rsidR="00DC68A7" w:rsidRDefault="001856D0">
            <w:r>
              <w:t>Waarom is de juridische ongelijkheid tussen cosmetisch artsen en opticiens met vergelijkbare medische beroepsgroepen te rechtvaardigen?</w:t>
            </w:r>
          </w:p>
        </w:tc>
        <w:tc>
          <w:tcPr>
            <w:tcW w:w="850" w:type="dxa"/>
          </w:tcPr>
          <w:p w:rsidR="00DC68A7" w:rsidRDefault="00DC68A7">
            <w:pPr>
              <w:jc w:val="right"/>
            </w:pPr>
          </w:p>
        </w:tc>
        <w:tc>
          <w:tcPr>
            <w:tcW w:w="992" w:type="dxa"/>
          </w:tcPr>
          <w:p w:rsidR="00DC68A7" w:rsidRDefault="001856D0">
            <w:pPr>
              <w:jc w:val="right"/>
            </w:pPr>
            <w:r>
              <w:t>4</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76</w:t>
            </w:r>
          </w:p>
        </w:tc>
        <w:tc>
          <w:tcPr>
            <w:tcW w:w="6521" w:type="dxa"/>
          </w:tcPr>
          <w:p w:rsidR="00DC68A7" w:rsidRDefault="001856D0">
            <w:r>
              <w:t>Is het het voornemen om de TOGS voor cosmetisch artsen, die vallen onder SBI-code 86221 (Praktijken van medisch specialisten en medische dagbehandelcentra), open te stellen? Zo ja, waarom? Zo nee, waarom niet?</w:t>
            </w:r>
          </w:p>
        </w:tc>
        <w:tc>
          <w:tcPr>
            <w:tcW w:w="850" w:type="dxa"/>
          </w:tcPr>
          <w:p w:rsidR="00DC68A7" w:rsidRDefault="00DC68A7">
            <w:pPr>
              <w:jc w:val="right"/>
            </w:pPr>
          </w:p>
        </w:tc>
        <w:tc>
          <w:tcPr>
            <w:tcW w:w="992" w:type="dxa"/>
          </w:tcPr>
          <w:p w:rsidR="00DC68A7" w:rsidRDefault="001856D0">
            <w:pPr>
              <w:jc w:val="right"/>
            </w:pPr>
            <w:r>
              <w:t>4</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77</w:t>
            </w:r>
          </w:p>
        </w:tc>
        <w:tc>
          <w:tcPr>
            <w:tcW w:w="6521" w:type="dxa"/>
          </w:tcPr>
          <w:p w:rsidR="00DC68A7" w:rsidRDefault="001856D0">
            <w:r>
              <w:t>Klopt het dat u met het totale budget circa 411.000 ondernemingen van een eenmalige uitkering denkt te kunnen voorzien? Wat was de overweging om deze ondernemingen niet meteen vanaf het begin mee te nemen?</w:t>
            </w:r>
          </w:p>
        </w:tc>
        <w:tc>
          <w:tcPr>
            <w:tcW w:w="850" w:type="dxa"/>
          </w:tcPr>
          <w:p w:rsidR="00DC68A7" w:rsidRDefault="00DC68A7">
            <w:pPr>
              <w:jc w:val="right"/>
            </w:pPr>
          </w:p>
        </w:tc>
        <w:tc>
          <w:tcPr>
            <w:tcW w:w="992" w:type="dxa"/>
          </w:tcPr>
          <w:p w:rsidR="00DC68A7" w:rsidRDefault="001856D0">
            <w:pPr>
              <w:jc w:val="right"/>
            </w:pPr>
            <w:r>
              <w:t>4</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lastRenderedPageBreak/>
              <w:t>78</w:t>
            </w:r>
          </w:p>
        </w:tc>
        <w:tc>
          <w:tcPr>
            <w:tcW w:w="6521" w:type="dxa"/>
          </w:tcPr>
          <w:p w:rsidR="00DC68A7" w:rsidRDefault="001856D0">
            <w:r>
              <w:t>Kan een indicatie worden gegeven hoeveel budget er vanuit het Noodloket naar verwachting naar welke sector / module gaat?  Welk deel gaat naar verwachting naar zzp’ers en welk deel naar bedrijven met personeel?</w:t>
            </w:r>
          </w:p>
        </w:tc>
        <w:tc>
          <w:tcPr>
            <w:tcW w:w="850" w:type="dxa"/>
          </w:tcPr>
          <w:p w:rsidR="00DC68A7" w:rsidRDefault="00DC68A7">
            <w:pPr>
              <w:jc w:val="right"/>
            </w:pPr>
          </w:p>
        </w:tc>
        <w:tc>
          <w:tcPr>
            <w:tcW w:w="992" w:type="dxa"/>
          </w:tcPr>
          <w:p w:rsidR="00DC68A7" w:rsidRDefault="001856D0">
            <w:pPr>
              <w:jc w:val="right"/>
            </w:pPr>
            <w:r>
              <w:t>4</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79</w:t>
            </w:r>
          </w:p>
        </w:tc>
        <w:tc>
          <w:tcPr>
            <w:tcW w:w="6521" w:type="dxa"/>
          </w:tcPr>
          <w:p w:rsidR="00DC68A7" w:rsidRDefault="001856D0">
            <w:r>
              <w:t>Aangezien er geen extra budget wordt gereserveerd voor de uitvoering van het Noodloket,  is er daarmee wel voldoende capaciteit voor ondersteuning (helpdesk) en controle, gegeven dat er nu veel meer bedrijven van de regeling gebruik kunnen maken?</w:t>
            </w:r>
          </w:p>
        </w:tc>
        <w:tc>
          <w:tcPr>
            <w:tcW w:w="850" w:type="dxa"/>
          </w:tcPr>
          <w:p w:rsidR="00DC68A7" w:rsidRDefault="00DC68A7">
            <w:pPr>
              <w:jc w:val="right"/>
            </w:pPr>
          </w:p>
        </w:tc>
        <w:tc>
          <w:tcPr>
            <w:tcW w:w="992" w:type="dxa"/>
          </w:tcPr>
          <w:p w:rsidR="00DC68A7" w:rsidRDefault="001856D0">
            <w:pPr>
              <w:jc w:val="right"/>
            </w:pPr>
            <w:r>
              <w:t>4</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80</w:t>
            </w:r>
          </w:p>
        </w:tc>
        <w:tc>
          <w:tcPr>
            <w:tcW w:w="6521" w:type="dxa"/>
          </w:tcPr>
          <w:p w:rsidR="00DC68A7" w:rsidRDefault="001856D0">
            <w:r>
              <w:t>Voorziet u in een mogelijkheid om de compensatie te verlengen bij branches die niet zonder (substantieel) omzetverlies mee kunnen doen aan de normen van de 1,5 meter economie, en waarbij de situatie dus langer voortduurt?</w:t>
            </w:r>
          </w:p>
        </w:tc>
        <w:tc>
          <w:tcPr>
            <w:tcW w:w="850" w:type="dxa"/>
          </w:tcPr>
          <w:p w:rsidR="00DC68A7" w:rsidRDefault="00DC68A7">
            <w:pPr>
              <w:jc w:val="right"/>
            </w:pPr>
          </w:p>
        </w:tc>
        <w:tc>
          <w:tcPr>
            <w:tcW w:w="992" w:type="dxa"/>
          </w:tcPr>
          <w:p w:rsidR="00DC68A7" w:rsidRDefault="001856D0">
            <w:pPr>
              <w:jc w:val="right"/>
            </w:pPr>
            <w:r>
              <w:t>4</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81</w:t>
            </w:r>
          </w:p>
        </w:tc>
        <w:tc>
          <w:tcPr>
            <w:tcW w:w="6521" w:type="dxa"/>
          </w:tcPr>
          <w:p w:rsidR="00DC68A7" w:rsidRDefault="001856D0">
            <w:r>
              <w:t>Hoe is de voortgang van de uitvoering van de TOGS tot nu toe? Hoeveel bedrijven hebben reeds geld ontvangen?</w:t>
            </w:r>
          </w:p>
        </w:tc>
        <w:tc>
          <w:tcPr>
            <w:tcW w:w="850" w:type="dxa"/>
          </w:tcPr>
          <w:p w:rsidR="00DC68A7" w:rsidRDefault="00DC68A7">
            <w:pPr>
              <w:jc w:val="right"/>
            </w:pPr>
          </w:p>
        </w:tc>
        <w:tc>
          <w:tcPr>
            <w:tcW w:w="992" w:type="dxa"/>
          </w:tcPr>
          <w:p w:rsidR="00DC68A7" w:rsidRDefault="001856D0">
            <w:pPr>
              <w:jc w:val="right"/>
            </w:pPr>
            <w:r>
              <w:t>4</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82</w:t>
            </w:r>
          </w:p>
        </w:tc>
        <w:tc>
          <w:tcPr>
            <w:tcW w:w="6521" w:type="dxa"/>
          </w:tcPr>
          <w:p w:rsidR="00DC68A7" w:rsidRDefault="001856D0">
            <w:r>
              <w:t>Waarom heeft u ervoor gekozen de categorie 'overige logiesverstrekking' (SBI 55.9), zoals Bed and Breakfest voorzieningen op agrarische bedrijven, niet mee te nemen in de TOGS?</w:t>
            </w:r>
          </w:p>
        </w:tc>
        <w:tc>
          <w:tcPr>
            <w:tcW w:w="850" w:type="dxa"/>
          </w:tcPr>
          <w:p w:rsidR="00DC68A7" w:rsidRDefault="00DC68A7">
            <w:pPr>
              <w:jc w:val="right"/>
            </w:pPr>
          </w:p>
        </w:tc>
        <w:tc>
          <w:tcPr>
            <w:tcW w:w="992" w:type="dxa"/>
          </w:tcPr>
          <w:p w:rsidR="00DC68A7" w:rsidRDefault="001856D0">
            <w:pPr>
              <w:jc w:val="right"/>
            </w:pPr>
            <w:r>
              <w:t>4</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83</w:t>
            </w:r>
          </w:p>
        </w:tc>
        <w:tc>
          <w:tcPr>
            <w:tcW w:w="6521" w:type="dxa"/>
          </w:tcPr>
          <w:p w:rsidR="00DC68A7" w:rsidRDefault="001856D0">
            <w:r>
              <w:t>Welke criteria bent u voornemens te hanteren om te bepalen of mogelijk sprake is geweest van misbruik van de TOGS?</w:t>
            </w:r>
          </w:p>
        </w:tc>
        <w:tc>
          <w:tcPr>
            <w:tcW w:w="850" w:type="dxa"/>
          </w:tcPr>
          <w:p w:rsidR="00DC68A7" w:rsidRDefault="00DC68A7">
            <w:pPr>
              <w:jc w:val="right"/>
            </w:pPr>
          </w:p>
        </w:tc>
        <w:tc>
          <w:tcPr>
            <w:tcW w:w="992" w:type="dxa"/>
          </w:tcPr>
          <w:p w:rsidR="00DC68A7" w:rsidRDefault="001856D0">
            <w:pPr>
              <w:jc w:val="right"/>
            </w:pPr>
            <w:r>
              <w:t>4</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84</w:t>
            </w:r>
          </w:p>
        </w:tc>
        <w:tc>
          <w:tcPr>
            <w:tcW w:w="6521" w:type="dxa"/>
          </w:tcPr>
          <w:p w:rsidR="00DC68A7" w:rsidRDefault="001856D0">
            <w:r>
              <w:t>Hoeveel ondernemers zijn er die ingeschreven staan op het huisadres, omvangrijke periode vaste lasten hebben maar niet kunnen voldoen aan de aanvullende voorwaarden op de rvo-website van een eigen opgang?</w:t>
            </w:r>
          </w:p>
        </w:tc>
        <w:tc>
          <w:tcPr>
            <w:tcW w:w="850" w:type="dxa"/>
          </w:tcPr>
          <w:p w:rsidR="00DC68A7" w:rsidRDefault="00DC68A7">
            <w:pPr>
              <w:jc w:val="right"/>
            </w:pPr>
          </w:p>
        </w:tc>
        <w:tc>
          <w:tcPr>
            <w:tcW w:w="992" w:type="dxa"/>
          </w:tcPr>
          <w:p w:rsidR="00DC68A7" w:rsidRDefault="001856D0">
            <w:pPr>
              <w:jc w:val="right"/>
            </w:pPr>
            <w:r>
              <w:t>4</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85</w:t>
            </w:r>
          </w:p>
        </w:tc>
        <w:tc>
          <w:tcPr>
            <w:tcW w:w="6521" w:type="dxa"/>
          </w:tcPr>
          <w:p w:rsidR="00DC68A7" w:rsidRDefault="001856D0">
            <w:r>
              <w:t>Deelt u de mening van o.a. INretail dat extra steunkredieten en staatsgaranties, met lagere rente- en provisielasten, nodig zijn om winkeliers en leveranciers door de coronacrisis heen te helpen?</w:t>
            </w:r>
          </w:p>
        </w:tc>
        <w:tc>
          <w:tcPr>
            <w:tcW w:w="850" w:type="dxa"/>
          </w:tcPr>
          <w:p w:rsidR="00DC68A7" w:rsidRDefault="00DC68A7">
            <w:pPr>
              <w:jc w:val="right"/>
            </w:pPr>
          </w:p>
        </w:tc>
        <w:tc>
          <w:tcPr>
            <w:tcW w:w="992" w:type="dxa"/>
          </w:tcPr>
          <w:p w:rsidR="00DC68A7" w:rsidRDefault="001856D0">
            <w:pPr>
              <w:jc w:val="right"/>
            </w:pPr>
            <w:r>
              <w:t>4</w:t>
            </w:r>
          </w:p>
        </w:tc>
        <w:tc>
          <w:tcPr>
            <w:tcW w:w="567" w:type="dxa"/>
            <w:tcBorders>
              <w:left w:val="nil"/>
            </w:tcBorders>
          </w:tcPr>
          <w:p w:rsidR="00DC68A7" w:rsidRDefault="001856D0">
            <w:pPr>
              <w:jc w:val="right"/>
            </w:pPr>
            <w:r>
              <w:t xml:space="preserve">5 </w:t>
            </w:r>
          </w:p>
        </w:tc>
      </w:tr>
      <w:tr w:rsidR="00DC68A7" w:rsidTr="00E7153D">
        <w:tc>
          <w:tcPr>
            <w:tcW w:w="567" w:type="dxa"/>
          </w:tcPr>
          <w:p w:rsidR="00DC68A7" w:rsidRDefault="001856D0">
            <w:r>
              <w:t>86</w:t>
            </w:r>
          </w:p>
        </w:tc>
        <w:tc>
          <w:tcPr>
            <w:tcW w:w="6521" w:type="dxa"/>
          </w:tcPr>
          <w:p w:rsidR="00DC68A7" w:rsidRDefault="001856D0">
            <w:r>
              <w:t>Waar is het jaarlijks schadepercentage van 4% bij garanties op gebaseerd? Is dit een hoger percentage dan voor deze coronacrisis? Zo nee, waarom niet?</w:t>
            </w:r>
          </w:p>
        </w:tc>
        <w:tc>
          <w:tcPr>
            <w:tcW w:w="850" w:type="dxa"/>
          </w:tcPr>
          <w:p w:rsidR="00DC68A7" w:rsidRDefault="00DC68A7">
            <w:pPr>
              <w:jc w:val="right"/>
            </w:pPr>
          </w:p>
        </w:tc>
        <w:tc>
          <w:tcPr>
            <w:tcW w:w="992" w:type="dxa"/>
          </w:tcPr>
          <w:p w:rsidR="00DC68A7" w:rsidRDefault="001856D0">
            <w:pPr>
              <w:jc w:val="right"/>
            </w:pPr>
            <w:r>
              <w:t>5</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87</w:t>
            </w:r>
          </w:p>
        </w:tc>
        <w:tc>
          <w:tcPr>
            <w:tcW w:w="6521" w:type="dxa"/>
          </w:tcPr>
          <w:p w:rsidR="00DC68A7" w:rsidRDefault="001856D0">
            <w:r>
              <w:t>Is de hoogte van het schadepercentage van invloed op het totale bedrag waarvoor het kabinet bereid is garant te staan? Kan dit worden toegelicht?</w:t>
            </w:r>
          </w:p>
        </w:tc>
        <w:tc>
          <w:tcPr>
            <w:tcW w:w="850" w:type="dxa"/>
          </w:tcPr>
          <w:p w:rsidR="00DC68A7" w:rsidRDefault="00DC68A7">
            <w:pPr>
              <w:jc w:val="right"/>
            </w:pPr>
          </w:p>
        </w:tc>
        <w:tc>
          <w:tcPr>
            <w:tcW w:w="992" w:type="dxa"/>
          </w:tcPr>
          <w:p w:rsidR="00DC68A7" w:rsidRDefault="001856D0">
            <w:pPr>
              <w:jc w:val="right"/>
            </w:pPr>
            <w:r>
              <w:t>5</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88</w:t>
            </w:r>
          </w:p>
        </w:tc>
        <w:tc>
          <w:tcPr>
            <w:tcW w:w="6521" w:type="dxa"/>
          </w:tcPr>
          <w:p w:rsidR="00DC68A7" w:rsidRDefault="001856D0">
            <w:r>
              <w:t>Hoe becijfert ude risico’s die worden gelopen op de garantieportefeuille tegen de achtergrond van ongekende economische onzekerheid? Welke maatregelen neemt u om de financiële risico’s te beperken op het totaal aan garanties dat u verstrekt?</w:t>
            </w:r>
          </w:p>
        </w:tc>
        <w:tc>
          <w:tcPr>
            <w:tcW w:w="850" w:type="dxa"/>
          </w:tcPr>
          <w:p w:rsidR="00DC68A7" w:rsidRDefault="00DC68A7">
            <w:pPr>
              <w:jc w:val="right"/>
            </w:pPr>
          </w:p>
        </w:tc>
        <w:tc>
          <w:tcPr>
            <w:tcW w:w="992" w:type="dxa"/>
          </w:tcPr>
          <w:p w:rsidR="00DC68A7" w:rsidRDefault="001856D0">
            <w:pPr>
              <w:jc w:val="right"/>
            </w:pPr>
            <w:r>
              <w:t>5</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89</w:t>
            </w:r>
          </w:p>
        </w:tc>
        <w:tc>
          <w:tcPr>
            <w:tcW w:w="6521" w:type="dxa"/>
          </w:tcPr>
          <w:p w:rsidR="00DC68A7" w:rsidRDefault="001856D0">
            <w:r>
              <w:t>Hoe handelt het kabinet in het geval dat verliesdeclaraties op een bedrag uitkomen dat fors hoger of lager is dan geraamd? In het geval van fors hoger, moet u dit dan specifiek (op de eigen begroting) compenseren?</w:t>
            </w:r>
          </w:p>
        </w:tc>
        <w:tc>
          <w:tcPr>
            <w:tcW w:w="850" w:type="dxa"/>
          </w:tcPr>
          <w:p w:rsidR="00DC68A7" w:rsidRDefault="00DC68A7">
            <w:pPr>
              <w:jc w:val="right"/>
            </w:pPr>
          </w:p>
        </w:tc>
        <w:tc>
          <w:tcPr>
            <w:tcW w:w="992" w:type="dxa"/>
          </w:tcPr>
          <w:p w:rsidR="00DC68A7" w:rsidRDefault="001856D0">
            <w:pPr>
              <w:jc w:val="right"/>
            </w:pPr>
            <w:r>
              <w:t>5</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90</w:t>
            </w:r>
          </w:p>
        </w:tc>
        <w:tc>
          <w:tcPr>
            <w:tcW w:w="6521" w:type="dxa"/>
          </w:tcPr>
          <w:p w:rsidR="00DC68A7" w:rsidRDefault="001856D0">
            <w:r>
              <w:t>In welk scenario bent u bereid om naar Duits voorbeeld voor 100% garant te staan voor kleine mkb-kredieten, voor ondernemers die tussen wal en schip vallen?</w:t>
            </w:r>
          </w:p>
        </w:tc>
        <w:tc>
          <w:tcPr>
            <w:tcW w:w="850" w:type="dxa"/>
          </w:tcPr>
          <w:p w:rsidR="00DC68A7" w:rsidRDefault="00DC68A7">
            <w:pPr>
              <w:jc w:val="right"/>
            </w:pPr>
          </w:p>
        </w:tc>
        <w:tc>
          <w:tcPr>
            <w:tcW w:w="992" w:type="dxa"/>
          </w:tcPr>
          <w:p w:rsidR="00DC68A7" w:rsidRDefault="001856D0">
            <w:pPr>
              <w:jc w:val="right"/>
            </w:pPr>
            <w:r>
              <w:t>5</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91</w:t>
            </w:r>
          </w:p>
        </w:tc>
        <w:tc>
          <w:tcPr>
            <w:tcW w:w="6521" w:type="dxa"/>
          </w:tcPr>
          <w:p w:rsidR="00DC68A7" w:rsidRDefault="001856D0">
            <w:r>
              <w:t>Kunt u nader aangeven hoe u tot de begrote benodigde garantieruimte voor de BMKB en GO bent gekomen?</w:t>
            </w:r>
          </w:p>
        </w:tc>
        <w:tc>
          <w:tcPr>
            <w:tcW w:w="850" w:type="dxa"/>
          </w:tcPr>
          <w:p w:rsidR="00DC68A7" w:rsidRDefault="00DC68A7">
            <w:pPr>
              <w:jc w:val="right"/>
            </w:pPr>
          </w:p>
        </w:tc>
        <w:tc>
          <w:tcPr>
            <w:tcW w:w="992" w:type="dxa"/>
          </w:tcPr>
          <w:p w:rsidR="00DC68A7" w:rsidRDefault="001856D0">
            <w:pPr>
              <w:jc w:val="right"/>
            </w:pPr>
            <w:r>
              <w:t>5</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92</w:t>
            </w:r>
          </w:p>
        </w:tc>
        <w:tc>
          <w:tcPr>
            <w:tcW w:w="6521" w:type="dxa"/>
          </w:tcPr>
          <w:p w:rsidR="00DC68A7" w:rsidRDefault="001856D0">
            <w:r>
              <w:t>Hoeveel ondernemingen hebben inmiddels een aanvraag gedaan voor de GO, en wat is het verwachte aantal ondernemingen dat voor welk bedrag hiervan gebruik zal gaan maken?</w:t>
            </w:r>
          </w:p>
        </w:tc>
        <w:tc>
          <w:tcPr>
            <w:tcW w:w="850" w:type="dxa"/>
          </w:tcPr>
          <w:p w:rsidR="00DC68A7" w:rsidRDefault="00DC68A7">
            <w:pPr>
              <w:jc w:val="right"/>
            </w:pPr>
          </w:p>
        </w:tc>
        <w:tc>
          <w:tcPr>
            <w:tcW w:w="992" w:type="dxa"/>
          </w:tcPr>
          <w:p w:rsidR="00DC68A7" w:rsidRDefault="001856D0">
            <w:pPr>
              <w:jc w:val="right"/>
            </w:pPr>
            <w:r>
              <w:t>5</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93</w:t>
            </w:r>
          </w:p>
        </w:tc>
        <w:tc>
          <w:tcPr>
            <w:tcW w:w="6521" w:type="dxa"/>
          </w:tcPr>
          <w:p w:rsidR="00DC68A7" w:rsidRDefault="001856D0">
            <w:r>
              <w:t>Op welke wijze en met welke regelmaat wordt de Kamer geïnformeerd over de garanties die onder de GO- en BMKB-regeling zijn verstrekt?</w:t>
            </w:r>
          </w:p>
        </w:tc>
        <w:tc>
          <w:tcPr>
            <w:tcW w:w="850" w:type="dxa"/>
          </w:tcPr>
          <w:p w:rsidR="00DC68A7" w:rsidRDefault="00DC68A7">
            <w:pPr>
              <w:jc w:val="right"/>
            </w:pPr>
          </w:p>
        </w:tc>
        <w:tc>
          <w:tcPr>
            <w:tcW w:w="992" w:type="dxa"/>
          </w:tcPr>
          <w:p w:rsidR="00DC68A7" w:rsidRDefault="001856D0">
            <w:pPr>
              <w:jc w:val="right"/>
            </w:pPr>
            <w:r>
              <w:t>5</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94</w:t>
            </w:r>
          </w:p>
        </w:tc>
        <w:tc>
          <w:tcPr>
            <w:tcW w:w="6521" w:type="dxa"/>
          </w:tcPr>
          <w:p w:rsidR="00DC68A7" w:rsidRDefault="001856D0">
            <w:r>
              <w:t>Op welke wijze worden eventuele tegenvallers in de kosten van verliesdeclaraties van de GO en de BMKB in de begroting verwerkt?</w:t>
            </w:r>
          </w:p>
        </w:tc>
        <w:tc>
          <w:tcPr>
            <w:tcW w:w="850" w:type="dxa"/>
          </w:tcPr>
          <w:p w:rsidR="00DC68A7" w:rsidRDefault="00DC68A7">
            <w:pPr>
              <w:jc w:val="right"/>
            </w:pPr>
          </w:p>
        </w:tc>
        <w:tc>
          <w:tcPr>
            <w:tcW w:w="992" w:type="dxa"/>
          </w:tcPr>
          <w:p w:rsidR="00DC68A7" w:rsidRDefault="001856D0">
            <w:pPr>
              <w:jc w:val="right"/>
            </w:pPr>
            <w:r>
              <w:t>5</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95</w:t>
            </w:r>
          </w:p>
        </w:tc>
        <w:tc>
          <w:tcPr>
            <w:tcW w:w="6521" w:type="dxa"/>
          </w:tcPr>
          <w:p w:rsidR="00DC68A7" w:rsidRDefault="001856D0">
            <w:r>
              <w:t>Op basis waarvan komt een schadepercentage van 4% tot stand bij de verliesdeclaraties van de GO?</w:t>
            </w:r>
          </w:p>
        </w:tc>
        <w:tc>
          <w:tcPr>
            <w:tcW w:w="850" w:type="dxa"/>
          </w:tcPr>
          <w:p w:rsidR="00DC68A7" w:rsidRDefault="00DC68A7">
            <w:pPr>
              <w:jc w:val="right"/>
            </w:pPr>
          </w:p>
        </w:tc>
        <w:tc>
          <w:tcPr>
            <w:tcW w:w="992" w:type="dxa"/>
          </w:tcPr>
          <w:p w:rsidR="00DC68A7" w:rsidRDefault="001856D0">
            <w:pPr>
              <w:jc w:val="right"/>
            </w:pPr>
            <w:r>
              <w:t>5</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96</w:t>
            </w:r>
          </w:p>
        </w:tc>
        <w:tc>
          <w:tcPr>
            <w:tcW w:w="6521" w:type="dxa"/>
          </w:tcPr>
          <w:p w:rsidR="00DC68A7" w:rsidRDefault="001856D0">
            <w:r>
              <w:t xml:space="preserve">Hoeveel ondernemingen hebben inmiddels een aanvraag gedaan voor de BMKB, en wat is het verwachte aantal ondernemingen dat voor welk bedrag hiervan </w:t>
            </w:r>
            <w:r>
              <w:lastRenderedPageBreak/>
              <w:t>gebruik zal gaan maken?</w:t>
            </w:r>
          </w:p>
        </w:tc>
        <w:tc>
          <w:tcPr>
            <w:tcW w:w="850" w:type="dxa"/>
          </w:tcPr>
          <w:p w:rsidR="00DC68A7" w:rsidRDefault="00DC68A7">
            <w:pPr>
              <w:jc w:val="right"/>
            </w:pPr>
          </w:p>
        </w:tc>
        <w:tc>
          <w:tcPr>
            <w:tcW w:w="992" w:type="dxa"/>
          </w:tcPr>
          <w:p w:rsidR="00DC68A7" w:rsidRDefault="001856D0">
            <w:pPr>
              <w:jc w:val="right"/>
            </w:pPr>
            <w:r>
              <w:t>5</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97</w:t>
            </w:r>
          </w:p>
        </w:tc>
        <w:tc>
          <w:tcPr>
            <w:tcW w:w="6521" w:type="dxa"/>
          </w:tcPr>
          <w:p w:rsidR="00DC68A7" w:rsidRDefault="001856D0">
            <w:r>
              <w:t>Hoe wordt geborgd dat met de verruimde voorwaarden van de BMKB financiers ook daadwerkelijk overgaan tot het verstrekken van kredieten?</w:t>
            </w:r>
          </w:p>
        </w:tc>
        <w:tc>
          <w:tcPr>
            <w:tcW w:w="850" w:type="dxa"/>
          </w:tcPr>
          <w:p w:rsidR="00DC68A7" w:rsidRDefault="00DC68A7">
            <w:pPr>
              <w:jc w:val="right"/>
            </w:pPr>
          </w:p>
        </w:tc>
        <w:tc>
          <w:tcPr>
            <w:tcW w:w="992" w:type="dxa"/>
          </w:tcPr>
          <w:p w:rsidR="00DC68A7" w:rsidRDefault="001856D0">
            <w:pPr>
              <w:jc w:val="right"/>
            </w:pPr>
            <w:r>
              <w:t>5</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98</w:t>
            </w:r>
          </w:p>
        </w:tc>
        <w:tc>
          <w:tcPr>
            <w:tcW w:w="6521" w:type="dxa"/>
          </w:tcPr>
          <w:p w:rsidR="00DC68A7" w:rsidRDefault="001856D0">
            <w:r>
              <w:t>Op welke wijze monitort het kabinet voortdurend hoe het pakket van generieke crisismaatregelen voor diverse economische actoren uitwerkt en of het pakket nog adequaat is?</w:t>
            </w:r>
          </w:p>
        </w:tc>
        <w:tc>
          <w:tcPr>
            <w:tcW w:w="850" w:type="dxa"/>
          </w:tcPr>
          <w:p w:rsidR="00DC68A7" w:rsidRDefault="00DC68A7">
            <w:pPr>
              <w:jc w:val="right"/>
            </w:pPr>
          </w:p>
        </w:tc>
        <w:tc>
          <w:tcPr>
            <w:tcW w:w="992" w:type="dxa"/>
          </w:tcPr>
          <w:p w:rsidR="00DC68A7" w:rsidRDefault="001856D0">
            <w:pPr>
              <w:jc w:val="right"/>
            </w:pPr>
            <w:r>
              <w:t>5</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99</w:t>
            </w:r>
          </w:p>
        </w:tc>
        <w:tc>
          <w:tcPr>
            <w:tcW w:w="6521" w:type="dxa"/>
          </w:tcPr>
          <w:p w:rsidR="00DC68A7" w:rsidRDefault="001856D0">
            <w:r>
              <w:t>Wat gebeurt er wanneer verliesdeclaraties inzake GO-C en BMKB significant hoger uitvallen dan geraamd? Hoe wordt dit verwerkt in de begroting?</w:t>
            </w:r>
          </w:p>
        </w:tc>
        <w:tc>
          <w:tcPr>
            <w:tcW w:w="850" w:type="dxa"/>
          </w:tcPr>
          <w:p w:rsidR="00DC68A7" w:rsidRDefault="00DC68A7">
            <w:pPr>
              <w:jc w:val="right"/>
            </w:pPr>
          </w:p>
        </w:tc>
        <w:tc>
          <w:tcPr>
            <w:tcW w:w="992" w:type="dxa"/>
          </w:tcPr>
          <w:p w:rsidR="00DC68A7" w:rsidRDefault="001856D0">
            <w:pPr>
              <w:jc w:val="right"/>
            </w:pPr>
            <w:r>
              <w:t>5</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100</w:t>
            </w:r>
          </w:p>
        </w:tc>
        <w:tc>
          <w:tcPr>
            <w:tcW w:w="6521" w:type="dxa"/>
          </w:tcPr>
          <w:p w:rsidR="00DC68A7" w:rsidRDefault="001856D0">
            <w:r>
              <w:t>Hoe verloopt de uitvoering van de BMKB en GO-C? Kan bij de beantwoording van deze vraag specifiek worden ingegaan op de rol van banken?</w:t>
            </w:r>
          </w:p>
        </w:tc>
        <w:tc>
          <w:tcPr>
            <w:tcW w:w="850" w:type="dxa"/>
          </w:tcPr>
          <w:p w:rsidR="00DC68A7" w:rsidRDefault="00DC68A7">
            <w:pPr>
              <w:jc w:val="right"/>
            </w:pPr>
          </w:p>
        </w:tc>
        <w:tc>
          <w:tcPr>
            <w:tcW w:w="992" w:type="dxa"/>
          </w:tcPr>
          <w:p w:rsidR="00DC68A7" w:rsidRDefault="001856D0">
            <w:pPr>
              <w:jc w:val="right"/>
            </w:pPr>
            <w:r>
              <w:t>5</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101</w:t>
            </w:r>
          </w:p>
        </w:tc>
        <w:tc>
          <w:tcPr>
            <w:tcW w:w="6521" w:type="dxa"/>
          </w:tcPr>
          <w:p w:rsidR="00DC68A7" w:rsidRDefault="001856D0">
            <w:r>
              <w:t>Is het schadepercentage van 4% hoger dan het percentage dat voor deze coronacrisis werd gehanteerd? Zo nee, waarom niet?</w:t>
            </w:r>
          </w:p>
        </w:tc>
        <w:tc>
          <w:tcPr>
            <w:tcW w:w="850" w:type="dxa"/>
          </w:tcPr>
          <w:p w:rsidR="00DC68A7" w:rsidRDefault="00DC68A7">
            <w:pPr>
              <w:jc w:val="right"/>
            </w:pPr>
          </w:p>
        </w:tc>
        <w:tc>
          <w:tcPr>
            <w:tcW w:w="992" w:type="dxa"/>
          </w:tcPr>
          <w:p w:rsidR="00DC68A7" w:rsidRDefault="001856D0">
            <w:pPr>
              <w:jc w:val="right"/>
            </w:pPr>
            <w:r>
              <w:t>5</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102</w:t>
            </w:r>
          </w:p>
        </w:tc>
        <w:tc>
          <w:tcPr>
            <w:tcW w:w="6521" w:type="dxa"/>
          </w:tcPr>
          <w:p w:rsidR="00DC68A7" w:rsidRDefault="001856D0">
            <w:r>
              <w:t>In hoeverre blijkt uit cijfers of andersoortige inzichten dat de provisieregeling van 3.9% een barrière vormde voor bedrijven om mee te doen aan de BMKB?</w:t>
            </w:r>
          </w:p>
        </w:tc>
        <w:tc>
          <w:tcPr>
            <w:tcW w:w="850" w:type="dxa"/>
          </w:tcPr>
          <w:p w:rsidR="00DC68A7" w:rsidRDefault="00DC68A7">
            <w:pPr>
              <w:jc w:val="right"/>
            </w:pPr>
          </w:p>
        </w:tc>
        <w:tc>
          <w:tcPr>
            <w:tcW w:w="992" w:type="dxa"/>
          </w:tcPr>
          <w:p w:rsidR="00DC68A7" w:rsidRDefault="001856D0">
            <w:pPr>
              <w:jc w:val="right"/>
            </w:pPr>
            <w:r>
              <w:t>5</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103</w:t>
            </w:r>
          </w:p>
        </w:tc>
        <w:tc>
          <w:tcPr>
            <w:tcW w:w="6521" w:type="dxa"/>
          </w:tcPr>
          <w:p w:rsidR="00DC68A7" w:rsidRDefault="001856D0">
            <w:r>
              <w:t>Kan ingegaan worden op wat de de-minimisregel inhoudt en welke mate deze een beperking vormt voor het omlaag brengen van de provisiekosten?</w:t>
            </w:r>
          </w:p>
        </w:tc>
        <w:tc>
          <w:tcPr>
            <w:tcW w:w="850" w:type="dxa"/>
          </w:tcPr>
          <w:p w:rsidR="00DC68A7" w:rsidRDefault="00DC68A7">
            <w:pPr>
              <w:jc w:val="right"/>
            </w:pPr>
          </w:p>
        </w:tc>
        <w:tc>
          <w:tcPr>
            <w:tcW w:w="992" w:type="dxa"/>
          </w:tcPr>
          <w:p w:rsidR="00DC68A7" w:rsidRDefault="001856D0">
            <w:pPr>
              <w:jc w:val="right"/>
            </w:pPr>
            <w:r>
              <w:t>5</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104</w:t>
            </w:r>
          </w:p>
        </w:tc>
        <w:tc>
          <w:tcPr>
            <w:tcW w:w="6521" w:type="dxa"/>
          </w:tcPr>
          <w:p w:rsidR="00DC68A7" w:rsidRDefault="001856D0">
            <w:r>
              <w:t>Is meer bekend over de mate waarin een provisie van 2% nog steeds een hindernis opwerpt om gebruik te maken van het coronaluik onder de BMKB, omdat ondernemingen die krap bij kas zitten nog steeds aanzienlijke afsluitingskosten maken?</w:t>
            </w:r>
          </w:p>
        </w:tc>
        <w:tc>
          <w:tcPr>
            <w:tcW w:w="850" w:type="dxa"/>
          </w:tcPr>
          <w:p w:rsidR="00DC68A7" w:rsidRDefault="00DC68A7">
            <w:pPr>
              <w:jc w:val="right"/>
            </w:pPr>
          </w:p>
        </w:tc>
        <w:tc>
          <w:tcPr>
            <w:tcW w:w="992" w:type="dxa"/>
          </w:tcPr>
          <w:p w:rsidR="00DC68A7" w:rsidRDefault="001856D0">
            <w:pPr>
              <w:jc w:val="right"/>
            </w:pPr>
            <w:r>
              <w:t>5</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105</w:t>
            </w:r>
          </w:p>
        </w:tc>
        <w:tc>
          <w:tcPr>
            <w:tcW w:w="6521" w:type="dxa"/>
          </w:tcPr>
          <w:p w:rsidR="00DC68A7" w:rsidRDefault="001856D0">
            <w:r>
              <w:t>Zou het kabinet in de toekomst bereid zijn de provisiekosten tot dichtbij of geheel naar 0% terug te brengen? Waarom wel of niet?</w:t>
            </w:r>
          </w:p>
        </w:tc>
        <w:tc>
          <w:tcPr>
            <w:tcW w:w="850" w:type="dxa"/>
          </w:tcPr>
          <w:p w:rsidR="00DC68A7" w:rsidRDefault="00DC68A7">
            <w:pPr>
              <w:jc w:val="right"/>
            </w:pPr>
          </w:p>
        </w:tc>
        <w:tc>
          <w:tcPr>
            <w:tcW w:w="992" w:type="dxa"/>
          </w:tcPr>
          <w:p w:rsidR="00DC68A7" w:rsidRDefault="001856D0">
            <w:pPr>
              <w:jc w:val="right"/>
            </w:pPr>
            <w:r>
              <w:t>5</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106</w:t>
            </w:r>
          </w:p>
        </w:tc>
        <w:tc>
          <w:tcPr>
            <w:tcW w:w="6521" w:type="dxa"/>
          </w:tcPr>
          <w:p w:rsidR="00DC68A7" w:rsidRDefault="001856D0">
            <w:r>
              <w:t>Op welke manier is door banken opvolging gegeven aan de oproep van het ministerie om te onderzoeken of de BMKB-kosten die zij zelf in rekening brengen reëel zijn? Wat zijn de uitkomsten van deze eventuele onderzoeken?</w:t>
            </w:r>
          </w:p>
        </w:tc>
        <w:tc>
          <w:tcPr>
            <w:tcW w:w="850" w:type="dxa"/>
          </w:tcPr>
          <w:p w:rsidR="00DC68A7" w:rsidRDefault="00DC68A7">
            <w:pPr>
              <w:jc w:val="right"/>
            </w:pPr>
          </w:p>
        </w:tc>
        <w:tc>
          <w:tcPr>
            <w:tcW w:w="992" w:type="dxa"/>
          </w:tcPr>
          <w:p w:rsidR="00DC68A7" w:rsidRDefault="001856D0">
            <w:pPr>
              <w:jc w:val="right"/>
            </w:pPr>
            <w:r>
              <w:t>5</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107</w:t>
            </w:r>
          </w:p>
        </w:tc>
        <w:tc>
          <w:tcPr>
            <w:tcW w:w="6521" w:type="dxa"/>
          </w:tcPr>
          <w:p w:rsidR="00DC68A7" w:rsidRDefault="001856D0">
            <w:r>
              <w:t>Kunt u aangeven hoe u tot de inschatting van de totale benodigde garantieruimte voor de BMKB en GO bent gekomen? Welke rol hebben financiers hierin gespeeld? Heeft u met hen concrete afspraken over de kredietverlening gemaakt?</w:t>
            </w:r>
          </w:p>
        </w:tc>
        <w:tc>
          <w:tcPr>
            <w:tcW w:w="850" w:type="dxa"/>
          </w:tcPr>
          <w:p w:rsidR="00DC68A7" w:rsidRDefault="00DC68A7">
            <w:pPr>
              <w:jc w:val="right"/>
            </w:pPr>
          </w:p>
        </w:tc>
        <w:tc>
          <w:tcPr>
            <w:tcW w:w="992" w:type="dxa"/>
          </w:tcPr>
          <w:p w:rsidR="00DC68A7" w:rsidRDefault="001856D0">
            <w:pPr>
              <w:jc w:val="right"/>
            </w:pPr>
            <w:r>
              <w:t>5</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108</w:t>
            </w:r>
          </w:p>
        </w:tc>
        <w:tc>
          <w:tcPr>
            <w:tcW w:w="6521" w:type="dxa"/>
          </w:tcPr>
          <w:p w:rsidR="00DC68A7" w:rsidRDefault="001856D0">
            <w:r>
              <w:t>Wat zijn de actuele inzichten ten aanzien van BMKB en GO aanvragen? Wat is de trend en is er op dit moment al sprake van een substantiële stijging?</w:t>
            </w:r>
          </w:p>
        </w:tc>
        <w:tc>
          <w:tcPr>
            <w:tcW w:w="850" w:type="dxa"/>
          </w:tcPr>
          <w:p w:rsidR="00DC68A7" w:rsidRDefault="00DC68A7">
            <w:pPr>
              <w:jc w:val="right"/>
            </w:pPr>
          </w:p>
        </w:tc>
        <w:tc>
          <w:tcPr>
            <w:tcW w:w="992" w:type="dxa"/>
          </w:tcPr>
          <w:p w:rsidR="00DC68A7" w:rsidRDefault="001856D0">
            <w:pPr>
              <w:jc w:val="right"/>
            </w:pPr>
            <w:r>
              <w:t>5</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109</w:t>
            </w:r>
          </w:p>
        </w:tc>
        <w:tc>
          <w:tcPr>
            <w:tcW w:w="6521" w:type="dxa"/>
          </w:tcPr>
          <w:p w:rsidR="00DC68A7" w:rsidRDefault="001856D0">
            <w:r>
              <w:t>Hoeveel bedrijven denkt u minimaal en hoeveel maximaal met de garantieruimte van de GO te kunnen bedienen? Hoeveel minimaal en maximaal met de BMKB?</w:t>
            </w:r>
          </w:p>
        </w:tc>
        <w:tc>
          <w:tcPr>
            <w:tcW w:w="850" w:type="dxa"/>
          </w:tcPr>
          <w:p w:rsidR="00DC68A7" w:rsidRDefault="00DC68A7">
            <w:pPr>
              <w:jc w:val="right"/>
            </w:pPr>
          </w:p>
        </w:tc>
        <w:tc>
          <w:tcPr>
            <w:tcW w:w="992" w:type="dxa"/>
          </w:tcPr>
          <w:p w:rsidR="00DC68A7" w:rsidRDefault="001856D0">
            <w:pPr>
              <w:jc w:val="right"/>
            </w:pPr>
            <w:r>
              <w:t>5</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110</w:t>
            </w:r>
          </w:p>
        </w:tc>
        <w:tc>
          <w:tcPr>
            <w:tcW w:w="6521" w:type="dxa"/>
          </w:tcPr>
          <w:p w:rsidR="00DC68A7" w:rsidRDefault="001856D0">
            <w:r>
              <w:t>Hoe bent u van plan de Tweede Kamer (periodiek) te informeren over de garanties die de overheid in het kader van de GO verstrekt en de daarbij horende financiële risico’s en consequenties voor de EZK begroting?</w:t>
            </w:r>
          </w:p>
        </w:tc>
        <w:tc>
          <w:tcPr>
            <w:tcW w:w="850" w:type="dxa"/>
          </w:tcPr>
          <w:p w:rsidR="00DC68A7" w:rsidRDefault="00DC68A7">
            <w:pPr>
              <w:jc w:val="right"/>
            </w:pPr>
          </w:p>
        </w:tc>
        <w:tc>
          <w:tcPr>
            <w:tcW w:w="992" w:type="dxa"/>
          </w:tcPr>
          <w:p w:rsidR="00DC68A7" w:rsidRDefault="001856D0">
            <w:pPr>
              <w:jc w:val="right"/>
            </w:pPr>
            <w:r>
              <w:t>5</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111</w:t>
            </w:r>
          </w:p>
        </w:tc>
        <w:tc>
          <w:tcPr>
            <w:tcW w:w="6521" w:type="dxa"/>
          </w:tcPr>
          <w:p w:rsidR="00DC68A7" w:rsidRDefault="001856D0">
            <w:r>
              <w:t>Hoe becijfert u de risico’s die u loopt op de garantieportefeuille tegen de achtergrond van ongekende economische onzekerheid? Welke maatregelen neemt u om de financiële risico’s te beperken op het totaal aan garanties dat u verstrekt?</w:t>
            </w:r>
          </w:p>
        </w:tc>
        <w:tc>
          <w:tcPr>
            <w:tcW w:w="850" w:type="dxa"/>
          </w:tcPr>
          <w:p w:rsidR="00DC68A7" w:rsidRDefault="00DC68A7">
            <w:pPr>
              <w:jc w:val="right"/>
            </w:pPr>
          </w:p>
        </w:tc>
        <w:tc>
          <w:tcPr>
            <w:tcW w:w="992" w:type="dxa"/>
          </w:tcPr>
          <w:p w:rsidR="00DC68A7" w:rsidRDefault="001856D0">
            <w:pPr>
              <w:jc w:val="right"/>
            </w:pPr>
            <w:r>
              <w:t>5</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112</w:t>
            </w:r>
          </w:p>
        </w:tc>
        <w:tc>
          <w:tcPr>
            <w:tcW w:w="6521" w:type="dxa"/>
          </w:tcPr>
          <w:p w:rsidR="00DC68A7" w:rsidRDefault="001856D0">
            <w:r>
              <w:t>Hoe handelt het Kabinet in het geval dat verliesdeclaraties op een bedrag uitkomen dat fors hoger of lager is dan geraamd? In het geval van fors hoger, moet de minister dit dan specifiek (op zijn eigen begroting) compenseren?</w:t>
            </w:r>
          </w:p>
        </w:tc>
        <w:tc>
          <w:tcPr>
            <w:tcW w:w="850" w:type="dxa"/>
          </w:tcPr>
          <w:p w:rsidR="00DC68A7" w:rsidRDefault="00DC68A7">
            <w:pPr>
              <w:jc w:val="right"/>
            </w:pPr>
          </w:p>
        </w:tc>
        <w:tc>
          <w:tcPr>
            <w:tcW w:w="992" w:type="dxa"/>
          </w:tcPr>
          <w:p w:rsidR="00DC68A7" w:rsidRDefault="001856D0">
            <w:pPr>
              <w:jc w:val="right"/>
            </w:pPr>
            <w:r>
              <w:t>5</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113</w:t>
            </w:r>
          </w:p>
        </w:tc>
        <w:tc>
          <w:tcPr>
            <w:tcW w:w="6521" w:type="dxa"/>
          </w:tcPr>
          <w:p w:rsidR="00DC68A7" w:rsidRDefault="001856D0">
            <w:r>
              <w:t>Zijn banken minder bereid zijn om garant te staan voor nieuwe klanten en als gevolg daarvan moeilijker in aanmerking komen voor de GO? Zo nee, waarom niet? Zo ja, is er voor alle getroffen bedrijven zonder bestaande bankrelatie een alternatieve regeling beschikbaar? Kan dit worden toegelicht?.</w:t>
            </w:r>
          </w:p>
        </w:tc>
        <w:tc>
          <w:tcPr>
            <w:tcW w:w="850" w:type="dxa"/>
          </w:tcPr>
          <w:p w:rsidR="00DC68A7" w:rsidRDefault="00DC68A7">
            <w:pPr>
              <w:jc w:val="right"/>
            </w:pPr>
          </w:p>
        </w:tc>
        <w:tc>
          <w:tcPr>
            <w:tcW w:w="992" w:type="dxa"/>
          </w:tcPr>
          <w:p w:rsidR="00DC68A7" w:rsidRDefault="001856D0">
            <w:pPr>
              <w:jc w:val="right"/>
            </w:pPr>
            <w:r>
              <w:t>5</w:t>
            </w:r>
          </w:p>
        </w:tc>
        <w:tc>
          <w:tcPr>
            <w:tcW w:w="567" w:type="dxa"/>
            <w:tcBorders>
              <w:left w:val="nil"/>
            </w:tcBorders>
          </w:tcPr>
          <w:p w:rsidR="00DC68A7" w:rsidRDefault="001856D0">
            <w:pPr>
              <w:jc w:val="right"/>
            </w:pPr>
            <w:r>
              <w:t xml:space="preserve">6 </w:t>
            </w:r>
          </w:p>
        </w:tc>
      </w:tr>
      <w:tr w:rsidR="00DC68A7" w:rsidTr="00E7153D">
        <w:tc>
          <w:tcPr>
            <w:tcW w:w="567" w:type="dxa"/>
          </w:tcPr>
          <w:p w:rsidR="00DC68A7" w:rsidRDefault="001856D0">
            <w:r>
              <w:t>114</w:t>
            </w:r>
          </w:p>
        </w:tc>
        <w:tc>
          <w:tcPr>
            <w:tcW w:w="6521" w:type="dxa"/>
          </w:tcPr>
          <w:p w:rsidR="00DC68A7" w:rsidRDefault="001856D0">
            <w:r>
              <w:t>Heeft u een indicatie van de totale, acute financieringsbehoefte van de Nederlandse startup en scaleup-sector?</w:t>
            </w:r>
          </w:p>
        </w:tc>
        <w:tc>
          <w:tcPr>
            <w:tcW w:w="850" w:type="dxa"/>
          </w:tcPr>
          <w:p w:rsidR="00DC68A7" w:rsidRDefault="00DC68A7">
            <w:pPr>
              <w:jc w:val="right"/>
            </w:pPr>
          </w:p>
        </w:tc>
        <w:tc>
          <w:tcPr>
            <w:tcW w:w="992" w:type="dxa"/>
          </w:tcPr>
          <w:p w:rsidR="00DC68A7" w:rsidRDefault="001856D0">
            <w:pPr>
              <w:jc w:val="right"/>
            </w:pPr>
            <w:r>
              <w:t>6</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115</w:t>
            </w:r>
          </w:p>
        </w:tc>
        <w:tc>
          <w:tcPr>
            <w:tcW w:w="6521" w:type="dxa"/>
          </w:tcPr>
          <w:p w:rsidR="00DC68A7" w:rsidRDefault="001856D0">
            <w:r>
              <w:t>Wat is de totale geschatte acute financieringsbehoefte van de Nederlandse start-ups en scale-ups?</w:t>
            </w:r>
          </w:p>
        </w:tc>
        <w:tc>
          <w:tcPr>
            <w:tcW w:w="850" w:type="dxa"/>
          </w:tcPr>
          <w:p w:rsidR="00DC68A7" w:rsidRDefault="00DC68A7">
            <w:pPr>
              <w:jc w:val="right"/>
            </w:pPr>
          </w:p>
        </w:tc>
        <w:tc>
          <w:tcPr>
            <w:tcW w:w="992" w:type="dxa"/>
          </w:tcPr>
          <w:p w:rsidR="00DC68A7" w:rsidRDefault="001856D0">
            <w:pPr>
              <w:jc w:val="right"/>
            </w:pPr>
            <w:r>
              <w:t>6</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lastRenderedPageBreak/>
              <w:t>116</w:t>
            </w:r>
          </w:p>
        </w:tc>
        <w:tc>
          <w:tcPr>
            <w:tcW w:w="6521" w:type="dxa"/>
          </w:tcPr>
          <w:p w:rsidR="00DC68A7" w:rsidRDefault="001856D0">
            <w:r>
              <w:t>Wat zijn de voorwaarden die aan een start-up worden gesteld om in aanmerking te komen voor een krediet van een ROM?</w:t>
            </w:r>
          </w:p>
        </w:tc>
        <w:tc>
          <w:tcPr>
            <w:tcW w:w="850" w:type="dxa"/>
          </w:tcPr>
          <w:p w:rsidR="00DC68A7" w:rsidRDefault="00DC68A7">
            <w:pPr>
              <w:jc w:val="right"/>
            </w:pPr>
          </w:p>
        </w:tc>
        <w:tc>
          <w:tcPr>
            <w:tcW w:w="992" w:type="dxa"/>
          </w:tcPr>
          <w:p w:rsidR="00DC68A7" w:rsidRDefault="001856D0">
            <w:pPr>
              <w:jc w:val="right"/>
            </w:pPr>
            <w:r>
              <w:t>6</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117</w:t>
            </w:r>
          </w:p>
        </w:tc>
        <w:tc>
          <w:tcPr>
            <w:tcW w:w="6521" w:type="dxa"/>
          </w:tcPr>
          <w:p w:rsidR="00DC68A7" w:rsidRDefault="001856D0">
            <w:r>
              <w:t>Op welke wijze worden de in de suppletoire begroting opgenomen middelen voor de ROM’s ter beschikking gesteld aan de ROM’s?</w:t>
            </w:r>
          </w:p>
        </w:tc>
        <w:tc>
          <w:tcPr>
            <w:tcW w:w="850" w:type="dxa"/>
          </w:tcPr>
          <w:p w:rsidR="00DC68A7" w:rsidRDefault="00DC68A7">
            <w:pPr>
              <w:jc w:val="right"/>
            </w:pPr>
          </w:p>
        </w:tc>
        <w:tc>
          <w:tcPr>
            <w:tcW w:w="992" w:type="dxa"/>
          </w:tcPr>
          <w:p w:rsidR="00DC68A7" w:rsidRDefault="001856D0">
            <w:pPr>
              <w:jc w:val="right"/>
            </w:pPr>
            <w:r>
              <w:t>6</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118</w:t>
            </w:r>
          </w:p>
        </w:tc>
        <w:tc>
          <w:tcPr>
            <w:tcW w:w="6521" w:type="dxa"/>
          </w:tcPr>
          <w:p w:rsidR="00DC68A7" w:rsidRDefault="001856D0">
            <w:r>
              <w:t>Op welke wijze wordt toegezien dat de middelen ter beschikking gesteld aan ROM’s ook daadwerkelijk aan de beoogde doelen worden verstrekt?</w:t>
            </w:r>
          </w:p>
        </w:tc>
        <w:tc>
          <w:tcPr>
            <w:tcW w:w="850" w:type="dxa"/>
          </w:tcPr>
          <w:p w:rsidR="00DC68A7" w:rsidRDefault="00DC68A7">
            <w:pPr>
              <w:jc w:val="right"/>
            </w:pPr>
          </w:p>
        </w:tc>
        <w:tc>
          <w:tcPr>
            <w:tcW w:w="992" w:type="dxa"/>
          </w:tcPr>
          <w:p w:rsidR="00DC68A7" w:rsidRDefault="001856D0">
            <w:pPr>
              <w:jc w:val="right"/>
            </w:pPr>
            <w:r>
              <w:t>6</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119</w:t>
            </w:r>
          </w:p>
        </w:tc>
        <w:tc>
          <w:tcPr>
            <w:tcW w:w="6521" w:type="dxa"/>
          </w:tcPr>
          <w:p w:rsidR="00DC68A7" w:rsidRDefault="001856D0">
            <w:r>
              <w:t>Welke regelingen kunnen start-ups en scale-ups verder gebruiken indien zij problemen ondervinden als gevolg van het coronavirus?</w:t>
            </w:r>
          </w:p>
        </w:tc>
        <w:tc>
          <w:tcPr>
            <w:tcW w:w="850" w:type="dxa"/>
          </w:tcPr>
          <w:p w:rsidR="00DC68A7" w:rsidRDefault="00DC68A7">
            <w:pPr>
              <w:jc w:val="right"/>
            </w:pPr>
          </w:p>
        </w:tc>
        <w:tc>
          <w:tcPr>
            <w:tcW w:w="992" w:type="dxa"/>
          </w:tcPr>
          <w:p w:rsidR="00DC68A7" w:rsidRDefault="001856D0">
            <w:pPr>
              <w:jc w:val="right"/>
            </w:pPr>
            <w:r>
              <w:t>6</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120</w:t>
            </w:r>
          </w:p>
        </w:tc>
        <w:tc>
          <w:tcPr>
            <w:tcW w:w="6521" w:type="dxa"/>
          </w:tcPr>
          <w:p w:rsidR="00DC68A7" w:rsidRDefault="001856D0">
            <w:r>
              <w:t>Op welke manier is er regie op een snelle uitvoering van de 100 miljoen, zodat snel duidelijk is onder welke criteria start-up’s al dan niet vanuit ROM’s aanspraak kunnen maken op hulp?</w:t>
            </w:r>
          </w:p>
        </w:tc>
        <w:tc>
          <w:tcPr>
            <w:tcW w:w="850" w:type="dxa"/>
          </w:tcPr>
          <w:p w:rsidR="00DC68A7" w:rsidRDefault="00DC68A7">
            <w:pPr>
              <w:jc w:val="right"/>
            </w:pPr>
          </w:p>
        </w:tc>
        <w:tc>
          <w:tcPr>
            <w:tcW w:w="992" w:type="dxa"/>
          </w:tcPr>
          <w:p w:rsidR="00DC68A7" w:rsidRDefault="001856D0">
            <w:pPr>
              <w:jc w:val="right"/>
            </w:pPr>
            <w:r>
              <w:t>6</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121</w:t>
            </w:r>
          </w:p>
        </w:tc>
        <w:tc>
          <w:tcPr>
            <w:tcW w:w="6521" w:type="dxa"/>
          </w:tcPr>
          <w:p w:rsidR="00DC68A7" w:rsidRDefault="001856D0">
            <w:r>
              <w:t>Wat zijn de voorwaarden aan de 100 miljoen die ter beschikking wordt gesteld aan non-bancair gefinancierde bedrijven als start- en scale-ups via de Regionale Ontwikkelingsmaatschappijen (ROM’s)?</w:t>
            </w:r>
          </w:p>
        </w:tc>
        <w:tc>
          <w:tcPr>
            <w:tcW w:w="850" w:type="dxa"/>
          </w:tcPr>
          <w:p w:rsidR="00DC68A7" w:rsidRDefault="00DC68A7">
            <w:pPr>
              <w:jc w:val="right"/>
            </w:pPr>
          </w:p>
        </w:tc>
        <w:tc>
          <w:tcPr>
            <w:tcW w:w="992" w:type="dxa"/>
          </w:tcPr>
          <w:p w:rsidR="00DC68A7" w:rsidRDefault="001856D0">
            <w:pPr>
              <w:jc w:val="right"/>
            </w:pPr>
            <w:r>
              <w:t>6</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122</w:t>
            </w:r>
          </w:p>
        </w:tc>
        <w:tc>
          <w:tcPr>
            <w:tcW w:w="6521" w:type="dxa"/>
          </w:tcPr>
          <w:p w:rsidR="00DC68A7" w:rsidRDefault="001856D0">
            <w:r>
              <w:t>Heeft u een indicatie van de totale, acute financieringsbehoefte van de Nederlandse startup en scaleup sector?</w:t>
            </w:r>
          </w:p>
        </w:tc>
        <w:tc>
          <w:tcPr>
            <w:tcW w:w="850" w:type="dxa"/>
          </w:tcPr>
          <w:p w:rsidR="00DC68A7" w:rsidRDefault="00DC68A7">
            <w:pPr>
              <w:jc w:val="right"/>
            </w:pPr>
          </w:p>
        </w:tc>
        <w:tc>
          <w:tcPr>
            <w:tcW w:w="992" w:type="dxa"/>
          </w:tcPr>
          <w:p w:rsidR="00DC68A7" w:rsidRDefault="001856D0">
            <w:pPr>
              <w:jc w:val="right"/>
            </w:pPr>
            <w:r>
              <w:t>6</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123</w:t>
            </w:r>
          </w:p>
        </w:tc>
        <w:tc>
          <w:tcPr>
            <w:tcW w:w="6521" w:type="dxa"/>
          </w:tcPr>
          <w:p w:rsidR="00DC68A7" w:rsidRDefault="001856D0">
            <w:r>
              <w:t>U spreekt van een ‘eerste tranche’ aan overbruggingskrediet dat via de ROMs wordt verstrekt. Hoe bepaalt u over er meer noodzakelijk is en hoe snel kan daar vervolgens naar gehandeld worden?</w:t>
            </w:r>
          </w:p>
        </w:tc>
        <w:tc>
          <w:tcPr>
            <w:tcW w:w="850" w:type="dxa"/>
          </w:tcPr>
          <w:p w:rsidR="00DC68A7" w:rsidRDefault="00DC68A7">
            <w:pPr>
              <w:jc w:val="right"/>
            </w:pPr>
          </w:p>
        </w:tc>
        <w:tc>
          <w:tcPr>
            <w:tcW w:w="992" w:type="dxa"/>
          </w:tcPr>
          <w:p w:rsidR="00DC68A7" w:rsidRDefault="001856D0">
            <w:pPr>
              <w:jc w:val="right"/>
            </w:pPr>
            <w:r>
              <w:t>6</w:t>
            </w:r>
          </w:p>
        </w:tc>
        <w:tc>
          <w:tcPr>
            <w:tcW w:w="567" w:type="dxa"/>
            <w:tcBorders>
              <w:left w:val="nil"/>
            </w:tcBorders>
          </w:tcPr>
          <w:p w:rsidR="00DC68A7" w:rsidRDefault="001856D0">
            <w:pPr>
              <w:jc w:val="right"/>
            </w:pPr>
            <w:r>
              <w:t xml:space="preserve"> </w:t>
            </w:r>
          </w:p>
        </w:tc>
      </w:tr>
      <w:tr w:rsidR="00DC68A7" w:rsidTr="00E7153D">
        <w:tc>
          <w:tcPr>
            <w:tcW w:w="567" w:type="dxa"/>
          </w:tcPr>
          <w:p w:rsidR="00DC68A7" w:rsidRDefault="001856D0">
            <w:r>
              <w:t>124</w:t>
            </w:r>
          </w:p>
        </w:tc>
        <w:tc>
          <w:tcPr>
            <w:tcW w:w="6521" w:type="dxa"/>
          </w:tcPr>
          <w:p w:rsidR="00DC68A7" w:rsidRDefault="001856D0">
            <w:r>
              <w:t>Hoeveel cofinanciering hoopt u te bereiken met het beschikbaar gestelde budget?</w:t>
            </w:r>
          </w:p>
        </w:tc>
        <w:tc>
          <w:tcPr>
            <w:tcW w:w="850" w:type="dxa"/>
          </w:tcPr>
          <w:p w:rsidR="00DC68A7" w:rsidRDefault="00DC68A7">
            <w:pPr>
              <w:jc w:val="right"/>
            </w:pPr>
          </w:p>
        </w:tc>
        <w:tc>
          <w:tcPr>
            <w:tcW w:w="992" w:type="dxa"/>
          </w:tcPr>
          <w:p w:rsidR="00DC68A7" w:rsidRDefault="001856D0">
            <w:pPr>
              <w:jc w:val="right"/>
            </w:pPr>
            <w:r>
              <w:t>6</w:t>
            </w:r>
          </w:p>
        </w:tc>
        <w:tc>
          <w:tcPr>
            <w:tcW w:w="567" w:type="dxa"/>
            <w:tcBorders>
              <w:left w:val="nil"/>
            </w:tcBorders>
          </w:tcPr>
          <w:p w:rsidR="00DC68A7" w:rsidRDefault="001856D0">
            <w:pPr>
              <w:jc w:val="right"/>
            </w:pPr>
            <w:r>
              <w:t xml:space="preserve"> </w:t>
            </w:r>
          </w:p>
        </w:tc>
      </w:tr>
    </w:tbl>
    <w:p w:rsidR="00DC68A7" w:rsidRDefault="00DC68A7"/>
    <w:sectPr w:rsidR="00DC68A7" w:rsidSect="00B915EC">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7AF" w:rsidRDefault="001A47AF">
      <w:pPr>
        <w:spacing w:before="0" w:after="0"/>
      </w:pPr>
      <w:r>
        <w:separator/>
      </w:r>
    </w:p>
  </w:endnote>
  <w:endnote w:type="continuationSeparator" w:id="0">
    <w:p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8A7" w:rsidRDefault="00DC68A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8A7" w:rsidRDefault="001856D0">
    <w:pPr>
      <w:pStyle w:val="Voettekst"/>
    </w:pPr>
    <w:r>
      <w:t xml:space="preserve">Totaallijst feitelijke vragen Wijziging van de begrotingsstaten van het Ministerie van Economische Zaken en Klimaat (XIII) voor het jaar 2020 (Tweede incidentele suppletoire begroting inzake Noodpakket banen en economie) (35438-0)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rsidR="00A30D32">
          <w:rPr>
            <w:noProof/>
          </w:rPr>
          <w:t>1</w:t>
        </w:r>
        <w:r>
          <w:fldChar w:fldCharType="end"/>
        </w:r>
      </w:sdtContent>
    </w:sdt>
    <w:r>
      <w:t>/</w:t>
    </w:r>
    <w:r w:rsidR="00A30D32">
      <w:fldChar w:fldCharType="begin"/>
    </w:r>
    <w:r w:rsidR="00A30D32">
      <w:instrText xml:space="preserve"> NUMPAGES   \* MERGEFORMAT </w:instrText>
    </w:r>
    <w:r w:rsidR="00A30D32">
      <w:fldChar w:fldCharType="separate"/>
    </w:r>
    <w:r w:rsidR="00A30D32">
      <w:rPr>
        <w:noProof/>
      </w:rPr>
      <w:t>8</w:t>
    </w:r>
    <w:r w:rsidR="00A30D3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8A7" w:rsidRDefault="00DC68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7AF" w:rsidRDefault="001A47AF">
      <w:pPr>
        <w:spacing w:before="0" w:after="0"/>
      </w:pPr>
      <w:r>
        <w:separator/>
      </w:r>
    </w:p>
  </w:footnote>
  <w:footnote w:type="continuationSeparator" w:id="0">
    <w:p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8A7" w:rsidRDefault="00DC68A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8A7" w:rsidRDefault="00DC68A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8A7" w:rsidRDefault="00DC68A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A77C3E"/>
    <w:rsid w:val="001856D0"/>
    <w:rsid w:val="001A47AF"/>
    <w:rsid w:val="001A56AB"/>
    <w:rsid w:val="003D44DD"/>
    <w:rsid w:val="005543A7"/>
    <w:rsid w:val="00894624"/>
    <w:rsid w:val="00A30D32"/>
    <w:rsid w:val="00A77C3E"/>
    <w:rsid w:val="00B915EC"/>
    <w:rsid w:val="00DC68A7"/>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1A7C13F"/>
  <w15:docId w15:val="{2A60107D-422C-42A6-99C7-3760565D4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8</ap:Pages>
  <ap:Words>3772</ap:Words>
  <ap:Characters>20752</ap:Characters>
  <ap:DocSecurity>4</ap:DocSecurity>
  <ap:Lines>172</ap:Lines>
  <ap:Paragraphs>48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24476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2020-04-21T15:29:00.0000000Z</dcterms:created>
  <dcterms:modified xsi:type="dcterms:W3CDTF">2020-04-21T15:29:00.0000000Z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0x010100106F5C8D95CA8146A6127B402A36003F</vt:lpwstr>
  </property>
</Properties>
</file>