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A0689A" w:rsidRDefault="00A0689A">
      <w:pPr>
        <w:rPr>
          <w:sz w:val="32"/>
        </w:rPr>
      </w:pPr>
    </w:p>
    <w:p w:rsidR="00957CCC" w:rsidRDefault="00FF68B9">
      <w:pPr>
        <w:rPr>
          <w:sz w:val="32"/>
        </w:rPr>
      </w:pPr>
      <w:r>
        <w:rPr>
          <w:sz w:val="32"/>
        </w:rPr>
        <w:t>S</w:t>
      </w:r>
      <w:r w:rsidR="006637FF">
        <w:rPr>
          <w:sz w:val="32"/>
        </w:rPr>
        <w:t xml:space="preserve">temmingslijst </w:t>
      </w:r>
      <w:r w:rsidR="00B37473">
        <w:rPr>
          <w:sz w:val="32"/>
        </w:rPr>
        <w:t>dinsdag 1</w:t>
      </w:r>
      <w:r w:rsidR="00A90CFF">
        <w:rPr>
          <w:sz w:val="32"/>
        </w:rPr>
        <w:t>0</w:t>
      </w:r>
      <w:r w:rsidR="00B37473">
        <w:rPr>
          <w:sz w:val="32"/>
        </w:rPr>
        <w:t xml:space="preserve"> </w:t>
      </w:r>
      <w:r w:rsidR="00C47776">
        <w:rPr>
          <w:sz w:val="32"/>
        </w:rPr>
        <w:t>maart 2020</w:t>
      </w:r>
      <w:r>
        <w:rPr>
          <w:sz w:val="32"/>
        </w:rPr>
        <w:t xml:space="preserve">, versie </w:t>
      </w:r>
      <w:r w:rsidR="004A1BD0">
        <w:rPr>
          <w:sz w:val="32"/>
        </w:rPr>
        <w:t>13.15</w:t>
      </w:r>
      <w:r>
        <w:rPr>
          <w:sz w:val="32"/>
        </w:rPr>
        <w:t xml:space="preserve"> uur </w:t>
      </w:r>
    </w:p>
    <w:p w:rsidR="00C166B4" w:rsidRDefault="00C166B4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3. Stemmingen over: moties ingediend bij het VAO Hulpmiddelenbeleid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C5544" w:rsidR="00133EBC" w:rsidP="00133EBC" w:rsidRDefault="00C47776">
            <w:pPr>
              <w:rPr>
                <w:b/>
              </w:rPr>
            </w:pPr>
            <w:r w:rsidRPr="005C5544">
              <w:rPr>
                <w:b/>
              </w:rPr>
              <w:t xml:space="preserve">De Voorzitter: mw. Ploumen </w:t>
            </w:r>
            <w:r w:rsidRPr="005C5544" w:rsidR="00133EBC">
              <w:rPr>
                <w:b/>
              </w:rPr>
              <w:t xml:space="preserve">wenst </w:t>
            </w:r>
            <w:r w:rsidRPr="005C5544">
              <w:rPr>
                <w:b/>
              </w:rPr>
              <w:t xml:space="preserve">haar </w:t>
            </w:r>
            <w:r w:rsidRPr="005C5544" w:rsidR="00133EBC">
              <w:rPr>
                <w:b/>
              </w:rPr>
              <w:t xml:space="preserve">aangehouden </w:t>
            </w:r>
            <w:r w:rsidRPr="005C5544">
              <w:rPr>
                <w:b/>
              </w:rPr>
              <w:t xml:space="preserve">motie op stuk nr. 97 </w:t>
            </w:r>
            <w:r w:rsidRPr="005C5544" w:rsidR="00133EBC">
              <w:rPr>
                <w:b/>
              </w:rPr>
              <w:t>te wijzigen en vervolgens in stemming te brengen.</w:t>
            </w:r>
          </w:p>
          <w:p w:rsidRPr="00C47776" w:rsidR="00C47776" w:rsidP="00133EBC" w:rsidRDefault="00133EBC">
            <w:pPr>
              <w:rPr>
                <w:b/>
              </w:rPr>
            </w:pPr>
            <w:r w:rsidRPr="005C5544">
              <w:rPr>
                <w:b/>
              </w:rPr>
              <w:t>De gewijzigde motie is rondgedeeld. Ik neem aan dat wij daar nu over kunnen stemmen.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32 805, nr. 89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Gerven over steekproefsgewijze controle van de documentatie die ten grondslag heeft gelegen aan markttoegang voor een implantaat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Gerven over de vorming van een medisch letselschadefonds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den Berg/Agema over medisch specialisten oproepen vaart te maken met de veldnormen voor implantaten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den Berg/Agema over onderzoek naar de sterke stijging van de kosten voor hulpmiddelen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motie-Veldman over de vergoedingsrichtlijnen voor hulpmiddelen tegen het licht houden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motie-Agema/Sazias over ook in Nederland de transvaginale meshmatjes per direct verbieden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motie-Agema over een expertiseteam dat zich bezig zal houden met de vraag van genezing van meshgedupeerden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32 805, nr. 96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motie-Agema over een steunfonds voor slachtoffers van ondeugdelijke mesh- en siliconenimplantaten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13282" w:rsidRDefault="00C47776">
            <w:r w:rsidRPr="00C47776">
              <w:rPr>
                <w:b/>
                <w:color w:val="000000"/>
                <w:szCs w:val="24"/>
              </w:rPr>
              <w:t>32 805, nr. 97 (</w:t>
            </w:r>
            <w:r w:rsidR="00C13282">
              <w:rPr>
                <w:b/>
                <w:color w:val="000000"/>
                <w:szCs w:val="24"/>
              </w:rPr>
              <w:t>gewijzigd</w:t>
            </w:r>
            <w:r w:rsidRPr="00C47776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</w:t>
            </w:r>
            <w:r w:rsidR="00C13282">
              <w:t xml:space="preserve">gewijzigde </w:t>
            </w:r>
            <w:r w:rsidRPr="00C47776">
              <w:t xml:space="preserve">motie-Ploumen over een verbod op synthetische matjes bij een eerste prolaps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32 805, nr. 98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motie-Ploumen over een onderzoek van de Gezondheidsraad naar de gezondheidsrisico's van siliconenimplantaten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 xml:space="preserve">4. Stemmingen in verband met: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35 252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>Wijziging van de Wet educatie en beroepsonderwijs en een aantal andere wetten in verband met diverse maatregelen gericht op het versterken van de positie van mbo-studenten (Wet versterken positie mbo-studenten)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35 252</w:t>
            </w:r>
            <w:r w:rsidRPr="00C47776">
              <w:rPr>
                <w:szCs w:val="24"/>
              </w:rPr>
              <w:tab/>
            </w:r>
            <w:r w:rsidRPr="00C47776">
              <w:rPr>
                <w:szCs w:val="24"/>
              </w:rPr>
              <w:tab/>
              <w:t xml:space="preserve">     </w:t>
            </w:r>
            <w:r w:rsidRPr="00C47776">
              <w:rPr>
                <w:szCs w:val="24"/>
              </w:rPr>
              <w:fldChar w:fldCharType="begin"/>
            </w:r>
            <w:r w:rsidRPr="00C47776">
              <w:rPr>
                <w:szCs w:val="24"/>
              </w:rPr>
              <w:instrText xml:space="preserve"> =  \* MERGEFORMAT </w:instrText>
            </w:r>
            <w:r w:rsidRPr="00C47776">
              <w:rPr>
                <w:szCs w:val="24"/>
              </w:rPr>
              <w:fldChar w:fldCharType="separate"/>
            </w:r>
            <w:r w:rsidRPr="00C47776">
              <w:rPr>
                <w:szCs w:val="24"/>
              </w:rPr>
              <w:t>(bijgewerkt t/m amendement nr. 14</w:t>
            </w:r>
            <w:r w:rsidRPr="00C47776">
              <w:rPr>
                <w:szCs w:val="24"/>
              </w:rPr>
              <w:fldChar w:fldCharType="end"/>
            </w:r>
            <w:r w:rsidRPr="00C47776">
              <w:rPr>
                <w:szCs w:val="24"/>
              </w:rPr>
              <w:t>)</w:t>
            </w:r>
            <w:r w:rsidRPr="00C47776">
              <w:rPr>
                <w:szCs w:val="24"/>
              </w:rPr>
              <w:tab/>
            </w:r>
          </w:p>
          <w:p w:rsidRPr="00C47776" w:rsidR="00C47776" w:rsidP="00C47776" w:rsidRDefault="00C47776">
            <w:pPr>
              <w:rPr>
                <w:szCs w:val="24"/>
              </w:rPr>
            </w:pP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artikel I, onderdelen A t/m H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t>- gewijzigd amendement Van den Berge (13,I)</w:t>
            </w:r>
            <w:r w:rsidRPr="00C47776">
              <w:rPr>
                <w:szCs w:val="24"/>
              </w:rPr>
              <w:t xml:space="preserve"> over stagevergoeding (invoegen onderdeel H0a)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onderdelen Ha t/m Q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t>- amendement Smals c.s. (10,I)</w:t>
            </w:r>
            <w:r w:rsidRPr="00C47776">
              <w:rPr>
                <w:szCs w:val="24"/>
              </w:rPr>
              <w:t xml:space="preserve"> over vergoeding van ongebruikte onderwijsbenodigdheden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t>- amendement Bisschop (12,I)</w:t>
            </w:r>
            <w:r w:rsidRPr="00C47776">
              <w:rPr>
                <w:szCs w:val="24"/>
              </w:rPr>
              <w:t xml:space="preserve"> over zoveel mogelijk aansluiten van het studentenfonds op het profileringsfonds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lastRenderedPageBreak/>
              <w:t>- gewijzigd amendement Van den Berge c.s. (14,I)</w:t>
            </w:r>
            <w:r w:rsidRPr="00C47776">
              <w:rPr>
                <w:szCs w:val="24"/>
              </w:rPr>
              <w:t xml:space="preserve"> over vergoeding voor leden van studentenraden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onderdeel R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onderdelen S t/m CC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artikel I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artikel II, onderdelen A t/m G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gewijzigd amendement Van den Berge (13,II) (invoegen onderdeel G0a)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onderdelen Ga t/m O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amendement Smals c.s. (10,II)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amendement Bisschop (12,II)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gewijzigd amendement Van den Berge c.s. (14,II)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onderdeel P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onderdelen Q t/m V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artikel II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artikelen III t/m LXIV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- beweegreden</w:t>
            </w:r>
          </w:p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t>- wetsvoorstel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5. Stemmingen over moties ingediend bij de Wet versterken positie mbo-studenten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35 252, nr. 15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den Berge/Kuik over een app voor laagdrempelige melding van stagediscriminatie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35 252, nr. 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den Berge over een keuzedeel waarbinnen zeggenschap een specifiek aandachtsgebied is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35 252, nr. 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>-de motie-Kuik/Smals over duidelijkheid over de waarde van certificaten, verklaringen en dip</w:t>
            </w:r>
            <w:r w:rsidR="00D71148">
              <w:t>l</w:t>
            </w:r>
            <w:r w:rsidRPr="00C47776">
              <w:t xml:space="preserve">oma's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35 252, nr. 18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motie-Van Meenen over de bekendheid van de gelijke positie van mbo-studenten vergroten 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35 252, nr. 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motie-Kwint/Van den Hul over het mogelijk maken van zwangerschapsverlof in het hoger onderwijs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rPr>
                <w:b/>
                <w:color w:val="000000"/>
                <w:szCs w:val="24"/>
              </w:rPr>
              <w:t>35 252, nr. 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motie-Kwint over het vergoeden van de eigen bijdrage voor kinderopvang voor alle mbo-studenten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6. Stemmingen over: moties ingediend bij het debat over het programma gehandicaptenzorg ‘Volwaardig leven’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24 170, nr. 225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motie-Bergkamp/Slootweg over versterken van de kennis over de zorgbehoeften van mensen met een verstandelijke beperking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24 170, nr. 226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motie-Renkema over de ambitie dat het hele potentieel van 2.500 jongeren aan een opleidingstraject kan deelnemen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24 170, nr. 227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r w:rsidRPr="00C47776">
              <w:t xml:space="preserve">-de motie-Kerstens over een pilot cliëntondersteuning pgb </w:t>
            </w: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  <w:r w:rsidRPr="00C47776">
              <w:rPr>
                <w:szCs w:val="24"/>
              </w:rPr>
              <w:t>7. Stemmingen over: moties ingediend bij het debat over het aanpassen van Inspectierapporten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D43DE5">
              <w:rPr>
                <w:b/>
              </w:rPr>
              <w:t xml:space="preserve">De Voorzitter: dhr. </w:t>
            </w:r>
            <w:r>
              <w:rPr>
                <w:b/>
              </w:rPr>
              <w:t xml:space="preserve">Van Nispen </w:t>
            </w:r>
            <w:r w:rsidRPr="00D43DE5">
              <w:rPr>
                <w:b/>
              </w:rPr>
              <w:t xml:space="preserve">wenst zijn motie op stuk nr. </w:t>
            </w:r>
            <w:r>
              <w:rPr>
                <w:b/>
              </w:rPr>
              <w:t xml:space="preserve">205 </w:t>
            </w:r>
            <w:r w:rsidRPr="00D43DE5">
              <w:rPr>
                <w:b/>
              </w:rPr>
              <w:t>te wijzigen. De gewijzigde motie is rondgedeeld. Ik neem aan dat wij daar nu over kunnen stemmen.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205</w:t>
            </w:r>
            <w:r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</w:t>
            </w:r>
            <w:r>
              <w:t xml:space="preserve">gewijzigde </w:t>
            </w:r>
            <w:r w:rsidRPr="00C47776">
              <w:t xml:space="preserve">motie-Van Nispen over een grondig extern onderzoek naar de cultuur binnen de ambtelijke top van het ministerie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lastRenderedPageBreak/>
              <w:t>28 844, nr. 206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Nispen c.s. over voorkomen dat het Huis voor Klokkenluiders afgeluisterd kan worden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207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Nispen/Groothuizen over de uitvoering van de voorstellen voor betere positionering van de inspectie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208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motie-Markuszower over vermeende maffiapraktijken op het ministerie van Justitie en Veiligheid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209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Dam c.s. over aanbevelingen niet voor wederhoor voorleggen aan onderzochte organisaties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210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Dam c.s. over het loskoppelen van evaluaties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28 844, nr. 211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der Graaf c.s. over onderzoeken hoe de onafhankelijkheid van overheidsinspecties beter kan worden geborgd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8. Stemming over: motie ingediend bij het VAO Voedselveiligheid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26 991, nr. 565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-de motie-Wassenberg over hormoonverstorende stoffen op groente en fruit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9. Stemmingen over: moties ingediend bij het VAO Medisch zorglandschap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2D0444">
              <w:rPr>
                <w:b/>
              </w:rPr>
              <w:t xml:space="preserve">De Voorzitter: </w:t>
            </w:r>
            <w:r>
              <w:rPr>
                <w:b/>
              </w:rPr>
              <w:t>mw. Sazias wenst haar</w:t>
            </w:r>
            <w:r w:rsidRPr="002D0444">
              <w:rPr>
                <w:b/>
              </w:rPr>
              <w:t xml:space="preserve"> motie op stuk nr. </w:t>
            </w:r>
            <w:r>
              <w:rPr>
                <w:b/>
              </w:rPr>
              <w:t>252</w:t>
            </w:r>
            <w:r w:rsidRPr="002D0444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32 620, nr. 248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Gerven over een normconsult van vijftien minuten in de huisartsenzorg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249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Gerven over de zorgplicht van zorgverzekeraars opdat verzekerden altijd een huisarts hebben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250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motie-Ellemeet over duidelijkheid over de samenwerking in de regio, de rol van VWS en de doorzettingsmacht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251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motie-Ploumen over de overweging om artsen en maatschappen in loondienst te nemen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252</w:t>
            </w:r>
            <w:r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</w:t>
            </w:r>
            <w:r>
              <w:t xml:space="preserve">gewijzigde </w:t>
            </w:r>
            <w:r w:rsidRPr="00C47776">
              <w:t>motie-Sazias</w:t>
            </w:r>
            <w:r>
              <w:t>/Veldman</w:t>
            </w:r>
            <w:r w:rsidRPr="00C47776">
              <w:t xml:space="preserve"> over het beter toegankelijk maken van informatie over welk ziekenhuis het beste is voor welke ingreep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motie-Veldman over het in kaart brengen van zorg bij het opstellen van de regiobeelden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motie-Bergkamp/Veldman over het bevorderen van de levensloopbestendigheid van woningen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32 620, nr. 255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motie-Bergkamp/Veldman over overleg over de capaciteit en de financieringswijze voor tijdelijk verblijf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10. Stemmingen over: moties ingediend bij het VAO Zorgfraude/Governance in de Zorgsector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28 828, nr. 116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motie-Agema/Jansen over een jaarlijkse rapportage over zorgfraude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28 828, nr. 117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motie-Agema/Jansen over een campagne over het controleren van de rekeningen van zorgaanbieders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28 828, nr. 118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Gerven/Hijink over eisen in de wet opnemen zodat mensen die gelieerd zijn aan terrorisme/terreur geen zorgorganisatie kunnen beginnen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lastRenderedPageBreak/>
              <w:t>28 828, nr. 119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motie-Sazias over spoedaanpassing in wet- en regelgeving om onduidelijkheid in definities weg te nemen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28 828, nr. 120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motie-Kerstens over versnelling van wetgevingsinitiatieven om zorgfraude te voorkomen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28 828, nr. 121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motie-Kerstens over bezien op welke wijze het aantal bij het IKZ aangesloten gemeenten kan worden verhoogd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11. Stemmingen over: moties ingediend bij het VAO Verpleeghuiszorg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31 765, nr. 481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motie-Kerstens over overleg over het structureel financieren van initiatieven als het MESO-concept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motie-Van Gerven/Hijink over het openstellen van de Wlz voor ouderen met een lichte zorgbehoefte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motie-Laan-Geselschap/Sazias over het uitbreiden van artikel 3.1.2 van de Wlz naar broers en zussen met een indicatie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484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motie-Slootweg/Laan-Geselschap over een rechterlijke machtiging of inbewaringstelling voor psychogeriatrische patiënten in crisis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485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motie-Bergkamp/Van der Staaij over een integrale meerjarige agenda wonen en zorg voor ouderen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motie-Bergkamp c.s. over onderzoek naar de effecten van de tariefdaling op het zorgaanbod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31 765, nr. 487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de motie-Sazias over het zo optimaal mogelijk laten verlopen van verplichte verhuizingen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12. Stemmingen over: moties ingediend bij het VSO Beleidsreactie IGJ-rapport over het Wmo-toezicht 2018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</w:rPr>
            </w:pPr>
            <w:r w:rsidRPr="00C47776">
              <w:rPr>
                <w:b/>
              </w:rPr>
              <w:t xml:space="preserve">De Voorzitter: mw. Agema verzoekt haar motie op stuk nr. 319 aan te houden.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29 538, nr. 317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motie-Bergkamp/Geluk-Poortvliet over maatregelen en acties om het Wmo-toezicht te versterken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29 538, nr. 318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Gerven/Hijink over een landelijk kader waaraan het Wmo-toezicht moet voldoen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29 538, nr. 319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motie-Agema over een pilot met IGJ-toezicht op organisaties die naast thuiszorg ook thuishulp bieden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13. Stemmingen over: moties ingediend bij het debat over de ontwikkelingen rondom de verspreiding van het Coronavirus</w:t>
            </w:r>
          </w:p>
        </w:tc>
      </w:tr>
      <w:tr w:rsidRPr="00C47776" w:rsidR="00D07EE2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D07EE2" w:rsidP="004755FD" w:rsidRDefault="00D07EE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D07EE2" w:rsidP="004755FD" w:rsidRDefault="00D07EE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77F23" w:rsidR="00677F23" w:rsidP="00677F23" w:rsidRDefault="00D07EE2">
            <w:pPr>
              <w:rPr>
                <w:b/>
              </w:rPr>
            </w:pPr>
            <w:r w:rsidRPr="007A5D93">
              <w:rPr>
                <w:b/>
              </w:rPr>
              <w:t xml:space="preserve">De Voorzitter: </w:t>
            </w:r>
            <w:r w:rsidRPr="007A5D93" w:rsidR="00391EF2">
              <w:rPr>
                <w:b/>
              </w:rPr>
              <w:t>mw. Van Esch verzoekt haar motie op stuk nr. 113</w:t>
            </w:r>
            <w:r w:rsidR="000B1786">
              <w:rPr>
                <w:b/>
              </w:rPr>
              <w:t xml:space="preserve"> aan</w:t>
            </w:r>
            <w:r w:rsidRPr="007A5D93" w:rsidR="00391EF2">
              <w:rPr>
                <w:b/>
              </w:rPr>
              <w:t xml:space="preserve"> te houden.</w:t>
            </w:r>
            <w:r w:rsidR="00677F23">
              <w:rPr>
                <w:b/>
              </w:rPr>
              <w:t xml:space="preserve"> M</w:t>
            </w:r>
            <w:r w:rsidRPr="00677F23" w:rsidR="00677F23">
              <w:rPr>
                <w:b/>
              </w:rPr>
              <w:t xml:space="preserve">w. </w:t>
            </w:r>
            <w:r w:rsidR="00677F23">
              <w:rPr>
                <w:b/>
              </w:rPr>
              <w:t>Sazias</w:t>
            </w:r>
            <w:r w:rsidRPr="00677F23" w:rsidR="00677F23">
              <w:rPr>
                <w:b/>
              </w:rPr>
              <w:t xml:space="preserve"> wenst haar aangehouden motie op stuk n</w:t>
            </w:r>
            <w:r w:rsidR="00677F23">
              <w:rPr>
                <w:b/>
              </w:rPr>
              <w:t>r. 118</w:t>
            </w:r>
            <w:r w:rsidRPr="00677F23" w:rsidR="00677F23">
              <w:rPr>
                <w:b/>
              </w:rPr>
              <w:t xml:space="preserve"> te wijzigen en vervolgens in stemming te brengen.</w:t>
            </w:r>
          </w:p>
          <w:p w:rsidRPr="007A5D93" w:rsidR="00D07EE2" w:rsidP="00677F23" w:rsidRDefault="00677F23">
            <w:pPr>
              <w:rPr>
                <w:b/>
              </w:rPr>
            </w:pPr>
            <w:r w:rsidRPr="00677F23">
              <w:rPr>
                <w:b/>
              </w:rPr>
              <w:t>De gewijzigde motie is rondgedeeld. Ik neem aan dat wij daar nu over kunnen stemmen.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25 295, nr. 105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motie-Hijink over garanderen van voldoende beschermende middelen voor zorgverleners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motie-Hijink over een noodscenario voor eventuele medicijntekorten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107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motie-Hijink over maatregelen om te voorkomen dat ziekenhuizen in liquiditeitsproblemen terechtkomen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lastRenderedPageBreak/>
              <w:t>25 295, nr. 108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motie-Jansen/Wilders over verbieden van personenvluchten uit grote risicogebieden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109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motie-Jansen over een meldplicht voor iedereen die terugkeert uit een groot risicogebied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motie-Jansen over uitwerken van meerdere scenario's met bijbehorend stappenplan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den Berg over toelichten waarom aanvullende reismaatregelen wel of niet worden genomen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112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den Berg/Palland over geschikte instrumenten inzetbaar maken voor bedrijven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113</w:t>
            </w:r>
            <w:r w:rsidR="00B12562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Esch over aanscherpen van de adviezen over het coronavirus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motie-Renkema over een onafhankelijk extern onderzoek naar de Gemeentelijke Gezondheidsdiensten in alle 25 GGD-regio's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motie-Dik-Faber/Diertens over eenduidige, begrijpelijke en toegankelijke informatie voor alle inwoners van Nederland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motie-Diertens c.s. over eenduidige informatie vanuit de overheid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25 295, nr. 117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motie-Ploumen over de Kamer uitgebreid informeren over de verantwoordelijkheidsverdeling en beslissingsbevoegdheid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677F23" w:rsidRDefault="004755FD">
            <w:r w:rsidRPr="00C47776">
              <w:rPr>
                <w:b/>
                <w:color w:val="000000"/>
                <w:szCs w:val="24"/>
              </w:rPr>
              <w:t>25 295, nr. 118 (</w:t>
            </w:r>
            <w:r w:rsidR="00677F23">
              <w:rPr>
                <w:b/>
                <w:color w:val="000000"/>
                <w:szCs w:val="24"/>
              </w:rPr>
              <w:t>gewijzigd</w:t>
            </w:r>
            <w:r w:rsidRPr="00C47776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677F23" w:rsidRDefault="004755FD">
            <w:r w:rsidRPr="00C47776">
              <w:t xml:space="preserve">-de </w:t>
            </w:r>
            <w:r w:rsidR="00677F23">
              <w:t xml:space="preserve">gewijzigde </w:t>
            </w:r>
            <w:bookmarkStart w:name="_GoBack" w:id="0"/>
            <w:bookmarkEnd w:id="0"/>
            <w:r w:rsidRPr="00C47776">
              <w:t>motie-Sazias</w:t>
            </w:r>
            <w:r w:rsidR="00677F23">
              <w:t>/Hijink</w:t>
            </w:r>
            <w:r w:rsidRPr="00C47776">
              <w:t xml:space="preserve"> over </w:t>
            </w:r>
            <w:r w:rsidRPr="00677F23" w:rsidR="00677F23">
              <w:t>verpleeghuizen zonder isolatiefaciliteit zoveel mogelijk coronavrij houden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14. Stemmingen over: moties ingediend bij het VAO Gezond en veilig werken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D43DE5">
              <w:rPr>
                <w:b/>
              </w:rPr>
              <w:t xml:space="preserve">De Voorzitter: dhr. </w:t>
            </w:r>
            <w:r>
              <w:rPr>
                <w:b/>
              </w:rPr>
              <w:t xml:space="preserve">Van Haga </w:t>
            </w:r>
            <w:r w:rsidRPr="00D43DE5">
              <w:rPr>
                <w:b/>
              </w:rPr>
              <w:t xml:space="preserve">wenst zijn motie op stuk nr. </w:t>
            </w:r>
            <w:r>
              <w:rPr>
                <w:b/>
              </w:rPr>
              <w:t>377</w:t>
            </w:r>
            <w:r w:rsidRPr="00D43DE5">
              <w:rPr>
                <w:b/>
              </w:rPr>
              <w:t xml:space="preserve"> te wijzigen</w:t>
            </w:r>
            <w:r w:rsidR="00D92D4C">
              <w:rPr>
                <w:b/>
              </w:rPr>
              <w:t xml:space="preserve"> en </w:t>
            </w:r>
            <w:r w:rsidR="00980B19">
              <w:rPr>
                <w:b/>
              </w:rPr>
              <w:t xml:space="preserve">tweemaal </w:t>
            </w:r>
            <w:r w:rsidR="00D92D4C">
              <w:rPr>
                <w:b/>
              </w:rPr>
              <w:t>nader te wijzigen</w:t>
            </w:r>
            <w:r w:rsidRPr="00D43DE5">
              <w:rPr>
                <w:b/>
              </w:rPr>
              <w:t xml:space="preserve">. De </w:t>
            </w:r>
            <w:r w:rsidR="00980B19">
              <w:rPr>
                <w:b/>
              </w:rPr>
              <w:t xml:space="preserve">tweede </w:t>
            </w:r>
            <w:r w:rsidR="00D92D4C">
              <w:rPr>
                <w:b/>
              </w:rPr>
              <w:t xml:space="preserve">nader </w:t>
            </w:r>
            <w:r w:rsidRPr="00D43DE5">
              <w:rPr>
                <w:b/>
              </w:rPr>
              <w:t>gewijzigde motie is rondgedeeld. Ik neem aan dat wij daar nu over kunnen stemmen.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25 883, nr. 376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Weyenberg c.s. over een verbod op maaltijdbezorging door jongeren onder de 16 jaar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25 883, nr. 377</w:t>
            </w:r>
            <w:r>
              <w:rPr>
                <w:b/>
                <w:color w:val="000000"/>
                <w:szCs w:val="24"/>
              </w:rPr>
              <w:t xml:space="preserve"> (gewijzigd</w:t>
            </w:r>
            <w:r w:rsidR="00D92D4C">
              <w:rPr>
                <w:b/>
                <w:color w:val="000000"/>
                <w:szCs w:val="24"/>
              </w:rPr>
              <w:t xml:space="preserve"> en </w:t>
            </w:r>
            <w:r w:rsidR="00980B19">
              <w:rPr>
                <w:b/>
                <w:color w:val="000000"/>
                <w:szCs w:val="24"/>
              </w:rPr>
              <w:t xml:space="preserve">tweemaal </w:t>
            </w:r>
            <w:r w:rsidR="00D92D4C">
              <w:rPr>
                <w:b/>
                <w:color w:val="000000"/>
                <w:szCs w:val="24"/>
              </w:rPr>
              <w:t>nader gewijzigd</w:t>
            </w:r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</w:t>
            </w:r>
            <w:r w:rsidR="00980B19">
              <w:t xml:space="preserve">tweede </w:t>
            </w:r>
            <w:r w:rsidR="00D92D4C">
              <w:t xml:space="preserve">nader </w:t>
            </w:r>
            <w:r>
              <w:t xml:space="preserve">gewijzigde </w:t>
            </w:r>
            <w:r w:rsidRPr="00C47776">
              <w:t xml:space="preserve">motie-Van Haga c.s. over een centrale rol voor TNO bij de beoordeling van de methoden van asbestverwijdering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 xml:space="preserve">15. Stemmingen in verband met: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35 316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>Wijziging van de Wet gemeentelijke schuldhulpverlening ten behoeve van de uitwisseling van persoonsgegevens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35 316</w:t>
            </w:r>
            <w:r w:rsidRPr="00D25CA9">
              <w:rPr>
                <w:szCs w:val="24"/>
              </w:rPr>
              <w:tab/>
            </w:r>
            <w:r w:rsidRPr="00D25CA9">
              <w:rPr>
                <w:szCs w:val="24"/>
              </w:rPr>
              <w:tab/>
            </w:r>
            <w:r>
              <w:rPr>
                <w:szCs w:val="24"/>
              </w:rPr>
              <w:t xml:space="preserve">       </w:t>
            </w:r>
            <w:r w:rsidRPr="00D25CA9">
              <w:rPr>
                <w:szCs w:val="24"/>
              </w:rPr>
              <w:t>(bijgewerkt t/m amendement nr. 18)</w:t>
            </w:r>
          </w:p>
          <w:p w:rsidRPr="00D25CA9" w:rsidR="00D25CA9" w:rsidP="00D25CA9" w:rsidRDefault="00D25CA9">
            <w:pPr>
              <w:rPr>
                <w:szCs w:val="24"/>
              </w:rPr>
            </w:pP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GEWIJZIGDE STEMMINGSLIJST</w:t>
            </w:r>
          </w:p>
          <w:p w:rsidRPr="00D25CA9" w:rsidR="00D25CA9" w:rsidP="00D25CA9" w:rsidRDefault="00D25CA9">
            <w:pPr>
              <w:rPr>
                <w:szCs w:val="24"/>
              </w:rPr>
            </w:pPr>
          </w:p>
          <w:p w:rsidRPr="00D25CA9" w:rsidR="00D25CA9" w:rsidP="00D25CA9" w:rsidRDefault="00D25CA9">
            <w:pPr>
              <w:rPr>
                <w:i/>
                <w:szCs w:val="24"/>
              </w:rPr>
            </w:pPr>
            <w:r w:rsidRPr="00D25CA9">
              <w:rPr>
                <w:i/>
                <w:szCs w:val="24"/>
              </w:rPr>
              <w:t>Wijzigingen aangegeven met *</w:t>
            </w:r>
          </w:p>
          <w:p w:rsidRPr="00D25CA9" w:rsidR="00D25CA9" w:rsidP="00D25CA9" w:rsidRDefault="00D25CA9">
            <w:pPr>
              <w:rPr>
                <w:szCs w:val="24"/>
              </w:rPr>
            </w:pP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artikel I, onderdelen A en B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  <w:highlight w:val="yellow"/>
              </w:rPr>
              <w:t>- amendement Renkema (8)</w:t>
            </w:r>
            <w:r w:rsidRPr="00D25CA9">
              <w:rPr>
                <w:szCs w:val="24"/>
              </w:rPr>
              <w:t xml:space="preserve"> over keuzevrijheid gemeente aanbieden eerste gesprek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onderdeel C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onderdelen D t/m E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  <w:highlight w:val="yellow"/>
              </w:rPr>
              <w:lastRenderedPageBreak/>
              <w:t>*- gewijzigd amendement Peters/Jasper van Dijk (18)</w:t>
            </w:r>
            <w:r w:rsidRPr="00D25CA9">
              <w:rPr>
                <w:szCs w:val="24"/>
              </w:rPr>
              <w:t xml:space="preserve"> over een wettelijke termijn voor de toepassing van een schuldenregeling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onderdeel F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onderdelen G t/m L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artikel I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artikelen II t/m IV</w:t>
            </w:r>
          </w:p>
          <w:p w:rsidRPr="00D25CA9" w:rsidR="00D25CA9" w:rsidP="00D25CA9" w:rsidRDefault="00D25CA9">
            <w:pPr>
              <w:rPr>
                <w:szCs w:val="24"/>
              </w:rPr>
            </w:pPr>
            <w:r w:rsidRPr="00D25CA9">
              <w:rPr>
                <w:szCs w:val="24"/>
              </w:rPr>
              <w:t>- beweegreden</w:t>
            </w:r>
          </w:p>
          <w:p w:rsidRPr="00C47776" w:rsidR="004755FD" w:rsidP="004755FD" w:rsidRDefault="00D25CA9">
            <w:pPr>
              <w:rPr>
                <w:szCs w:val="24"/>
              </w:rPr>
            </w:pPr>
            <w:r w:rsidRPr="00D25CA9">
              <w:rPr>
                <w:szCs w:val="24"/>
                <w:highlight w:val="yellow"/>
              </w:rPr>
              <w:t>- wetsvoorstel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16. Stemmingen over: moties ingediend bij de Wijziging van de Wet gemeentelijke schuldhulpverlening</w:t>
            </w:r>
          </w:p>
        </w:tc>
      </w:tr>
      <w:tr w:rsidRPr="00C47776" w:rsidR="00980B19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980B19" w:rsidP="004755FD" w:rsidRDefault="00980B1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980B19" w:rsidP="004755FD" w:rsidRDefault="00980B1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980B19" w:rsidR="00980B19" w:rsidP="004755FD" w:rsidRDefault="00980B19">
            <w:pPr>
              <w:rPr>
                <w:b/>
              </w:rPr>
            </w:pPr>
            <w:r w:rsidRPr="00980B19">
              <w:rPr>
                <w:b/>
              </w:rPr>
              <w:t xml:space="preserve">De Voorzitter: dhr. Jasper van Dijk verzoekt zijn motie op stuk nr. 10 aan te houden.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35 316, nr. 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motie-Jasper van Dijk over opnemen van een inspanningsverplichting voor persoonlijk contact met de schuldenaar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10</w:t>
            </w:r>
            <w:r w:rsidR="00980B1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motie-Jasper van Dijk/Peters over onlinewinkels als aparte categorie opnemen in het Besluit kredietvergoeding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motie-Jasper van Dijk/Peters over onderzoek naar problemen met bewindvoering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motie-Van Beukering-Huijbregts c.s. over borging van de privacy betrekken bij de evaluatie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motie-Renkema over compensatie voor gemeenten voor de nieuwe verplichting om elk signaal over betalingsachterstand op te pakken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motie-Peters over periodiek overleg tussen gemeenten en organisaties over schuldpreventie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motie-Peters over een maatschappelijke kosten- en batenanalyse bij de evaluatie van de wet 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35 316, nr. 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motie-Peters/Jasper van Dijk over per manifestpartij vragen om tot een vaste reactietermijn te komen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17. Stemmingen over: moties ingediend bij het VAO Raad Buitenlandse Zaken Handel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D43DE5">
              <w:rPr>
                <w:b/>
              </w:rPr>
              <w:t xml:space="preserve">De Voorzitter: dhr. </w:t>
            </w:r>
            <w:r>
              <w:rPr>
                <w:b/>
              </w:rPr>
              <w:t>Alkaya</w:t>
            </w:r>
            <w:r w:rsidRPr="00D43DE5">
              <w:rPr>
                <w:b/>
              </w:rPr>
              <w:t xml:space="preserve"> wenst zijn motie op stuk nr. </w:t>
            </w:r>
            <w:r>
              <w:rPr>
                <w:b/>
              </w:rPr>
              <w:t>2125</w:t>
            </w:r>
            <w:r w:rsidRPr="00D43DE5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 xml:space="preserve">21 501-02, nr. 2121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motie-Wassenberg/Ouwehand over kenbaar maken dat het onacceptabel is dat Amerikaanse genetisch gemanipuleerde gewassen sneller op de Europese markt worden toegelaten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>21 501-02, nr. 2122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motie-Wassenberg/Ouwehand over tegen een handelsdeal met de VS stemmen waar de landbouw onderdeel van uitmaakt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 xml:space="preserve">21 501-02, nr. 2123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motie-Weverling/Amhaouch over in kaart brengen welke sectoren getroffen worden door de handelsimpact van het coronavirus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 xml:space="preserve">21 501-02, nr. 2124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motie-Weverling over een voortrekkersrol bij de totstandkoming van een internationaal aanbestedingsinstrument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 xml:space="preserve">21 501-02, nr. 2125 </w:t>
            </w:r>
            <w:r>
              <w:rPr>
                <w:b/>
                <w:color w:val="000000"/>
                <w:szCs w:val="24"/>
              </w:rPr>
              <w:t>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</w:t>
            </w:r>
            <w:r>
              <w:t xml:space="preserve">gewijzigde </w:t>
            </w:r>
            <w:r w:rsidRPr="00C47776">
              <w:t xml:space="preserve">motie-Alkaya over sancties indien Vietnam bepaalde conventies niet ratificeert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rPr>
                <w:b/>
                <w:color w:val="000000"/>
                <w:szCs w:val="24"/>
              </w:rPr>
              <w:t xml:space="preserve">21 501-02, nr. 2126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 xml:space="preserve">-de motie-Diks/Van den Hul over aandringen op een jaarlijkse review van afspraken uit het vrijhandelsakkoord met Vietnam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 xml:space="preserve">18. Stemmingen in verband met: 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35 152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r w:rsidRPr="00C47776">
              <w:t>Wijziging van de Wet bevordering integriteitsbeoordelingen door het openbaar bestuur in verband met diverse uitbreidingen van de toepassingsmogelijkheden daarvan alsmede enkele overige wijzigingen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35 152</w:t>
            </w:r>
            <w:r w:rsidRPr="00C47776">
              <w:rPr>
                <w:szCs w:val="24"/>
              </w:rPr>
              <w:tab/>
            </w:r>
            <w:r w:rsidRPr="00C47776">
              <w:rPr>
                <w:szCs w:val="24"/>
              </w:rPr>
              <w:tab/>
            </w:r>
            <w:r w:rsidRPr="00C47776">
              <w:rPr>
                <w:szCs w:val="24"/>
              </w:rPr>
              <w:tab/>
            </w:r>
          </w:p>
          <w:p w:rsidRPr="00C47776" w:rsidR="004755FD" w:rsidP="004755FD" w:rsidRDefault="004755FD">
            <w:pPr>
              <w:rPr>
                <w:szCs w:val="24"/>
              </w:rPr>
            </w:pPr>
          </w:p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- artikelen I t/m IV</w:t>
            </w:r>
          </w:p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- beweegreden</w:t>
            </w:r>
          </w:p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  <w:highlight w:val="yellow"/>
              </w:rPr>
              <w:t>- wetsvoorstel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19. Stemming over: motie ingediend bij Wijziging van de Wet bevordering integriteitsbeoordelingen door het openbaar bestuur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  <w:r w:rsidRPr="00C47776">
              <w:rPr>
                <w:b/>
                <w:color w:val="000000"/>
                <w:szCs w:val="24"/>
              </w:rPr>
              <w:t>35 152, nr. 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  <w:r w:rsidRPr="00C47776">
              <w:rPr>
                <w:szCs w:val="24"/>
              </w:rPr>
              <w:t>-de motie-Den Boer/Diertens over toepassing van de Wet Bibob op de BES-eilanden</w:t>
            </w:r>
          </w:p>
        </w:tc>
      </w:tr>
      <w:tr w:rsidRPr="00C47776" w:rsidR="004755FD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4755FD" w:rsidP="004755FD" w:rsidRDefault="004755FD">
            <w:pPr>
              <w:rPr>
                <w:szCs w:val="24"/>
              </w:rPr>
            </w:pPr>
          </w:p>
        </w:tc>
      </w:tr>
    </w:tbl>
    <w:p w:rsidR="00631383" w:rsidP="0041189F" w:rsidRDefault="00631383">
      <w:pPr>
        <w:rPr>
          <w:sz w:val="32"/>
        </w:rPr>
      </w:pPr>
    </w:p>
    <w:sectPr w:rsidR="00631383" w:rsidSect="0063138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4A" w:rsidRDefault="00C5384A">
      <w:r>
        <w:separator/>
      </w:r>
    </w:p>
  </w:endnote>
  <w:endnote w:type="continuationSeparator" w:id="0">
    <w:p w:rsidR="00C5384A" w:rsidRDefault="00C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4A" w:rsidRDefault="00C538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5384A" w:rsidRDefault="00C5384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4A" w:rsidRDefault="00C538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7F23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C5384A" w:rsidRDefault="00C5384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4A" w:rsidRDefault="00C5384A">
      <w:r>
        <w:separator/>
      </w:r>
    </w:p>
  </w:footnote>
  <w:footnote w:type="continuationSeparator" w:id="0">
    <w:p w:rsidR="00C5384A" w:rsidRDefault="00C5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pStyle w:val="Kop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1A98"/>
    <w:rsid w:val="00002111"/>
    <w:rsid w:val="00002DE2"/>
    <w:rsid w:val="00004B0B"/>
    <w:rsid w:val="00005D9C"/>
    <w:rsid w:val="00006528"/>
    <w:rsid w:val="0001032C"/>
    <w:rsid w:val="00011572"/>
    <w:rsid w:val="00013D1A"/>
    <w:rsid w:val="000158E9"/>
    <w:rsid w:val="00021FDA"/>
    <w:rsid w:val="0002411B"/>
    <w:rsid w:val="00024AEF"/>
    <w:rsid w:val="00024D76"/>
    <w:rsid w:val="000250BC"/>
    <w:rsid w:val="00025841"/>
    <w:rsid w:val="00030D44"/>
    <w:rsid w:val="00031CBD"/>
    <w:rsid w:val="000334A0"/>
    <w:rsid w:val="000349A4"/>
    <w:rsid w:val="00041985"/>
    <w:rsid w:val="00045640"/>
    <w:rsid w:val="00045EA5"/>
    <w:rsid w:val="0004681A"/>
    <w:rsid w:val="000469F5"/>
    <w:rsid w:val="00047040"/>
    <w:rsid w:val="00051FBA"/>
    <w:rsid w:val="000527DE"/>
    <w:rsid w:val="00055199"/>
    <w:rsid w:val="0005547E"/>
    <w:rsid w:val="000554CF"/>
    <w:rsid w:val="0005589C"/>
    <w:rsid w:val="00060A06"/>
    <w:rsid w:val="000610A1"/>
    <w:rsid w:val="00062C4C"/>
    <w:rsid w:val="00063F20"/>
    <w:rsid w:val="000651C4"/>
    <w:rsid w:val="00065960"/>
    <w:rsid w:val="00066994"/>
    <w:rsid w:val="00067656"/>
    <w:rsid w:val="00067955"/>
    <w:rsid w:val="000702D5"/>
    <w:rsid w:val="00073BF5"/>
    <w:rsid w:val="00073FD2"/>
    <w:rsid w:val="00074712"/>
    <w:rsid w:val="000748A5"/>
    <w:rsid w:val="000769E9"/>
    <w:rsid w:val="000770A6"/>
    <w:rsid w:val="0008051E"/>
    <w:rsid w:val="00081881"/>
    <w:rsid w:val="00082C53"/>
    <w:rsid w:val="0008425E"/>
    <w:rsid w:val="00084BB6"/>
    <w:rsid w:val="00085A3C"/>
    <w:rsid w:val="0008605A"/>
    <w:rsid w:val="0008789C"/>
    <w:rsid w:val="00087A88"/>
    <w:rsid w:val="00091AEC"/>
    <w:rsid w:val="000922BA"/>
    <w:rsid w:val="00092FB9"/>
    <w:rsid w:val="00095664"/>
    <w:rsid w:val="00095A33"/>
    <w:rsid w:val="000A04AA"/>
    <w:rsid w:val="000A0833"/>
    <w:rsid w:val="000A0AC6"/>
    <w:rsid w:val="000A188D"/>
    <w:rsid w:val="000A2367"/>
    <w:rsid w:val="000A37F6"/>
    <w:rsid w:val="000A46CF"/>
    <w:rsid w:val="000A5006"/>
    <w:rsid w:val="000A6925"/>
    <w:rsid w:val="000B0135"/>
    <w:rsid w:val="000B1786"/>
    <w:rsid w:val="000B4D71"/>
    <w:rsid w:val="000B4E50"/>
    <w:rsid w:val="000B4EE7"/>
    <w:rsid w:val="000B517C"/>
    <w:rsid w:val="000B531F"/>
    <w:rsid w:val="000B633E"/>
    <w:rsid w:val="000B67F2"/>
    <w:rsid w:val="000C0F4D"/>
    <w:rsid w:val="000C1771"/>
    <w:rsid w:val="000C2442"/>
    <w:rsid w:val="000C2CB6"/>
    <w:rsid w:val="000C485C"/>
    <w:rsid w:val="000C5B77"/>
    <w:rsid w:val="000C6CE9"/>
    <w:rsid w:val="000D1961"/>
    <w:rsid w:val="000D1EA0"/>
    <w:rsid w:val="000D3BFA"/>
    <w:rsid w:val="000D3EE8"/>
    <w:rsid w:val="000D7375"/>
    <w:rsid w:val="000D7528"/>
    <w:rsid w:val="000E158A"/>
    <w:rsid w:val="000E2E82"/>
    <w:rsid w:val="000E36F1"/>
    <w:rsid w:val="000E588F"/>
    <w:rsid w:val="000E674A"/>
    <w:rsid w:val="000F1057"/>
    <w:rsid w:val="000F3E32"/>
    <w:rsid w:val="000F5824"/>
    <w:rsid w:val="000F61D1"/>
    <w:rsid w:val="000F7843"/>
    <w:rsid w:val="00100921"/>
    <w:rsid w:val="00101930"/>
    <w:rsid w:val="001030F1"/>
    <w:rsid w:val="00103AAF"/>
    <w:rsid w:val="00105887"/>
    <w:rsid w:val="001069D4"/>
    <w:rsid w:val="00106A2E"/>
    <w:rsid w:val="0010717A"/>
    <w:rsid w:val="001075B3"/>
    <w:rsid w:val="001078CD"/>
    <w:rsid w:val="001101C7"/>
    <w:rsid w:val="00115047"/>
    <w:rsid w:val="00115FC2"/>
    <w:rsid w:val="00121B2B"/>
    <w:rsid w:val="001239ED"/>
    <w:rsid w:val="00123B70"/>
    <w:rsid w:val="00125B15"/>
    <w:rsid w:val="00126F25"/>
    <w:rsid w:val="001273DD"/>
    <w:rsid w:val="00130624"/>
    <w:rsid w:val="00130B89"/>
    <w:rsid w:val="00131AED"/>
    <w:rsid w:val="00133EBC"/>
    <w:rsid w:val="00135E9C"/>
    <w:rsid w:val="00136568"/>
    <w:rsid w:val="00136FF0"/>
    <w:rsid w:val="00140DFD"/>
    <w:rsid w:val="00141A0D"/>
    <w:rsid w:val="00141E1E"/>
    <w:rsid w:val="001439C6"/>
    <w:rsid w:val="001447F5"/>
    <w:rsid w:val="001474B0"/>
    <w:rsid w:val="00152E28"/>
    <w:rsid w:val="001545C0"/>
    <w:rsid w:val="001573C1"/>
    <w:rsid w:val="00160901"/>
    <w:rsid w:val="00160BC6"/>
    <w:rsid w:val="001635F2"/>
    <w:rsid w:val="001654FF"/>
    <w:rsid w:val="00165721"/>
    <w:rsid w:val="00165A86"/>
    <w:rsid w:val="00165EB1"/>
    <w:rsid w:val="00165EC1"/>
    <w:rsid w:val="00167676"/>
    <w:rsid w:val="00167E9E"/>
    <w:rsid w:val="00172322"/>
    <w:rsid w:val="00177E68"/>
    <w:rsid w:val="0018158B"/>
    <w:rsid w:val="00183F5F"/>
    <w:rsid w:val="00186849"/>
    <w:rsid w:val="00192030"/>
    <w:rsid w:val="001939F6"/>
    <w:rsid w:val="00195DC3"/>
    <w:rsid w:val="001A2D8A"/>
    <w:rsid w:val="001A3BA1"/>
    <w:rsid w:val="001A46F2"/>
    <w:rsid w:val="001B07FD"/>
    <w:rsid w:val="001B346E"/>
    <w:rsid w:val="001B55F2"/>
    <w:rsid w:val="001C08FC"/>
    <w:rsid w:val="001C178A"/>
    <w:rsid w:val="001C2954"/>
    <w:rsid w:val="001C4CEC"/>
    <w:rsid w:val="001C52FB"/>
    <w:rsid w:val="001C56D5"/>
    <w:rsid w:val="001D0D5E"/>
    <w:rsid w:val="001D2334"/>
    <w:rsid w:val="001D5D6E"/>
    <w:rsid w:val="001D6B69"/>
    <w:rsid w:val="001D6B72"/>
    <w:rsid w:val="001E44C4"/>
    <w:rsid w:val="001F2224"/>
    <w:rsid w:val="001F3798"/>
    <w:rsid w:val="001F450A"/>
    <w:rsid w:val="001F7987"/>
    <w:rsid w:val="002011DD"/>
    <w:rsid w:val="002013BD"/>
    <w:rsid w:val="00201650"/>
    <w:rsid w:val="00201CE1"/>
    <w:rsid w:val="00202D90"/>
    <w:rsid w:val="002055C8"/>
    <w:rsid w:val="00205717"/>
    <w:rsid w:val="002069D0"/>
    <w:rsid w:val="00206C61"/>
    <w:rsid w:val="00207BDD"/>
    <w:rsid w:val="002100A8"/>
    <w:rsid w:val="002110D1"/>
    <w:rsid w:val="00214C77"/>
    <w:rsid w:val="00215619"/>
    <w:rsid w:val="00221B6D"/>
    <w:rsid w:val="0022427B"/>
    <w:rsid w:val="002243C1"/>
    <w:rsid w:val="0022489A"/>
    <w:rsid w:val="00225A41"/>
    <w:rsid w:val="00225D70"/>
    <w:rsid w:val="00227FA6"/>
    <w:rsid w:val="00231842"/>
    <w:rsid w:val="00231B32"/>
    <w:rsid w:val="00235900"/>
    <w:rsid w:val="00242324"/>
    <w:rsid w:val="0024462D"/>
    <w:rsid w:val="00245040"/>
    <w:rsid w:val="00245A03"/>
    <w:rsid w:val="0024706A"/>
    <w:rsid w:val="00250D42"/>
    <w:rsid w:val="0025109A"/>
    <w:rsid w:val="00251F0F"/>
    <w:rsid w:val="00252072"/>
    <w:rsid w:val="002520FB"/>
    <w:rsid w:val="00253D5B"/>
    <w:rsid w:val="00257B34"/>
    <w:rsid w:val="00257C8E"/>
    <w:rsid w:val="002620DE"/>
    <w:rsid w:val="00263C4C"/>
    <w:rsid w:val="00264D57"/>
    <w:rsid w:val="002653D6"/>
    <w:rsid w:val="00270AAE"/>
    <w:rsid w:val="00271468"/>
    <w:rsid w:val="00271D44"/>
    <w:rsid w:val="0027367C"/>
    <w:rsid w:val="00273EBC"/>
    <w:rsid w:val="00274FBB"/>
    <w:rsid w:val="002779E7"/>
    <w:rsid w:val="002835F5"/>
    <w:rsid w:val="0028726C"/>
    <w:rsid w:val="00287674"/>
    <w:rsid w:val="00291294"/>
    <w:rsid w:val="00292B8E"/>
    <w:rsid w:val="002945DC"/>
    <w:rsid w:val="00295912"/>
    <w:rsid w:val="00295AF1"/>
    <w:rsid w:val="00297A32"/>
    <w:rsid w:val="002A39F8"/>
    <w:rsid w:val="002B21E1"/>
    <w:rsid w:val="002B2ECA"/>
    <w:rsid w:val="002B51A2"/>
    <w:rsid w:val="002B533D"/>
    <w:rsid w:val="002B693C"/>
    <w:rsid w:val="002B7BBD"/>
    <w:rsid w:val="002C1F59"/>
    <w:rsid w:val="002C2D95"/>
    <w:rsid w:val="002C3868"/>
    <w:rsid w:val="002C5526"/>
    <w:rsid w:val="002C7C1D"/>
    <w:rsid w:val="002D0444"/>
    <w:rsid w:val="002D1F77"/>
    <w:rsid w:val="002D3084"/>
    <w:rsid w:val="002E0E78"/>
    <w:rsid w:val="002E28CB"/>
    <w:rsid w:val="002E4FEB"/>
    <w:rsid w:val="002E74E6"/>
    <w:rsid w:val="002F313C"/>
    <w:rsid w:val="002F4243"/>
    <w:rsid w:val="002F6A42"/>
    <w:rsid w:val="0030026D"/>
    <w:rsid w:val="00301399"/>
    <w:rsid w:val="00302BC5"/>
    <w:rsid w:val="003043DF"/>
    <w:rsid w:val="0030474B"/>
    <w:rsid w:val="0030520A"/>
    <w:rsid w:val="0030667C"/>
    <w:rsid w:val="00306711"/>
    <w:rsid w:val="0031242A"/>
    <w:rsid w:val="00312675"/>
    <w:rsid w:val="003135FC"/>
    <w:rsid w:val="0031784D"/>
    <w:rsid w:val="003202A7"/>
    <w:rsid w:val="0032084E"/>
    <w:rsid w:val="003219D4"/>
    <w:rsid w:val="00321EF8"/>
    <w:rsid w:val="003226A1"/>
    <w:rsid w:val="00322786"/>
    <w:rsid w:val="003239E7"/>
    <w:rsid w:val="00323F2F"/>
    <w:rsid w:val="003273FA"/>
    <w:rsid w:val="00330394"/>
    <w:rsid w:val="00331D65"/>
    <w:rsid w:val="00332B35"/>
    <w:rsid w:val="00332FBC"/>
    <w:rsid w:val="00333998"/>
    <w:rsid w:val="00334A99"/>
    <w:rsid w:val="00341E76"/>
    <w:rsid w:val="003500DD"/>
    <w:rsid w:val="00350DBA"/>
    <w:rsid w:val="00351963"/>
    <w:rsid w:val="0035574A"/>
    <w:rsid w:val="00357154"/>
    <w:rsid w:val="00362E00"/>
    <w:rsid w:val="00364539"/>
    <w:rsid w:val="00364E5F"/>
    <w:rsid w:val="003711E1"/>
    <w:rsid w:val="00371849"/>
    <w:rsid w:val="00375144"/>
    <w:rsid w:val="0038350D"/>
    <w:rsid w:val="00384EED"/>
    <w:rsid w:val="0038541F"/>
    <w:rsid w:val="003857B3"/>
    <w:rsid w:val="00386AB7"/>
    <w:rsid w:val="003877B9"/>
    <w:rsid w:val="00387B43"/>
    <w:rsid w:val="0039101A"/>
    <w:rsid w:val="00391CCA"/>
    <w:rsid w:val="00391EF2"/>
    <w:rsid w:val="0039255D"/>
    <w:rsid w:val="00392E2F"/>
    <w:rsid w:val="00393E6F"/>
    <w:rsid w:val="00394612"/>
    <w:rsid w:val="00394975"/>
    <w:rsid w:val="00395F12"/>
    <w:rsid w:val="00397792"/>
    <w:rsid w:val="003978AC"/>
    <w:rsid w:val="003A0292"/>
    <w:rsid w:val="003A029E"/>
    <w:rsid w:val="003A2C06"/>
    <w:rsid w:val="003A4938"/>
    <w:rsid w:val="003A5BAA"/>
    <w:rsid w:val="003A6BA9"/>
    <w:rsid w:val="003B1109"/>
    <w:rsid w:val="003B2D2D"/>
    <w:rsid w:val="003B397A"/>
    <w:rsid w:val="003B4CCE"/>
    <w:rsid w:val="003B52CC"/>
    <w:rsid w:val="003B77FA"/>
    <w:rsid w:val="003C01E7"/>
    <w:rsid w:val="003C1C91"/>
    <w:rsid w:val="003C3503"/>
    <w:rsid w:val="003C7F7E"/>
    <w:rsid w:val="003D09B8"/>
    <w:rsid w:val="003D1F01"/>
    <w:rsid w:val="003D2F5C"/>
    <w:rsid w:val="003D37BF"/>
    <w:rsid w:val="003D4379"/>
    <w:rsid w:val="003D5BC9"/>
    <w:rsid w:val="003D657B"/>
    <w:rsid w:val="003D7E7A"/>
    <w:rsid w:val="003E08A7"/>
    <w:rsid w:val="003E1055"/>
    <w:rsid w:val="003E6E26"/>
    <w:rsid w:val="003E7893"/>
    <w:rsid w:val="003F0723"/>
    <w:rsid w:val="003F0ADB"/>
    <w:rsid w:val="003F4354"/>
    <w:rsid w:val="003F45C0"/>
    <w:rsid w:val="003F58C4"/>
    <w:rsid w:val="003F5DDB"/>
    <w:rsid w:val="003F66E9"/>
    <w:rsid w:val="00400587"/>
    <w:rsid w:val="004009DB"/>
    <w:rsid w:val="0040300B"/>
    <w:rsid w:val="004030EC"/>
    <w:rsid w:val="00405702"/>
    <w:rsid w:val="00405B5E"/>
    <w:rsid w:val="00405D05"/>
    <w:rsid w:val="00405FCC"/>
    <w:rsid w:val="004108E7"/>
    <w:rsid w:val="0041189F"/>
    <w:rsid w:val="004140D8"/>
    <w:rsid w:val="00415790"/>
    <w:rsid w:val="00421417"/>
    <w:rsid w:val="00421D4D"/>
    <w:rsid w:val="004222BD"/>
    <w:rsid w:val="004256D8"/>
    <w:rsid w:val="004306C4"/>
    <w:rsid w:val="00431F96"/>
    <w:rsid w:val="00434256"/>
    <w:rsid w:val="00436855"/>
    <w:rsid w:val="00441831"/>
    <w:rsid w:val="004419CD"/>
    <w:rsid w:val="00442C4E"/>
    <w:rsid w:val="004435ED"/>
    <w:rsid w:val="00445719"/>
    <w:rsid w:val="00445C5A"/>
    <w:rsid w:val="00445F01"/>
    <w:rsid w:val="00447DA2"/>
    <w:rsid w:val="00452226"/>
    <w:rsid w:val="00452FDD"/>
    <w:rsid w:val="0045355B"/>
    <w:rsid w:val="00455355"/>
    <w:rsid w:val="00455918"/>
    <w:rsid w:val="00455D76"/>
    <w:rsid w:val="00456809"/>
    <w:rsid w:val="004605AA"/>
    <w:rsid w:val="00460633"/>
    <w:rsid w:val="00460D0D"/>
    <w:rsid w:val="00460E94"/>
    <w:rsid w:val="004612E2"/>
    <w:rsid w:val="004626F6"/>
    <w:rsid w:val="00463872"/>
    <w:rsid w:val="00463C58"/>
    <w:rsid w:val="00465185"/>
    <w:rsid w:val="004711FF"/>
    <w:rsid w:val="0047343B"/>
    <w:rsid w:val="004755FD"/>
    <w:rsid w:val="004757F1"/>
    <w:rsid w:val="00476D32"/>
    <w:rsid w:val="0048013C"/>
    <w:rsid w:val="0048048C"/>
    <w:rsid w:val="004809B7"/>
    <w:rsid w:val="00484029"/>
    <w:rsid w:val="004844C0"/>
    <w:rsid w:val="0048515E"/>
    <w:rsid w:val="004869A6"/>
    <w:rsid w:val="004911CF"/>
    <w:rsid w:val="00492024"/>
    <w:rsid w:val="004941E0"/>
    <w:rsid w:val="00495DE6"/>
    <w:rsid w:val="00496483"/>
    <w:rsid w:val="00497E8D"/>
    <w:rsid w:val="004A0482"/>
    <w:rsid w:val="004A150C"/>
    <w:rsid w:val="004A1BD0"/>
    <w:rsid w:val="004A1D7D"/>
    <w:rsid w:val="004A336F"/>
    <w:rsid w:val="004A3B8C"/>
    <w:rsid w:val="004B0B4D"/>
    <w:rsid w:val="004B1CF3"/>
    <w:rsid w:val="004B2C9B"/>
    <w:rsid w:val="004B3930"/>
    <w:rsid w:val="004B41C9"/>
    <w:rsid w:val="004B46CE"/>
    <w:rsid w:val="004B48FD"/>
    <w:rsid w:val="004B7CF5"/>
    <w:rsid w:val="004B7D7A"/>
    <w:rsid w:val="004C0115"/>
    <w:rsid w:val="004C0172"/>
    <w:rsid w:val="004C4F66"/>
    <w:rsid w:val="004D1084"/>
    <w:rsid w:val="004D1A16"/>
    <w:rsid w:val="004D41ED"/>
    <w:rsid w:val="004D69B1"/>
    <w:rsid w:val="004D6AB8"/>
    <w:rsid w:val="004D7902"/>
    <w:rsid w:val="004E31EA"/>
    <w:rsid w:val="004E3CF0"/>
    <w:rsid w:val="004E3F51"/>
    <w:rsid w:val="004E6113"/>
    <w:rsid w:val="004F0A40"/>
    <w:rsid w:val="004F424A"/>
    <w:rsid w:val="004F4DCA"/>
    <w:rsid w:val="004F7030"/>
    <w:rsid w:val="005008FB"/>
    <w:rsid w:val="00506B7B"/>
    <w:rsid w:val="005122BC"/>
    <w:rsid w:val="00512533"/>
    <w:rsid w:val="00512F5A"/>
    <w:rsid w:val="005167E0"/>
    <w:rsid w:val="005178A8"/>
    <w:rsid w:val="00520D30"/>
    <w:rsid w:val="00525917"/>
    <w:rsid w:val="00526EC8"/>
    <w:rsid w:val="00527151"/>
    <w:rsid w:val="005320DF"/>
    <w:rsid w:val="00532E93"/>
    <w:rsid w:val="00533012"/>
    <w:rsid w:val="00533FAD"/>
    <w:rsid w:val="00535460"/>
    <w:rsid w:val="005357C7"/>
    <w:rsid w:val="00535DAE"/>
    <w:rsid w:val="00535FC1"/>
    <w:rsid w:val="005363D4"/>
    <w:rsid w:val="00540CCA"/>
    <w:rsid w:val="005411DF"/>
    <w:rsid w:val="005419A6"/>
    <w:rsid w:val="00541DF4"/>
    <w:rsid w:val="005423EA"/>
    <w:rsid w:val="005435D7"/>
    <w:rsid w:val="00543B3E"/>
    <w:rsid w:val="005463F9"/>
    <w:rsid w:val="005465E0"/>
    <w:rsid w:val="0055008B"/>
    <w:rsid w:val="0055244A"/>
    <w:rsid w:val="005533A8"/>
    <w:rsid w:val="00553462"/>
    <w:rsid w:val="005535A6"/>
    <w:rsid w:val="00553FD7"/>
    <w:rsid w:val="00555266"/>
    <w:rsid w:val="005557F6"/>
    <w:rsid w:val="00565320"/>
    <w:rsid w:val="00570147"/>
    <w:rsid w:val="005718B5"/>
    <w:rsid w:val="00571C5E"/>
    <w:rsid w:val="00571C6C"/>
    <w:rsid w:val="00572B60"/>
    <w:rsid w:val="00573471"/>
    <w:rsid w:val="00577DBB"/>
    <w:rsid w:val="00580A83"/>
    <w:rsid w:val="0058240F"/>
    <w:rsid w:val="00582F75"/>
    <w:rsid w:val="00583A67"/>
    <w:rsid w:val="00585E92"/>
    <w:rsid w:val="00587469"/>
    <w:rsid w:val="00587C80"/>
    <w:rsid w:val="00587CB2"/>
    <w:rsid w:val="005913D8"/>
    <w:rsid w:val="005916D2"/>
    <w:rsid w:val="0059382B"/>
    <w:rsid w:val="005A11D7"/>
    <w:rsid w:val="005A11E7"/>
    <w:rsid w:val="005A2CFE"/>
    <w:rsid w:val="005A3541"/>
    <w:rsid w:val="005A453F"/>
    <w:rsid w:val="005A537F"/>
    <w:rsid w:val="005A6188"/>
    <w:rsid w:val="005A693B"/>
    <w:rsid w:val="005B217D"/>
    <w:rsid w:val="005B2431"/>
    <w:rsid w:val="005B279F"/>
    <w:rsid w:val="005B5A92"/>
    <w:rsid w:val="005C1155"/>
    <w:rsid w:val="005C1684"/>
    <w:rsid w:val="005C5544"/>
    <w:rsid w:val="005C6F42"/>
    <w:rsid w:val="005C73BD"/>
    <w:rsid w:val="005C7833"/>
    <w:rsid w:val="005D1979"/>
    <w:rsid w:val="005D3394"/>
    <w:rsid w:val="005D4547"/>
    <w:rsid w:val="005D4D03"/>
    <w:rsid w:val="005D5E68"/>
    <w:rsid w:val="005D6E4B"/>
    <w:rsid w:val="005E1F29"/>
    <w:rsid w:val="005E421E"/>
    <w:rsid w:val="005F1471"/>
    <w:rsid w:val="005F171B"/>
    <w:rsid w:val="005F4912"/>
    <w:rsid w:val="005F49B1"/>
    <w:rsid w:val="005F661D"/>
    <w:rsid w:val="005F6D30"/>
    <w:rsid w:val="005F6DC1"/>
    <w:rsid w:val="005F7951"/>
    <w:rsid w:val="00600B31"/>
    <w:rsid w:val="00600C03"/>
    <w:rsid w:val="006016E3"/>
    <w:rsid w:val="006044F7"/>
    <w:rsid w:val="00604F25"/>
    <w:rsid w:val="00607A08"/>
    <w:rsid w:val="00611874"/>
    <w:rsid w:val="00612BF3"/>
    <w:rsid w:val="006171CF"/>
    <w:rsid w:val="006177FD"/>
    <w:rsid w:val="00620D7B"/>
    <w:rsid w:val="00622A67"/>
    <w:rsid w:val="00622D93"/>
    <w:rsid w:val="006261DA"/>
    <w:rsid w:val="00626374"/>
    <w:rsid w:val="00626FB5"/>
    <w:rsid w:val="00631383"/>
    <w:rsid w:val="006317A4"/>
    <w:rsid w:val="00633C39"/>
    <w:rsid w:val="00634DF2"/>
    <w:rsid w:val="00635A63"/>
    <w:rsid w:val="006363AA"/>
    <w:rsid w:val="00636B69"/>
    <w:rsid w:val="00636CCC"/>
    <w:rsid w:val="0063750C"/>
    <w:rsid w:val="00641156"/>
    <w:rsid w:val="006420EF"/>
    <w:rsid w:val="00643A2D"/>
    <w:rsid w:val="0064503E"/>
    <w:rsid w:val="00645734"/>
    <w:rsid w:val="00647848"/>
    <w:rsid w:val="00647CF4"/>
    <w:rsid w:val="006515C8"/>
    <w:rsid w:val="00651CE7"/>
    <w:rsid w:val="00651EEA"/>
    <w:rsid w:val="00652BF2"/>
    <w:rsid w:val="00654B12"/>
    <w:rsid w:val="00655828"/>
    <w:rsid w:val="006575C5"/>
    <w:rsid w:val="006637FF"/>
    <w:rsid w:val="00663CC9"/>
    <w:rsid w:val="00664514"/>
    <w:rsid w:val="00666798"/>
    <w:rsid w:val="00671712"/>
    <w:rsid w:val="006732AB"/>
    <w:rsid w:val="00673809"/>
    <w:rsid w:val="00674847"/>
    <w:rsid w:val="006770C7"/>
    <w:rsid w:val="00677F23"/>
    <w:rsid w:val="00680C2C"/>
    <w:rsid w:val="0068141D"/>
    <w:rsid w:val="00681736"/>
    <w:rsid w:val="0068197C"/>
    <w:rsid w:val="00683985"/>
    <w:rsid w:val="00685068"/>
    <w:rsid w:val="00685849"/>
    <w:rsid w:val="006862B6"/>
    <w:rsid w:val="00686641"/>
    <w:rsid w:val="006921CC"/>
    <w:rsid w:val="00692E97"/>
    <w:rsid w:val="00695233"/>
    <w:rsid w:val="00695884"/>
    <w:rsid w:val="0069779D"/>
    <w:rsid w:val="006A0DAC"/>
    <w:rsid w:val="006A1CA6"/>
    <w:rsid w:val="006A3975"/>
    <w:rsid w:val="006A7601"/>
    <w:rsid w:val="006B02CD"/>
    <w:rsid w:val="006B0735"/>
    <w:rsid w:val="006B3487"/>
    <w:rsid w:val="006B37C9"/>
    <w:rsid w:val="006B5166"/>
    <w:rsid w:val="006B5F2F"/>
    <w:rsid w:val="006B6549"/>
    <w:rsid w:val="006C087A"/>
    <w:rsid w:val="006C0D14"/>
    <w:rsid w:val="006C4375"/>
    <w:rsid w:val="006C5A98"/>
    <w:rsid w:val="006C7992"/>
    <w:rsid w:val="006D1E94"/>
    <w:rsid w:val="006D4AF4"/>
    <w:rsid w:val="006D6B3D"/>
    <w:rsid w:val="006E1684"/>
    <w:rsid w:val="006E1D8B"/>
    <w:rsid w:val="006E43BA"/>
    <w:rsid w:val="006E4BA6"/>
    <w:rsid w:val="006F34CA"/>
    <w:rsid w:val="006F5F7C"/>
    <w:rsid w:val="006F6B7D"/>
    <w:rsid w:val="007009D8"/>
    <w:rsid w:val="00700D27"/>
    <w:rsid w:val="00700E00"/>
    <w:rsid w:val="00701ED5"/>
    <w:rsid w:val="00703D22"/>
    <w:rsid w:val="007105E6"/>
    <w:rsid w:val="007122BA"/>
    <w:rsid w:val="007132FE"/>
    <w:rsid w:val="00715ED5"/>
    <w:rsid w:val="007170B1"/>
    <w:rsid w:val="00717798"/>
    <w:rsid w:val="00717907"/>
    <w:rsid w:val="00721053"/>
    <w:rsid w:val="00721185"/>
    <w:rsid w:val="0072143A"/>
    <w:rsid w:val="0072181D"/>
    <w:rsid w:val="00722CDF"/>
    <w:rsid w:val="0072416B"/>
    <w:rsid w:val="00726B6A"/>
    <w:rsid w:val="00733EF7"/>
    <w:rsid w:val="0073474B"/>
    <w:rsid w:val="00734D76"/>
    <w:rsid w:val="007366C1"/>
    <w:rsid w:val="00736C19"/>
    <w:rsid w:val="00736D6D"/>
    <w:rsid w:val="007376C1"/>
    <w:rsid w:val="00743F24"/>
    <w:rsid w:val="00744412"/>
    <w:rsid w:val="00744C22"/>
    <w:rsid w:val="00745C19"/>
    <w:rsid w:val="00746527"/>
    <w:rsid w:val="00746CC5"/>
    <w:rsid w:val="00747853"/>
    <w:rsid w:val="00747E7E"/>
    <w:rsid w:val="0075112B"/>
    <w:rsid w:val="00751BAF"/>
    <w:rsid w:val="00755269"/>
    <w:rsid w:val="00756580"/>
    <w:rsid w:val="00760F5D"/>
    <w:rsid w:val="007636E0"/>
    <w:rsid w:val="00764097"/>
    <w:rsid w:val="007700E0"/>
    <w:rsid w:val="00770B64"/>
    <w:rsid w:val="0077268A"/>
    <w:rsid w:val="007736DC"/>
    <w:rsid w:val="00774849"/>
    <w:rsid w:val="00777055"/>
    <w:rsid w:val="0077760D"/>
    <w:rsid w:val="0077767A"/>
    <w:rsid w:val="00777CD0"/>
    <w:rsid w:val="00781936"/>
    <w:rsid w:val="0078225A"/>
    <w:rsid w:val="00786461"/>
    <w:rsid w:val="0078746A"/>
    <w:rsid w:val="00791044"/>
    <w:rsid w:val="00791535"/>
    <w:rsid w:val="00792EAA"/>
    <w:rsid w:val="00794E43"/>
    <w:rsid w:val="007970A1"/>
    <w:rsid w:val="007A110B"/>
    <w:rsid w:val="007A1473"/>
    <w:rsid w:val="007A2ADB"/>
    <w:rsid w:val="007A3587"/>
    <w:rsid w:val="007A39B4"/>
    <w:rsid w:val="007A4DE0"/>
    <w:rsid w:val="007A502A"/>
    <w:rsid w:val="007A5D93"/>
    <w:rsid w:val="007A7F7A"/>
    <w:rsid w:val="007B0925"/>
    <w:rsid w:val="007B196E"/>
    <w:rsid w:val="007B6638"/>
    <w:rsid w:val="007C09ED"/>
    <w:rsid w:val="007C1BC2"/>
    <w:rsid w:val="007C345B"/>
    <w:rsid w:val="007C40C9"/>
    <w:rsid w:val="007C69D4"/>
    <w:rsid w:val="007D1660"/>
    <w:rsid w:val="007D169D"/>
    <w:rsid w:val="007D18C9"/>
    <w:rsid w:val="007D29AB"/>
    <w:rsid w:val="007D34AA"/>
    <w:rsid w:val="007D53E2"/>
    <w:rsid w:val="007D73BD"/>
    <w:rsid w:val="007D76C5"/>
    <w:rsid w:val="007E5E03"/>
    <w:rsid w:val="007E7ED4"/>
    <w:rsid w:val="007F00E4"/>
    <w:rsid w:val="007F0FBC"/>
    <w:rsid w:val="007F128A"/>
    <w:rsid w:val="007F23AA"/>
    <w:rsid w:val="007F2728"/>
    <w:rsid w:val="007F30FA"/>
    <w:rsid w:val="007F32BE"/>
    <w:rsid w:val="007F4685"/>
    <w:rsid w:val="008008C3"/>
    <w:rsid w:val="00800B5C"/>
    <w:rsid w:val="00801B65"/>
    <w:rsid w:val="00801F0D"/>
    <w:rsid w:val="008053FA"/>
    <w:rsid w:val="008058AA"/>
    <w:rsid w:val="00813200"/>
    <w:rsid w:val="00813E26"/>
    <w:rsid w:val="00815A36"/>
    <w:rsid w:val="0082008A"/>
    <w:rsid w:val="00820708"/>
    <w:rsid w:val="00820CAD"/>
    <w:rsid w:val="008223D9"/>
    <w:rsid w:val="008248F6"/>
    <w:rsid w:val="00825228"/>
    <w:rsid w:val="00826528"/>
    <w:rsid w:val="00826AEA"/>
    <w:rsid w:val="00826E46"/>
    <w:rsid w:val="0082782C"/>
    <w:rsid w:val="0083052B"/>
    <w:rsid w:val="008327BB"/>
    <w:rsid w:val="0083333B"/>
    <w:rsid w:val="00833651"/>
    <w:rsid w:val="0083490D"/>
    <w:rsid w:val="00836021"/>
    <w:rsid w:val="00836439"/>
    <w:rsid w:val="00836555"/>
    <w:rsid w:val="0083671F"/>
    <w:rsid w:val="00837A07"/>
    <w:rsid w:val="0084008B"/>
    <w:rsid w:val="00842AAF"/>
    <w:rsid w:val="00842F36"/>
    <w:rsid w:val="008433E4"/>
    <w:rsid w:val="00844A3F"/>
    <w:rsid w:val="00845485"/>
    <w:rsid w:val="008459DD"/>
    <w:rsid w:val="00847F6F"/>
    <w:rsid w:val="00850BE6"/>
    <w:rsid w:val="00852949"/>
    <w:rsid w:val="00852C28"/>
    <w:rsid w:val="00853BAF"/>
    <w:rsid w:val="00854AC8"/>
    <w:rsid w:val="00855C7B"/>
    <w:rsid w:val="00856965"/>
    <w:rsid w:val="00860A61"/>
    <w:rsid w:val="00862C40"/>
    <w:rsid w:val="00865FB9"/>
    <w:rsid w:val="008663D8"/>
    <w:rsid w:val="00866657"/>
    <w:rsid w:val="00870819"/>
    <w:rsid w:val="00870AB9"/>
    <w:rsid w:val="00873333"/>
    <w:rsid w:val="008739A3"/>
    <w:rsid w:val="00874B04"/>
    <w:rsid w:val="00875D6A"/>
    <w:rsid w:val="008768A1"/>
    <w:rsid w:val="008801B0"/>
    <w:rsid w:val="0088039D"/>
    <w:rsid w:val="0088195A"/>
    <w:rsid w:val="00881AE5"/>
    <w:rsid w:val="0088212A"/>
    <w:rsid w:val="0088215D"/>
    <w:rsid w:val="00882D4E"/>
    <w:rsid w:val="00883BCA"/>
    <w:rsid w:val="00883EB2"/>
    <w:rsid w:val="00885AA7"/>
    <w:rsid w:val="008869F0"/>
    <w:rsid w:val="008922D8"/>
    <w:rsid w:val="008926D9"/>
    <w:rsid w:val="00893A46"/>
    <w:rsid w:val="00894A63"/>
    <w:rsid w:val="00895391"/>
    <w:rsid w:val="00897992"/>
    <w:rsid w:val="00897BE7"/>
    <w:rsid w:val="008A02B6"/>
    <w:rsid w:val="008A06EA"/>
    <w:rsid w:val="008A39AC"/>
    <w:rsid w:val="008A3EB8"/>
    <w:rsid w:val="008A4E44"/>
    <w:rsid w:val="008A501A"/>
    <w:rsid w:val="008A5276"/>
    <w:rsid w:val="008A5452"/>
    <w:rsid w:val="008A5E5F"/>
    <w:rsid w:val="008B1A8C"/>
    <w:rsid w:val="008B220C"/>
    <w:rsid w:val="008B4CEC"/>
    <w:rsid w:val="008B5889"/>
    <w:rsid w:val="008B5AC5"/>
    <w:rsid w:val="008C06BD"/>
    <w:rsid w:val="008C0C84"/>
    <w:rsid w:val="008C1BE4"/>
    <w:rsid w:val="008C5E19"/>
    <w:rsid w:val="008C6B15"/>
    <w:rsid w:val="008D0E5F"/>
    <w:rsid w:val="008D20F5"/>
    <w:rsid w:val="008D2232"/>
    <w:rsid w:val="008D3909"/>
    <w:rsid w:val="008D4B7D"/>
    <w:rsid w:val="008D5F9A"/>
    <w:rsid w:val="008D6B62"/>
    <w:rsid w:val="008D7545"/>
    <w:rsid w:val="008E43CF"/>
    <w:rsid w:val="008E5BB7"/>
    <w:rsid w:val="008F01E4"/>
    <w:rsid w:val="008F29DC"/>
    <w:rsid w:val="008F3B10"/>
    <w:rsid w:val="008F3CA4"/>
    <w:rsid w:val="008F6537"/>
    <w:rsid w:val="00900F1F"/>
    <w:rsid w:val="00901AFB"/>
    <w:rsid w:val="009021C0"/>
    <w:rsid w:val="00902788"/>
    <w:rsid w:val="00902E2A"/>
    <w:rsid w:val="00905995"/>
    <w:rsid w:val="00910E38"/>
    <w:rsid w:val="009110AE"/>
    <w:rsid w:val="00911393"/>
    <w:rsid w:val="00911408"/>
    <w:rsid w:val="00911467"/>
    <w:rsid w:val="0091160A"/>
    <w:rsid w:val="009142BE"/>
    <w:rsid w:val="0091498C"/>
    <w:rsid w:val="0091557D"/>
    <w:rsid w:val="00915759"/>
    <w:rsid w:val="00917797"/>
    <w:rsid w:val="009250F1"/>
    <w:rsid w:val="00925709"/>
    <w:rsid w:val="00931797"/>
    <w:rsid w:val="00932B39"/>
    <w:rsid w:val="0093386A"/>
    <w:rsid w:val="00935EB0"/>
    <w:rsid w:val="00936099"/>
    <w:rsid w:val="00940FC6"/>
    <w:rsid w:val="0094262D"/>
    <w:rsid w:val="00942C71"/>
    <w:rsid w:val="00943A02"/>
    <w:rsid w:val="0094527D"/>
    <w:rsid w:val="00945D29"/>
    <w:rsid w:val="00945DFE"/>
    <w:rsid w:val="00945E75"/>
    <w:rsid w:val="00950015"/>
    <w:rsid w:val="00951E46"/>
    <w:rsid w:val="00954F83"/>
    <w:rsid w:val="00955B39"/>
    <w:rsid w:val="00957CCC"/>
    <w:rsid w:val="0096389D"/>
    <w:rsid w:val="00964806"/>
    <w:rsid w:val="00970905"/>
    <w:rsid w:val="00971B37"/>
    <w:rsid w:val="00972969"/>
    <w:rsid w:val="00974E35"/>
    <w:rsid w:val="00980AED"/>
    <w:rsid w:val="00980B19"/>
    <w:rsid w:val="009830BA"/>
    <w:rsid w:val="00985C17"/>
    <w:rsid w:val="00987951"/>
    <w:rsid w:val="0099253B"/>
    <w:rsid w:val="009A059C"/>
    <w:rsid w:val="009A0C9E"/>
    <w:rsid w:val="009A2947"/>
    <w:rsid w:val="009A44DA"/>
    <w:rsid w:val="009A54D6"/>
    <w:rsid w:val="009B052C"/>
    <w:rsid w:val="009B1238"/>
    <w:rsid w:val="009B2018"/>
    <w:rsid w:val="009B30C1"/>
    <w:rsid w:val="009B34B3"/>
    <w:rsid w:val="009B4E28"/>
    <w:rsid w:val="009B5D2E"/>
    <w:rsid w:val="009B7868"/>
    <w:rsid w:val="009B7F05"/>
    <w:rsid w:val="009C1B09"/>
    <w:rsid w:val="009C242C"/>
    <w:rsid w:val="009C3F15"/>
    <w:rsid w:val="009C40AD"/>
    <w:rsid w:val="009C4374"/>
    <w:rsid w:val="009C4470"/>
    <w:rsid w:val="009C5060"/>
    <w:rsid w:val="009C6007"/>
    <w:rsid w:val="009C6D13"/>
    <w:rsid w:val="009C6DFF"/>
    <w:rsid w:val="009C773D"/>
    <w:rsid w:val="009C7B63"/>
    <w:rsid w:val="009D045C"/>
    <w:rsid w:val="009D1618"/>
    <w:rsid w:val="009D3906"/>
    <w:rsid w:val="009D62FA"/>
    <w:rsid w:val="009D658B"/>
    <w:rsid w:val="009D7E07"/>
    <w:rsid w:val="009E28CA"/>
    <w:rsid w:val="009E35F1"/>
    <w:rsid w:val="009E3B8A"/>
    <w:rsid w:val="009E55C9"/>
    <w:rsid w:val="009E571A"/>
    <w:rsid w:val="009E5DD0"/>
    <w:rsid w:val="009E633F"/>
    <w:rsid w:val="009F0592"/>
    <w:rsid w:val="009F2C2B"/>
    <w:rsid w:val="009F3208"/>
    <w:rsid w:val="009F3E41"/>
    <w:rsid w:val="009F5BE1"/>
    <w:rsid w:val="009F658B"/>
    <w:rsid w:val="00A002EF"/>
    <w:rsid w:val="00A05AE2"/>
    <w:rsid w:val="00A0689A"/>
    <w:rsid w:val="00A11CBA"/>
    <w:rsid w:val="00A11E66"/>
    <w:rsid w:val="00A11EEC"/>
    <w:rsid w:val="00A11EEE"/>
    <w:rsid w:val="00A124BE"/>
    <w:rsid w:val="00A12C21"/>
    <w:rsid w:val="00A1392C"/>
    <w:rsid w:val="00A14371"/>
    <w:rsid w:val="00A1509F"/>
    <w:rsid w:val="00A15B66"/>
    <w:rsid w:val="00A16380"/>
    <w:rsid w:val="00A17CF0"/>
    <w:rsid w:val="00A20A03"/>
    <w:rsid w:val="00A20C9E"/>
    <w:rsid w:val="00A21E7F"/>
    <w:rsid w:val="00A2332D"/>
    <w:rsid w:val="00A2380E"/>
    <w:rsid w:val="00A269D0"/>
    <w:rsid w:val="00A307BE"/>
    <w:rsid w:val="00A308BC"/>
    <w:rsid w:val="00A30984"/>
    <w:rsid w:val="00A31EEB"/>
    <w:rsid w:val="00A32518"/>
    <w:rsid w:val="00A32ED7"/>
    <w:rsid w:val="00A33AB9"/>
    <w:rsid w:val="00A34C11"/>
    <w:rsid w:val="00A37A09"/>
    <w:rsid w:val="00A37C16"/>
    <w:rsid w:val="00A40629"/>
    <w:rsid w:val="00A43BF7"/>
    <w:rsid w:val="00A455CC"/>
    <w:rsid w:val="00A559CB"/>
    <w:rsid w:val="00A56F7C"/>
    <w:rsid w:val="00A5770B"/>
    <w:rsid w:val="00A61D13"/>
    <w:rsid w:val="00A63B68"/>
    <w:rsid w:val="00A67755"/>
    <w:rsid w:val="00A70985"/>
    <w:rsid w:val="00A70B49"/>
    <w:rsid w:val="00A716D9"/>
    <w:rsid w:val="00A74109"/>
    <w:rsid w:val="00A80DA8"/>
    <w:rsid w:val="00A810B1"/>
    <w:rsid w:val="00A8157A"/>
    <w:rsid w:val="00A840D2"/>
    <w:rsid w:val="00A851D4"/>
    <w:rsid w:val="00A859A9"/>
    <w:rsid w:val="00A85BE8"/>
    <w:rsid w:val="00A86BAB"/>
    <w:rsid w:val="00A87D5D"/>
    <w:rsid w:val="00A901C7"/>
    <w:rsid w:val="00A9072D"/>
    <w:rsid w:val="00A90C5E"/>
    <w:rsid w:val="00A90CFF"/>
    <w:rsid w:val="00A90E6A"/>
    <w:rsid w:val="00A91488"/>
    <w:rsid w:val="00A915E8"/>
    <w:rsid w:val="00A9445A"/>
    <w:rsid w:val="00A95558"/>
    <w:rsid w:val="00A96F3B"/>
    <w:rsid w:val="00A97FC7"/>
    <w:rsid w:val="00AA23D9"/>
    <w:rsid w:val="00AA5B1E"/>
    <w:rsid w:val="00AA6536"/>
    <w:rsid w:val="00AA682F"/>
    <w:rsid w:val="00AA6E4E"/>
    <w:rsid w:val="00AA7B3F"/>
    <w:rsid w:val="00AB127D"/>
    <w:rsid w:val="00AB4FD2"/>
    <w:rsid w:val="00AC1CDF"/>
    <w:rsid w:val="00AC2C27"/>
    <w:rsid w:val="00AC5A70"/>
    <w:rsid w:val="00AC65D8"/>
    <w:rsid w:val="00AC7EC7"/>
    <w:rsid w:val="00AD2E63"/>
    <w:rsid w:val="00AD3DA6"/>
    <w:rsid w:val="00AD7825"/>
    <w:rsid w:val="00AE1367"/>
    <w:rsid w:val="00AE22B6"/>
    <w:rsid w:val="00AE2CB2"/>
    <w:rsid w:val="00AE38E7"/>
    <w:rsid w:val="00AE6B36"/>
    <w:rsid w:val="00AE6CA0"/>
    <w:rsid w:val="00AF1B39"/>
    <w:rsid w:val="00AF3DEF"/>
    <w:rsid w:val="00AF50BC"/>
    <w:rsid w:val="00AF5925"/>
    <w:rsid w:val="00AF59D7"/>
    <w:rsid w:val="00AF5AA4"/>
    <w:rsid w:val="00AF70CA"/>
    <w:rsid w:val="00B00E45"/>
    <w:rsid w:val="00B03060"/>
    <w:rsid w:val="00B03F80"/>
    <w:rsid w:val="00B0437F"/>
    <w:rsid w:val="00B060F7"/>
    <w:rsid w:val="00B06F77"/>
    <w:rsid w:val="00B11265"/>
    <w:rsid w:val="00B11857"/>
    <w:rsid w:val="00B12562"/>
    <w:rsid w:val="00B131B2"/>
    <w:rsid w:val="00B140D3"/>
    <w:rsid w:val="00B14C28"/>
    <w:rsid w:val="00B15287"/>
    <w:rsid w:val="00B153B3"/>
    <w:rsid w:val="00B17244"/>
    <w:rsid w:val="00B17392"/>
    <w:rsid w:val="00B17E16"/>
    <w:rsid w:val="00B208C9"/>
    <w:rsid w:val="00B21BE7"/>
    <w:rsid w:val="00B25477"/>
    <w:rsid w:val="00B258B5"/>
    <w:rsid w:val="00B26B56"/>
    <w:rsid w:val="00B30B68"/>
    <w:rsid w:val="00B30B7D"/>
    <w:rsid w:val="00B31A9A"/>
    <w:rsid w:val="00B32D62"/>
    <w:rsid w:val="00B33D88"/>
    <w:rsid w:val="00B33ED2"/>
    <w:rsid w:val="00B340E5"/>
    <w:rsid w:val="00B34DFB"/>
    <w:rsid w:val="00B37473"/>
    <w:rsid w:val="00B40BA5"/>
    <w:rsid w:val="00B42F32"/>
    <w:rsid w:val="00B43356"/>
    <w:rsid w:val="00B439DE"/>
    <w:rsid w:val="00B4407D"/>
    <w:rsid w:val="00B461F9"/>
    <w:rsid w:val="00B50522"/>
    <w:rsid w:val="00B51E40"/>
    <w:rsid w:val="00B51E7D"/>
    <w:rsid w:val="00B54951"/>
    <w:rsid w:val="00B55469"/>
    <w:rsid w:val="00B60846"/>
    <w:rsid w:val="00B615FC"/>
    <w:rsid w:val="00B65084"/>
    <w:rsid w:val="00B650A2"/>
    <w:rsid w:val="00B65E18"/>
    <w:rsid w:val="00B67254"/>
    <w:rsid w:val="00B67533"/>
    <w:rsid w:val="00B70FD8"/>
    <w:rsid w:val="00B72943"/>
    <w:rsid w:val="00B73ACA"/>
    <w:rsid w:val="00B7651F"/>
    <w:rsid w:val="00B77ACE"/>
    <w:rsid w:val="00B8267E"/>
    <w:rsid w:val="00B8541D"/>
    <w:rsid w:val="00B859AC"/>
    <w:rsid w:val="00B8696E"/>
    <w:rsid w:val="00B9007D"/>
    <w:rsid w:val="00B9023E"/>
    <w:rsid w:val="00B90A87"/>
    <w:rsid w:val="00B91983"/>
    <w:rsid w:val="00B9220B"/>
    <w:rsid w:val="00B92D5F"/>
    <w:rsid w:val="00B9351A"/>
    <w:rsid w:val="00B94515"/>
    <w:rsid w:val="00B94C41"/>
    <w:rsid w:val="00B966C4"/>
    <w:rsid w:val="00B96BB4"/>
    <w:rsid w:val="00B977C0"/>
    <w:rsid w:val="00BA13F5"/>
    <w:rsid w:val="00BA1AE3"/>
    <w:rsid w:val="00BA2624"/>
    <w:rsid w:val="00BA2DE6"/>
    <w:rsid w:val="00BA302F"/>
    <w:rsid w:val="00BA4369"/>
    <w:rsid w:val="00BB0529"/>
    <w:rsid w:val="00BB0561"/>
    <w:rsid w:val="00BB4980"/>
    <w:rsid w:val="00BB7A15"/>
    <w:rsid w:val="00BB7E17"/>
    <w:rsid w:val="00BC0572"/>
    <w:rsid w:val="00BC2D42"/>
    <w:rsid w:val="00BC381F"/>
    <w:rsid w:val="00BC5159"/>
    <w:rsid w:val="00BC62ED"/>
    <w:rsid w:val="00BC62FD"/>
    <w:rsid w:val="00BD4420"/>
    <w:rsid w:val="00BD5B1F"/>
    <w:rsid w:val="00BE4670"/>
    <w:rsid w:val="00BF2530"/>
    <w:rsid w:val="00BF2665"/>
    <w:rsid w:val="00BF2A40"/>
    <w:rsid w:val="00BF3A1D"/>
    <w:rsid w:val="00BF5258"/>
    <w:rsid w:val="00C11487"/>
    <w:rsid w:val="00C11EBE"/>
    <w:rsid w:val="00C12C2E"/>
    <w:rsid w:val="00C13282"/>
    <w:rsid w:val="00C13CD6"/>
    <w:rsid w:val="00C14252"/>
    <w:rsid w:val="00C166B4"/>
    <w:rsid w:val="00C216D9"/>
    <w:rsid w:val="00C23197"/>
    <w:rsid w:val="00C23812"/>
    <w:rsid w:val="00C24DC6"/>
    <w:rsid w:val="00C25825"/>
    <w:rsid w:val="00C26C4D"/>
    <w:rsid w:val="00C27D46"/>
    <w:rsid w:val="00C31BB6"/>
    <w:rsid w:val="00C33BC0"/>
    <w:rsid w:val="00C33F40"/>
    <w:rsid w:val="00C34261"/>
    <w:rsid w:val="00C361AF"/>
    <w:rsid w:val="00C36268"/>
    <w:rsid w:val="00C3658D"/>
    <w:rsid w:val="00C37147"/>
    <w:rsid w:val="00C37B09"/>
    <w:rsid w:val="00C37B84"/>
    <w:rsid w:val="00C37EAE"/>
    <w:rsid w:val="00C426DA"/>
    <w:rsid w:val="00C42AFC"/>
    <w:rsid w:val="00C4664E"/>
    <w:rsid w:val="00C46ABE"/>
    <w:rsid w:val="00C46B75"/>
    <w:rsid w:val="00C47776"/>
    <w:rsid w:val="00C516B6"/>
    <w:rsid w:val="00C52069"/>
    <w:rsid w:val="00C52436"/>
    <w:rsid w:val="00C5384A"/>
    <w:rsid w:val="00C55847"/>
    <w:rsid w:val="00C56403"/>
    <w:rsid w:val="00C567DD"/>
    <w:rsid w:val="00C6111E"/>
    <w:rsid w:val="00C64541"/>
    <w:rsid w:val="00C64812"/>
    <w:rsid w:val="00C659C3"/>
    <w:rsid w:val="00C65E4A"/>
    <w:rsid w:val="00C72B04"/>
    <w:rsid w:val="00C734EF"/>
    <w:rsid w:val="00C74482"/>
    <w:rsid w:val="00C75B53"/>
    <w:rsid w:val="00C76A16"/>
    <w:rsid w:val="00C76D83"/>
    <w:rsid w:val="00C80AD5"/>
    <w:rsid w:val="00C819C1"/>
    <w:rsid w:val="00C84BD7"/>
    <w:rsid w:val="00C854AE"/>
    <w:rsid w:val="00C86F64"/>
    <w:rsid w:val="00C87CC5"/>
    <w:rsid w:val="00C87DC0"/>
    <w:rsid w:val="00C93477"/>
    <w:rsid w:val="00C93859"/>
    <w:rsid w:val="00C942EF"/>
    <w:rsid w:val="00C96701"/>
    <w:rsid w:val="00CA18FB"/>
    <w:rsid w:val="00CA242A"/>
    <w:rsid w:val="00CA39DE"/>
    <w:rsid w:val="00CA4613"/>
    <w:rsid w:val="00CA4EA6"/>
    <w:rsid w:val="00CB0B1D"/>
    <w:rsid w:val="00CB114E"/>
    <w:rsid w:val="00CB7269"/>
    <w:rsid w:val="00CB763C"/>
    <w:rsid w:val="00CB7B31"/>
    <w:rsid w:val="00CC0195"/>
    <w:rsid w:val="00CC127D"/>
    <w:rsid w:val="00CC1F3E"/>
    <w:rsid w:val="00CC283F"/>
    <w:rsid w:val="00CC3691"/>
    <w:rsid w:val="00CC3DB6"/>
    <w:rsid w:val="00CC44BC"/>
    <w:rsid w:val="00CC700F"/>
    <w:rsid w:val="00CC7A8D"/>
    <w:rsid w:val="00CC7D36"/>
    <w:rsid w:val="00CD334B"/>
    <w:rsid w:val="00CD3E97"/>
    <w:rsid w:val="00CD5693"/>
    <w:rsid w:val="00CD6010"/>
    <w:rsid w:val="00CD6207"/>
    <w:rsid w:val="00CD68C7"/>
    <w:rsid w:val="00CE03D1"/>
    <w:rsid w:val="00CE0964"/>
    <w:rsid w:val="00CE0CCD"/>
    <w:rsid w:val="00CE3A4B"/>
    <w:rsid w:val="00CE50F9"/>
    <w:rsid w:val="00CE6ECF"/>
    <w:rsid w:val="00CE766D"/>
    <w:rsid w:val="00CF08B6"/>
    <w:rsid w:val="00CF0A0D"/>
    <w:rsid w:val="00CF1329"/>
    <w:rsid w:val="00CF2C08"/>
    <w:rsid w:val="00CF3DC0"/>
    <w:rsid w:val="00CF6BD1"/>
    <w:rsid w:val="00D001A9"/>
    <w:rsid w:val="00D035E1"/>
    <w:rsid w:val="00D05A67"/>
    <w:rsid w:val="00D065EB"/>
    <w:rsid w:val="00D07EE2"/>
    <w:rsid w:val="00D10DAC"/>
    <w:rsid w:val="00D12132"/>
    <w:rsid w:val="00D1351C"/>
    <w:rsid w:val="00D13D73"/>
    <w:rsid w:val="00D15BB9"/>
    <w:rsid w:val="00D17A34"/>
    <w:rsid w:val="00D17E1C"/>
    <w:rsid w:val="00D201A3"/>
    <w:rsid w:val="00D21287"/>
    <w:rsid w:val="00D22A54"/>
    <w:rsid w:val="00D2513E"/>
    <w:rsid w:val="00D25CA9"/>
    <w:rsid w:val="00D27DDB"/>
    <w:rsid w:val="00D30A83"/>
    <w:rsid w:val="00D30C30"/>
    <w:rsid w:val="00D32956"/>
    <w:rsid w:val="00D36029"/>
    <w:rsid w:val="00D373FF"/>
    <w:rsid w:val="00D40229"/>
    <w:rsid w:val="00D405F8"/>
    <w:rsid w:val="00D428E1"/>
    <w:rsid w:val="00D42DB4"/>
    <w:rsid w:val="00D43DE5"/>
    <w:rsid w:val="00D44406"/>
    <w:rsid w:val="00D44BE2"/>
    <w:rsid w:val="00D44EF3"/>
    <w:rsid w:val="00D453F7"/>
    <w:rsid w:val="00D463B3"/>
    <w:rsid w:val="00D4740C"/>
    <w:rsid w:val="00D50A90"/>
    <w:rsid w:val="00D51571"/>
    <w:rsid w:val="00D51A99"/>
    <w:rsid w:val="00D52036"/>
    <w:rsid w:val="00D52D46"/>
    <w:rsid w:val="00D533A8"/>
    <w:rsid w:val="00D551DC"/>
    <w:rsid w:val="00D5534C"/>
    <w:rsid w:val="00D55EE5"/>
    <w:rsid w:val="00D5656A"/>
    <w:rsid w:val="00D56F07"/>
    <w:rsid w:val="00D6029B"/>
    <w:rsid w:val="00D70BA9"/>
    <w:rsid w:val="00D71148"/>
    <w:rsid w:val="00D71507"/>
    <w:rsid w:val="00D7226F"/>
    <w:rsid w:val="00D73026"/>
    <w:rsid w:val="00D7303F"/>
    <w:rsid w:val="00D73DA2"/>
    <w:rsid w:val="00D77247"/>
    <w:rsid w:val="00D80C2F"/>
    <w:rsid w:val="00D81CEB"/>
    <w:rsid w:val="00D82F3B"/>
    <w:rsid w:val="00D82FCB"/>
    <w:rsid w:val="00D83F00"/>
    <w:rsid w:val="00D85A01"/>
    <w:rsid w:val="00D86D5F"/>
    <w:rsid w:val="00D921E2"/>
    <w:rsid w:val="00D92D4C"/>
    <w:rsid w:val="00D92DE7"/>
    <w:rsid w:val="00D94D78"/>
    <w:rsid w:val="00D9596C"/>
    <w:rsid w:val="00D9719C"/>
    <w:rsid w:val="00DA187C"/>
    <w:rsid w:val="00DA3DD8"/>
    <w:rsid w:val="00DA4407"/>
    <w:rsid w:val="00DA5A4A"/>
    <w:rsid w:val="00DA6401"/>
    <w:rsid w:val="00DA6876"/>
    <w:rsid w:val="00DA6E19"/>
    <w:rsid w:val="00DA7814"/>
    <w:rsid w:val="00DB073F"/>
    <w:rsid w:val="00DB28A3"/>
    <w:rsid w:val="00DC0693"/>
    <w:rsid w:val="00DC07DD"/>
    <w:rsid w:val="00DC1AD2"/>
    <w:rsid w:val="00DC3E2D"/>
    <w:rsid w:val="00DC3F58"/>
    <w:rsid w:val="00DC6350"/>
    <w:rsid w:val="00DC6F4E"/>
    <w:rsid w:val="00DC70A2"/>
    <w:rsid w:val="00DD0A91"/>
    <w:rsid w:val="00DD0E1D"/>
    <w:rsid w:val="00DD2753"/>
    <w:rsid w:val="00DD3174"/>
    <w:rsid w:val="00DE0110"/>
    <w:rsid w:val="00DE0ECB"/>
    <w:rsid w:val="00DE11B1"/>
    <w:rsid w:val="00DE5D59"/>
    <w:rsid w:val="00DF0DC8"/>
    <w:rsid w:val="00DF4432"/>
    <w:rsid w:val="00DF544B"/>
    <w:rsid w:val="00DF631F"/>
    <w:rsid w:val="00DF6391"/>
    <w:rsid w:val="00DF6B32"/>
    <w:rsid w:val="00E003DA"/>
    <w:rsid w:val="00E004D6"/>
    <w:rsid w:val="00E02167"/>
    <w:rsid w:val="00E028A0"/>
    <w:rsid w:val="00E02FBC"/>
    <w:rsid w:val="00E031E2"/>
    <w:rsid w:val="00E03D91"/>
    <w:rsid w:val="00E0429A"/>
    <w:rsid w:val="00E04AFD"/>
    <w:rsid w:val="00E06A36"/>
    <w:rsid w:val="00E07B5E"/>
    <w:rsid w:val="00E11AFB"/>
    <w:rsid w:val="00E12377"/>
    <w:rsid w:val="00E13578"/>
    <w:rsid w:val="00E135C2"/>
    <w:rsid w:val="00E140AD"/>
    <w:rsid w:val="00E15ED3"/>
    <w:rsid w:val="00E168F1"/>
    <w:rsid w:val="00E20CF5"/>
    <w:rsid w:val="00E2348E"/>
    <w:rsid w:val="00E27AC2"/>
    <w:rsid w:val="00E310E0"/>
    <w:rsid w:val="00E311AB"/>
    <w:rsid w:val="00E317CE"/>
    <w:rsid w:val="00E326D4"/>
    <w:rsid w:val="00E32D04"/>
    <w:rsid w:val="00E33825"/>
    <w:rsid w:val="00E3492B"/>
    <w:rsid w:val="00E35677"/>
    <w:rsid w:val="00E3633D"/>
    <w:rsid w:val="00E37497"/>
    <w:rsid w:val="00E37B62"/>
    <w:rsid w:val="00E40C42"/>
    <w:rsid w:val="00E42F32"/>
    <w:rsid w:val="00E45557"/>
    <w:rsid w:val="00E472E2"/>
    <w:rsid w:val="00E50172"/>
    <w:rsid w:val="00E5352C"/>
    <w:rsid w:val="00E55579"/>
    <w:rsid w:val="00E55BCC"/>
    <w:rsid w:val="00E56EEA"/>
    <w:rsid w:val="00E60FA4"/>
    <w:rsid w:val="00E61277"/>
    <w:rsid w:val="00E63EBD"/>
    <w:rsid w:val="00E63F9D"/>
    <w:rsid w:val="00E6482C"/>
    <w:rsid w:val="00E65206"/>
    <w:rsid w:val="00E670A2"/>
    <w:rsid w:val="00E7111C"/>
    <w:rsid w:val="00E72376"/>
    <w:rsid w:val="00E74D34"/>
    <w:rsid w:val="00E756C3"/>
    <w:rsid w:val="00E76B51"/>
    <w:rsid w:val="00E8282C"/>
    <w:rsid w:val="00E8348A"/>
    <w:rsid w:val="00E85703"/>
    <w:rsid w:val="00E85C6A"/>
    <w:rsid w:val="00E86A93"/>
    <w:rsid w:val="00E87CF2"/>
    <w:rsid w:val="00E90306"/>
    <w:rsid w:val="00E90708"/>
    <w:rsid w:val="00E9091D"/>
    <w:rsid w:val="00E90B31"/>
    <w:rsid w:val="00E91075"/>
    <w:rsid w:val="00E91A71"/>
    <w:rsid w:val="00E92095"/>
    <w:rsid w:val="00E9306E"/>
    <w:rsid w:val="00E934EB"/>
    <w:rsid w:val="00E93669"/>
    <w:rsid w:val="00E94126"/>
    <w:rsid w:val="00E94565"/>
    <w:rsid w:val="00E946AB"/>
    <w:rsid w:val="00E95787"/>
    <w:rsid w:val="00EA327B"/>
    <w:rsid w:val="00EA3502"/>
    <w:rsid w:val="00EA492F"/>
    <w:rsid w:val="00EA576F"/>
    <w:rsid w:val="00EA72E7"/>
    <w:rsid w:val="00EB0B97"/>
    <w:rsid w:val="00EB2F31"/>
    <w:rsid w:val="00EB5901"/>
    <w:rsid w:val="00EB773E"/>
    <w:rsid w:val="00EB7FC8"/>
    <w:rsid w:val="00EC2BF4"/>
    <w:rsid w:val="00EC42C2"/>
    <w:rsid w:val="00EC4AE9"/>
    <w:rsid w:val="00EC562E"/>
    <w:rsid w:val="00EC6D8F"/>
    <w:rsid w:val="00ED20E6"/>
    <w:rsid w:val="00ED4345"/>
    <w:rsid w:val="00ED480C"/>
    <w:rsid w:val="00ED5D5B"/>
    <w:rsid w:val="00EE0989"/>
    <w:rsid w:val="00EE0BE6"/>
    <w:rsid w:val="00EE1307"/>
    <w:rsid w:val="00EE1C80"/>
    <w:rsid w:val="00EE401B"/>
    <w:rsid w:val="00EE5943"/>
    <w:rsid w:val="00EE7D81"/>
    <w:rsid w:val="00EF1D39"/>
    <w:rsid w:val="00EF349D"/>
    <w:rsid w:val="00EF38CF"/>
    <w:rsid w:val="00EF4872"/>
    <w:rsid w:val="00F011C2"/>
    <w:rsid w:val="00F02267"/>
    <w:rsid w:val="00F04FD7"/>
    <w:rsid w:val="00F0624B"/>
    <w:rsid w:val="00F0639E"/>
    <w:rsid w:val="00F07D35"/>
    <w:rsid w:val="00F11139"/>
    <w:rsid w:val="00F12054"/>
    <w:rsid w:val="00F13792"/>
    <w:rsid w:val="00F14FE4"/>
    <w:rsid w:val="00F1782F"/>
    <w:rsid w:val="00F21A87"/>
    <w:rsid w:val="00F2285D"/>
    <w:rsid w:val="00F236B3"/>
    <w:rsid w:val="00F23D0A"/>
    <w:rsid w:val="00F25327"/>
    <w:rsid w:val="00F2735D"/>
    <w:rsid w:val="00F27B29"/>
    <w:rsid w:val="00F32643"/>
    <w:rsid w:val="00F33649"/>
    <w:rsid w:val="00F3415E"/>
    <w:rsid w:val="00F35CE3"/>
    <w:rsid w:val="00F3675E"/>
    <w:rsid w:val="00F37CA2"/>
    <w:rsid w:val="00F44B82"/>
    <w:rsid w:val="00F45999"/>
    <w:rsid w:val="00F4623E"/>
    <w:rsid w:val="00F468BF"/>
    <w:rsid w:val="00F506DD"/>
    <w:rsid w:val="00F5374F"/>
    <w:rsid w:val="00F54931"/>
    <w:rsid w:val="00F54B56"/>
    <w:rsid w:val="00F56840"/>
    <w:rsid w:val="00F63E6D"/>
    <w:rsid w:val="00F667F8"/>
    <w:rsid w:val="00F67868"/>
    <w:rsid w:val="00F719D8"/>
    <w:rsid w:val="00F72648"/>
    <w:rsid w:val="00F74CB4"/>
    <w:rsid w:val="00F75BB2"/>
    <w:rsid w:val="00F76490"/>
    <w:rsid w:val="00F80465"/>
    <w:rsid w:val="00F8290D"/>
    <w:rsid w:val="00F86F37"/>
    <w:rsid w:val="00F87B1F"/>
    <w:rsid w:val="00F9355B"/>
    <w:rsid w:val="00F95DCA"/>
    <w:rsid w:val="00F97E75"/>
    <w:rsid w:val="00FA0FF9"/>
    <w:rsid w:val="00FA106E"/>
    <w:rsid w:val="00FA19E1"/>
    <w:rsid w:val="00FA2A31"/>
    <w:rsid w:val="00FA328B"/>
    <w:rsid w:val="00FA46EF"/>
    <w:rsid w:val="00FA7DA8"/>
    <w:rsid w:val="00FB098B"/>
    <w:rsid w:val="00FB1869"/>
    <w:rsid w:val="00FB1C91"/>
    <w:rsid w:val="00FB36E0"/>
    <w:rsid w:val="00FB3B98"/>
    <w:rsid w:val="00FB79EE"/>
    <w:rsid w:val="00FB7A22"/>
    <w:rsid w:val="00FC09AF"/>
    <w:rsid w:val="00FC105D"/>
    <w:rsid w:val="00FC125C"/>
    <w:rsid w:val="00FC3116"/>
    <w:rsid w:val="00FC5046"/>
    <w:rsid w:val="00FC64B7"/>
    <w:rsid w:val="00FC6B77"/>
    <w:rsid w:val="00FC786F"/>
    <w:rsid w:val="00FD1929"/>
    <w:rsid w:val="00FD28D6"/>
    <w:rsid w:val="00FD3903"/>
    <w:rsid w:val="00FD7D3B"/>
    <w:rsid w:val="00FD7F58"/>
    <w:rsid w:val="00FE103A"/>
    <w:rsid w:val="00FE1777"/>
    <w:rsid w:val="00FE18BE"/>
    <w:rsid w:val="00FE1BD8"/>
    <w:rsid w:val="00FE245C"/>
    <w:rsid w:val="00FE3332"/>
    <w:rsid w:val="00FE4301"/>
    <w:rsid w:val="00FE45DB"/>
    <w:rsid w:val="00FE4D37"/>
    <w:rsid w:val="00FE78C8"/>
    <w:rsid w:val="00FE7985"/>
    <w:rsid w:val="00FF1DC3"/>
    <w:rsid w:val="00FF3571"/>
    <w:rsid w:val="00FF68B9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4F3E4"/>
  <w15:docId w15:val="{9B4B7882-4878-410C-ADE5-B8753F7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B37473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B37473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B37473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0551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95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9"/>
    <w:rsid w:val="00B37473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B37473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B37473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B37473"/>
    <w:rPr>
      <w:sz w:val="28"/>
    </w:rPr>
  </w:style>
  <w:style w:type="character" w:customStyle="1" w:styleId="Kop2Char">
    <w:name w:val="Kop 2 Char"/>
    <w:link w:val="Kop2"/>
    <w:uiPriority w:val="99"/>
    <w:locked/>
    <w:rsid w:val="00B37473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B3747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B37473"/>
    <w:rPr>
      <w:b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37473"/>
    <w:rPr>
      <w:b/>
      <w:sz w:val="24"/>
    </w:rPr>
  </w:style>
  <w:style w:type="paragraph" w:customStyle="1" w:styleId="Opmaakprofiel1">
    <w:name w:val="Opmaakprofiel1"/>
    <w:basedOn w:val="Standaard"/>
    <w:next w:val="Standaard"/>
    <w:uiPriority w:val="99"/>
    <w:rsid w:val="00B374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B37473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37473"/>
  </w:style>
  <w:style w:type="character" w:styleId="Voetnootmarkering">
    <w:name w:val="footnote reference"/>
    <w:uiPriority w:val="99"/>
    <w:rsid w:val="00B37473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B374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7473"/>
    <w:rPr>
      <w:sz w:val="24"/>
    </w:rPr>
  </w:style>
  <w:style w:type="character" w:customStyle="1" w:styleId="VoettekstChar">
    <w:name w:val="Voettekst Char"/>
    <w:link w:val="Voettekst"/>
    <w:uiPriority w:val="99"/>
    <w:locked/>
    <w:rsid w:val="00B37473"/>
    <w:rPr>
      <w:sz w:val="24"/>
    </w:rPr>
  </w:style>
  <w:style w:type="character" w:styleId="HTMLDefinition">
    <w:name w:val="HTML Definition"/>
    <w:uiPriority w:val="99"/>
    <w:rsid w:val="00B37473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B3747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B3747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B37473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B37473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B37473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B37473"/>
  </w:style>
  <w:style w:type="paragraph" w:customStyle="1" w:styleId="vergadering">
    <w:name w:val="vergadering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B37473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B37473"/>
  </w:style>
  <w:style w:type="paragraph" w:customStyle="1" w:styleId="agenda-uitgifte">
    <w:name w:val="agenda-uitgifte"/>
    <w:basedOn w:val="Standaard"/>
    <w:autoRedefine/>
    <w:uiPriority w:val="99"/>
    <w:rsid w:val="00B37473"/>
  </w:style>
  <w:style w:type="paragraph" w:customStyle="1" w:styleId="subonderwerp">
    <w:name w:val="subonderwerp"/>
    <w:basedOn w:val="Standaard"/>
    <w:autoRedefine/>
    <w:uiPriority w:val="99"/>
    <w:rsid w:val="00B37473"/>
  </w:style>
  <w:style w:type="paragraph" w:customStyle="1" w:styleId="tussenkop">
    <w:name w:val="tussenkop"/>
    <w:basedOn w:val="Standaard"/>
    <w:autoRedefine/>
    <w:uiPriority w:val="99"/>
    <w:rsid w:val="00B37473"/>
    <w:rPr>
      <w:b/>
    </w:rPr>
  </w:style>
  <w:style w:type="paragraph" w:customStyle="1" w:styleId="dossiernummer">
    <w:name w:val="dossiernummer"/>
    <w:basedOn w:val="Standaard"/>
    <w:autoRedefine/>
    <w:uiPriority w:val="99"/>
    <w:rsid w:val="00B37473"/>
    <w:rPr>
      <w:b/>
    </w:rPr>
  </w:style>
  <w:style w:type="paragraph" w:customStyle="1" w:styleId="voorbereidend">
    <w:name w:val="voorbereidend"/>
    <w:basedOn w:val="Standaard"/>
    <w:autoRedefine/>
    <w:uiPriority w:val="99"/>
    <w:rsid w:val="00B37473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B37473"/>
  </w:style>
  <w:style w:type="paragraph" w:customStyle="1" w:styleId="commissievergadering">
    <w:name w:val="commissievergadering"/>
    <w:basedOn w:val="Standaard"/>
    <w:autoRedefine/>
    <w:uiPriority w:val="99"/>
    <w:rsid w:val="00B37473"/>
  </w:style>
  <w:style w:type="paragraph" w:customStyle="1" w:styleId="margekop">
    <w:name w:val="margekop"/>
    <w:basedOn w:val="Standaard"/>
    <w:autoRedefine/>
    <w:uiPriority w:val="99"/>
    <w:rsid w:val="00B37473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B37473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B37473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B37473"/>
    <w:rPr>
      <w:b/>
    </w:rPr>
  </w:style>
  <w:style w:type="paragraph" w:customStyle="1" w:styleId="overleg-kop">
    <w:name w:val="overleg-kop"/>
    <w:basedOn w:val="openbaar"/>
    <w:autoRedefine/>
    <w:uiPriority w:val="99"/>
    <w:rsid w:val="00B37473"/>
  </w:style>
  <w:style w:type="paragraph" w:customStyle="1" w:styleId="wanneer-datum-tijd">
    <w:name w:val="wanneer-datum-tijd"/>
    <w:basedOn w:val="Standaard"/>
    <w:autoRedefine/>
    <w:uiPriority w:val="99"/>
    <w:rsid w:val="00B37473"/>
    <w:rPr>
      <w:b/>
    </w:rPr>
  </w:style>
  <w:style w:type="paragraph" w:customStyle="1" w:styleId="alternatief">
    <w:name w:val="alternatief"/>
    <w:basedOn w:val="Standaard"/>
    <w:autoRedefine/>
    <w:uiPriority w:val="99"/>
    <w:rsid w:val="00B3747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B37473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B37473"/>
    <w:rPr>
      <w:rFonts w:cs="Times New Roman"/>
      <w:color w:val="0000FF"/>
      <w:u w:val="single"/>
    </w:rPr>
  </w:style>
  <w:style w:type="paragraph" w:customStyle="1" w:styleId="Default">
    <w:name w:val="Default"/>
    <w:rsid w:val="00B37473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B37473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B37473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B37473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B37473"/>
    <w:rPr>
      <w:rFonts w:ascii="Univers" w:hAnsi="Univers"/>
      <w:b/>
    </w:rPr>
  </w:style>
  <w:style w:type="character" w:styleId="Nadruk">
    <w:name w:val="Emphasis"/>
    <w:uiPriority w:val="20"/>
    <w:qFormat/>
    <w:rsid w:val="00B37473"/>
    <w:rPr>
      <w:rFonts w:cs="Times New Roman"/>
      <w:i/>
      <w:iCs/>
    </w:rPr>
  </w:style>
  <w:style w:type="paragraph" w:styleId="Geenafstand">
    <w:name w:val="No Spacing"/>
    <w:link w:val="GeenafstandChar"/>
    <w:uiPriority w:val="1"/>
    <w:qFormat/>
    <w:rsid w:val="00B37473"/>
    <w:rPr>
      <w:sz w:val="24"/>
    </w:rPr>
  </w:style>
  <w:style w:type="character" w:styleId="Zwaar">
    <w:name w:val="Strong"/>
    <w:uiPriority w:val="22"/>
    <w:qFormat/>
    <w:rsid w:val="00B37473"/>
    <w:rPr>
      <w:b/>
      <w:bCs/>
    </w:rPr>
  </w:style>
  <w:style w:type="paragraph" w:styleId="Normaalweb">
    <w:name w:val="Normal (Web)"/>
    <w:basedOn w:val="Standaard"/>
    <w:uiPriority w:val="99"/>
    <w:rsid w:val="00B37473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B37473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B37473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B37473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37473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B3747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B37473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B37473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B37473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uiPriority w:val="99"/>
    <w:rsid w:val="00B37473"/>
    <w:pPr>
      <w:spacing w:before="100" w:beforeAutospacing="1" w:after="349"/>
    </w:pPr>
    <w:rPr>
      <w:rFonts w:ascii="Verdana" w:hAnsi="Verdana"/>
      <w:sz w:val="26"/>
      <w:szCs w:val="26"/>
    </w:rPr>
  </w:style>
  <w:style w:type="paragraph" w:customStyle="1" w:styleId="Huisstijl-Tekstontwerp">
    <w:name w:val="Huisstijl - Tekst ontwerp"/>
    <w:basedOn w:val="Standaard"/>
    <w:qFormat/>
    <w:rsid w:val="00B37473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character" w:customStyle="1" w:styleId="GeenafstandChar">
    <w:name w:val="Geen afstand Char"/>
    <w:link w:val="Geenafstand"/>
    <w:uiPriority w:val="1"/>
    <w:rsid w:val="00B374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2356</ap:Words>
  <ap:Characters>12961</ap:Characters>
  <ap:DocSecurity>0</ap:DocSecurity>
  <ap:Lines>108</ap:Lines>
  <ap:Paragraphs>30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15287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2018-10-11T15:25:00.0000000Z</lastPrinted>
  <dcterms:created xsi:type="dcterms:W3CDTF">2020-03-06T10:22:00.0000000Z</dcterms:created>
  <dcterms:modified xsi:type="dcterms:W3CDTF">2020-03-10T11:18:00.0000000Z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0x01010095EE245B0826F5468AEBDF88A3A8C501</vt:lpwstr>
  </property>
</Properties>
</file>