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A73E0C"/>
        <w:p w:rsidR="00241BB9" w:rsidRDefault="00A73E0C">
          <w:pPr>
            <w:spacing w:line="240" w:lineRule="auto"/>
          </w:pPr>
        </w:p>
      </w:sdtContent>
    </w:sdt>
    <w:p w:rsidR="00CD5856" w:rsidRDefault="00A73E0C">
      <w:pPr>
        <w:spacing w:line="240" w:lineRule="auto"/>
      </w:pPr>
    </w:p>
    <w:p w:rsidR="00CD5856" w:rsidRDefault="00A73E0C"/>
    <w:p w:rsidR="00CD5856" w:rsidRDefault="00A73E0C"/>
    <w:p w:rsidR="00CD5856" w:rsidRDefault="00A73E0C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B4871">
      <w:pPr>
        <w:pStyle w:val="Huisstijl-Aanhef"/>
      </w:pPr>
      <w:r>
        <w:t>Geachte voorzitter,</w:t>
      </w:r>
    </w:p>
    <w:p w:rsidRPr="008D59C5" w:rsidR="008D59C5" w:rsidP="008D59C5" w:rsidRDefault="004B4871">
      <w:r>
        <w:t xml:space="preserve">Hierbij bied ik u, mede namens de minister van Binnenlandse Zaken en Koninkrijksrelaties, de nota naar aanleiding van het verslag inzake het bovenvermelde voorstel alsmede een nota van wijziging aan. </w:t>
      </w:r>
    </w:p>
    <w:p w:rsidR="00A26362" w:rsidP="00A26362" w:rsidRDefault="00A73E0C">
      <w:pPr>
        <w:spacing w:line="240" w:lineRule="auto"/>
        <w:rPr>
          <w:noProof/>
        </w:rPr>
      </w:pPr>
    </w:p>
    <w:p w:rsidR="00A26362" w:rsidP="00A26362" w:rsidRDefault="004B4871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A26362" w:rsidP="00A26362" w:rsidRDefault="00A73E0C">
      <w:pPr>
        <w:spacing w:line="240" w:lineRule="auto"/>
        <w:rPr>
          <w:noProof/>
        </w:rPr>
      </w:pPr>
    </w:p>
    <w:p w:rsidR="00A26362" w:rsidP="00A26362" w:rsidRDefault="004B4871">
      <w:pPr>
        <w:spacing w:line="240" w:lineRule="auto"/>
        <w:rPr>
          <w:noProof/>
        </w:rPr>
      </w:pPr>
      <w:r>
        <w:rPr>
          <w:noProof/>
        </w:rPr>
        <w:t>de staatssecretaris van Volksgezondheid,</w:t>
      </w:r>
    </w:p>
    <w:p w:rsidR="00A26362" w:rsidP="00A26362" w:rsidRDefault="004B4871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A26362" w:rsidP="00A26362" w:rsidRDefault="00A73E0C">
      <w:pPr>
        <w:spacing w:line="240" w:lineRule="auto"/>
        <w:rPr>
          <w:noProof/>
        </w:rPr>
      </w:pPr>
    </w:p>
    <w:p w:rsidR="00A26362" w:rsidP="00A26362" w:rsidRDefault="00A73E0C">
      <w:pPr>
        <w:spacing w:line="240" w:lineRule="auto"/>
        <w:rPr>
          <w:noProof/>
        </w:rPr>
      </w:pPr>
    </w:p>
    <w:p w:rsidR="00A26362" w:rsidP="00A26362" w:rsidRDefault="00A73E0C">
      <w:pPr>
        <w:spacing w:line="240" w:lineRule="auto"/>
        <w:rPr>
          <w:noProof/>
        </w:rPr>
      </w:pPr>
    </w:p>
    <w:p w:rsidR="00A26362" w:rsidP="00A26362" w:rsidRDefault="00A73E0C">
      <w:pPr>
        <w:spacing w:line="240" w:lineRule="auto"/>
        <w:rPr>
          <w:noProof/>
        </w:rPr>
      </w:pPr>
    </w:p>
    <w:p w:rsidR="00A26362" w:rsidP="00A26362" w:rsidRDefault="00A73E0C">
      <w:pPr>
        <w:spacing w:line="240" w:lineRule="auto"/>
        <w:rPr>
          <w:noProof/>
        </w:rPr>
      </w:pPr>
    </w:p>
    <w:p w:rsidR="00A26362" w:rsidP="00A26362" w:rsidRDefault="00A73E0C">
      <w:pPr>
        <w:spacing w:line="240" w:lineRule="auto"/>
        <w:rPr>
          <w:noProof/>
        </w:rPr>
      </w:pPr>
    </w:p>
    <w:p w:rsidR="00BC481F" w:rsidP="00A26362" w:rsidRDefault="004B4871">
      <w:pPr>
        <w:spacing w:line="240" w:lineRule="auto"/>
        <w:rPr>
          <w:noProof/>
        </w:rPr>
      </w:pPr>
      <w:r>
        <w:rPr>
          <w:noProof/>
        </w:rPr>
        <w:t>Paul Blokhuis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0C" w:rsidRDefault="00A73E0C">
      <w:pPr>
        <w:spacing w:line="240" w:lineRule="auto"/>
      </w:pPr>
      <w:r>
        <w:separator/>
      </w:r>
    </w:p>
  </w:endnote>
  <w:endnote w:type="continuationSeparator" w:id="0">
    <w:p w:rsidR="00A73E0C" w:rsidRDefault="00A73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A73E0C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4B4871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B01DD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B01DD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0C" w:rsidRDefault="00A73E0C">
      <w:pPr>
        <w:spacing w:line="240" w:lineRule="auto"/>
      </w:pPr>
      <w:r>
        <w:separator/>
      </w:r>
    </w:p>
  </w:footnote>
  <w:footnote w:type="continuationSeparator" w:id="0">
    <w:p w:rsidR="00A73E0C" w:rsidRDefault="00A73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B487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831528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17511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73E0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4871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4B4871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4B4871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4B487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B487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4B4871">
                <w:pPr>
                  <w:pStyle w:val="Huisstijl-Referentiegegevens"/>
                </w:pPr>
                <w:fldSimple w:instr=" DOCPROPERTY  KenmerkVWS  \* MERGEFORMAT ">
                  <w:r w:rsidR="00B01DD0">
                    <w:t>1543221-192211-WJZ</w:t>
                  </w:r>
                </w:fldSimple>
              </w:p>
              <w:p w:rsidR="00CD5856" w:rsidRPr="002B504F" w:rsidRDefault="004B4871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4B4871">
                <w:pPr>
                  <w:pStyle w:val="Huisstijl-Referentiegegevens"/>
                </w:pPr>
                <w:r>
                  <w:t>2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4B4871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4B4871">
                <w:pPr>
                  <w:pStyle w:val="Huisstijl-Referentiegegevens"/>
                </w:pPr>
                <w:r>
                  <w:t>35337</w:t>
                </w: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4B4871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A73E0C"/>
            </w:txbxContent>
          </v:textbox>
          <w10:wrap anchorx="page" anchory="page"/>
        </v:shape>
      </w:pict>
    </w:r>
    <w:r w:rsidR="00A73E0C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B487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9 maart 2020</w:t>
                </w:r>
              </w:p>
              <w:p w:rsidR="00CD5856" w:rsidRDefault="004B4871" w:rsidP="00453D9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  <w:t>Wijziging van de Drank- en Horecawet in verband met het Nationaal Preventieakkoord en evaluatie van de wet (35337)</w:t>
                </w:r>
              </w:p>
              <w:p w:rsidR="00CD5856" w:rsidRDefault="00A73E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73E0C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73E0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73E0C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487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A73E0C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B4871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73E0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487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4B4871">
                <w:pPr>
                  <w:pStyle w:val="Huisstijl-Referentiegegevens"/>
                </w:pPr>
                <w:fldSimple w:instr=" DOCPROPERTY  KenmerkVWS  \* MERGEFORMAT ">
                  <w:r w:rsidR="00B01DD0">
                    <w:t>1543221-192211-WJZ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4871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A73E0C"/>
              <w:p w:rsidR="00CD5856" w:rsidRDefault="00A73E0C">
                <w:pPr>
                  <w:pStyle w:val="Huisstijl-Paginanummer"/>
                </w:pPr>
              </w:p>
              <w:p w:rsidR="00CD5856" w:rsidRDefault="00A73E0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73E0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B487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4B487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A73E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B4871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67291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B4871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78865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4871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4B4871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4B487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B4871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4B4871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4B4871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4B4871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4B4871">
                <w:pPr>
                  <w:pStyle w:val="Huisstijl-Referentiegegevens"/>
                </w:pPr>
                <w:r>
                  <w:t>KENMERK</w:t>
                </w:r>
              </w:p>
              <w:p w:rsidR="00CD5856" w:rsidRDefault="004B4871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4B4871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4871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4871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73E0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B487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6074A79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2E68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E5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A2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6E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6D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C0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00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87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71"/>
    <w:rsid w:val="004B4871"/>
    <w:rsid w:val="0059540A"/>
    <w:rsid w:val="00A73E0C"/>
    <w:rsid w:val="00B0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522F67D7-AFBE-441B-B1C2-A48D99F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274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2020-03-09T14:14:00.0000000Z</lastPrinted>
  <dcterms:created xsi:type="dcterms:W3CDTF">2020-03-09T14:13:00.0000000Z</dcterms:created>
  <dcterms:modified xsi:type="dcterms:W3CDTF">2020-03-09T14:14:00.0000000Z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1543221-192211-WJZ</vt:lpwstr>
  </property>
  <property fmtid="{D5CDD505-2E9C-101B-9397-08002B2CF9AE}" pid="8" name="Naam">
    <vt:lpwstr>Plooij-Veenstra, E.H. (Ineke)</vt:lpwstr>
  </property>
  <property fmtid="{D5CDD505-2E9C-101B-9397-08002B2CF9AE}" pid="9" name="NaamOndertekenaar">
    <vt:lpwstr>Paul Blokhuis</vt:lpwstr>
  </property>
  <property fmtid="{D5CDD505-2E9C-101B-9397-08002B2CF9AE}" pid="10" name="RolOndertekenaar">
    <vt:lpwstr>de staatssecretaris van Volksgezondheid, Welzijn en Sport</vt:lpwstr>
  </property>
  <property fmtid="{D5CDD505-2E9C-101B-9397-08002B2CF9AE}" pid="11" name="ContentTypeId">
    <vt:lpwstr>0x01010053DAFE920ACB85459918D362B3AA0977</vt:lpwstr>
  </property>
</Properties>
</file>