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73CA0" w:rsidR="00773CA0" w:rsidP="000D0DF5" w:rsidRDefault="00773CA0">
            <w:pPr>
              <w:tabs>
                <w:tab w:val="left" w:pos="-1440"/>
                <w:tab w:val="left" w:pos="-720"/>
              </w:tabs>
              <w:suppressAutoHyphens/>
              <w:rPr>
                <w:rFonts w:ascii="Times New Roman" w:hAnsi="Times New Roman"/>
              </w:rPr>
            </w:pPr>
            <w:r w:rsidRPr="00773CA0">
              <w:rPr>
                <w:rFonts w:ascii="Times New Roman" w:hAnsi="Times New Roman"/>
              </w:rPr>
              <w:t>De Tweede Kamer der Staten-</w:t>
            </w:r>
            <w:r w:rsidRPr="00773CA0">
              <w:rPr>
                <w:rFonts w:ascii="Times New Roman" w:hAnsi="Times New Roman"/>
              </w:rPr>
              <w:fldChar w:fldCharType="begin"/>
            </w:r>
            <w:r w:rsidRPr="00773CA0">
              <w:rPr>
                <w:rFonts w:ascii="Times New Roman" w:hAnsi="Times New Roman"/>
              </w:rPr>
              <w:instrText xml:space="preserve">PRIVATE </w:instrText>
            </w:r>
            <w:r w:rsidRPr="00773CA0">
              <w:rPr>
                <w:rFonts w:ascii="Times New Roman" w:hAnsi="Times New Roman"/>
              </w:rPr>
              <w:fldChar w:fldCharType="end"/>
            </w:r>
          </w:p>
          <w:p w:rsidRPr="00773CA0" w:rsidR="00773CA0" w:rsidP="000D0DF5" w:rsidRDefault="00773CA0">
            <w:pPr>
              <w:tabs>
                <w:tab w:val="left" w:pos="-1440"/>
                <w:tab w:val="left" w:pos="-720"/>
              </w:tabs>
              <w:suppressAutoHyphens/>
              <w:rPr>
                <w:rFonts w:ascii="Times New Roman" w:hAnsi="Times New Roman"/>
              </w:rPr>
            </w:pPr>
            <w:r w:rsidRPr="00773CA0">
              <w:rPr>
                <w:rFonts w:ascii="Times New Roman" w:hAnsi="Times New Roman"/>
              </w:rPr>
              <w:t>Generaal zendt bijgaand door</w:t>
            </w:r>
          </w:p>
          <w:p w:rsidRPr="00773CA0" w:rsidR="00773CA0" w:rsidP="000D0DF5" w:rsidRDefault="00773CA0">
            <w:pPr>
              <w:tabs>
                <w:tab w:val="left" w:pos="-1440"/>
                <w:tab w:val="left" w:pos="-720"/>
              </w:tabs>
              <w:suppressAutoHyphens/>
              <w:rPr>
                <w:rFonts w:ascii="Times New Roman" w:hAnsi="Times New Roman"/>
              </w:rPr>
            </w:pPr>
            <w:r w:rsidRPr="00773CA0">
              <w:rPr>
                <w:rFonts w:ascii="Times New Roman" w:hAnsi="Times New Roman"/>
              </w:rPr>
              <w:t>haar aangenomen wetsvoorstel</w:t>
            </w:r>
          </w:p>
          <w:p w:rsidRPr="00773CA0" w:rsidR="00773CA0" w:rsidP="000D0DF5" w:rsidRDefault="00773CA0">
            <w:pPr>
              <w:tabs>
                <w:tab w:val="left" w:pos="-1440"/>
                <w:tab w:val="left" w:pos="-720"/>
              </w:tabs>
              <w:suppressAutoHyphens/>
              <w:rPr>
                <w:rFonts w:ascii="Times New Roman" w:hAnsi="Times New Roman"/>
              </w:rPr>
            </w:pPr>
            <w:r w:rsidRPr="00773CA0">
              <w:rPr>
                <w:rFonts w:ascii="Times New Roman" w:hAnsi="Times New Roman"/>
              </w:rPr>
              <w:t>aan de Eerste Kamer.</w:t>
            </w:r>
          </w:p>
          <w:p w:rsidRPr="00773CA0" w:rsidR="00773CA0" w:rsidP="000D0DF5" w:rsidRDefault="00773CA0">
            <w:pPr>
              <w:tabs>
                <w:tab w:val="left" w:pos="-1440"/>
                <w:tab w:val="left" w:pos="-720"/>
              </w:tabs>
              <w:suppressAutoHyphens/>
              <w:rPr>
                <w:rFonts w:ascii="Times New Roman" w:hAnsi="Times New Roman"/>
              </w:rPr>
            </w:pPr>
          </w:p>
          <w:p w:rsidRPr="00773CA0" w:rsidR="00773CA0" w:rsidP="000D0DF5" w:rsidRDefault="00773CA0">
            <w:pPr>
              <w:tabs>
                <w:tab w:val="left" w:pos="-1440"/>
                <w:tab w:val="left" w:pos="-720"/>
              </w:tabs>
              <w:suppressAutoHyphens/>
              <w:rPr>
                <w:rFonts w:ascii="Times New Roman" w:hAnsi="Times New Roman"/>
              </w:rPr>
            </w:pPr>
            <w:r w:rsidRPr="00773CA0">
              <w:rPr>
                <w:rFonts w:ascii="Times New Roman" w:hAnsi="Times New Roman"/>
              </w:rPr>
              <w:t>De Voorzitter,</w:t>
            </w:r>
          </w:p>
          <w:p w:rsidRPr="00773CA0" w:rsidR="00773CA0" w:rsidP="000D0DF5" w:rsidRDefault="00773CA0">
            <w:pPr>
              <w:tabs>
                <w:tab w:val="left" w:pos="-1440"/>
                <w:tab w:val="left" w:pos="-720"/>
              </w:tabs>
              <w:suppressAutoHyphens/>
              <w:rPr>
                <w:rFonts w:ascii="Times New Roman" w:hAnsi="Times New Roman"/>
              </w:rPr>
            </w:pPr>
          </w:p>
          <w:p w:rsidRPr="00773CA0" w:rsidR="00773CA0" w:rsidP="000D0DF5" w:rsidRDefault="00773CA0">
            <w:pPr>
              <w:tabs>
                <w:tab w:val="left" w:pos="-1440"/>
                <w:tab w:val="left" w:pos="-720"/>
              </w:tabs>
              <w:suppressAutoHyphens/>
              <w:rPr>
                <w:rFonts w:ascii="Times New Roman" w:hAnsi="Times New Roman"/>
              </w:rPr>
            </w:pPr>
          </w:p>
          <w:p w:rsidRPr="00773CA0" w:rsidR="00773CA0" w:rsidP="000D0DF5" w:rsidRDefault="00773CA0">
            <w:pPr>
              <w:tabs>
                <w:tab w:val="left" w:pos="-1440"/>
                <w:tab w:val="left" w:pos="-720"/>
              </w:tabs>
              <w:suppressAutoHyphens/>
              <w:rPr>
                <w:rFonts w:ascii="Times New Roman" w:hAnsi="Times New Roman"/>
              </w:rPr>
            </w:pPr>
          </w:p>
          <w:p w:rsidRPr="00773CA0" w:rsidR="00773CA0" w:rsidP="000D0DF5" w:rsidRDefault="00773CA0">
            <w:pPr>
              <w:tabs>
                <w:tab w:val="left" w:pos="-1440"/>
                <w:tab w:val="left" w:pos="-720"/>
              </w:tabs>
              <w:suppressAutoHyphens/>
              <w:rPr>
                <w:rFonts w:ascii="Times New Roman" w:hAnsi="Times New Roman"/>
              </w:rPr>
            </w:pPr>
          </w:p>
          <w:p w:rsidRPr="00773CA0" w:rsidR="00773CA0" w:rsidP="000D0DF5" w:rsidRDefault="00773CA0">
            <w:pPr>
              <w:tabs>
                <w:tab w:val="left" w:pos="-1440"/>
                <w:tab w:val="left" w:pos="-720"/>
              </w:tabs>
              <w:suppressAutoHyphens/>
              <w:rPr>
                <w:rFonts w:ascii="Times New Roman" w:hAnsi="Times New Roman"/>
              </w:rPr>
            </w:pPr>
          </w:p>
          <w:p w:rsidRPr="00773CA0" w:rsidR="00773CA0" w:rsidP="000D0DF5" w:rsidRDefault="00773CA0">
            <w:pPr>
              <w:tabs>
                <w:tab w:val="left" w:pos="-1440"/>
                <w:tab w:val="left" w:pos="-720"/>
              </w:tabs>
              <w:suppressAutoHyphens/>
              <w:rPr>
                <w:rFonts w:ascii="Times New Roman" w:hAnsi="Times New Roman"/>
              </w:rPr>
            </w:pPr>
          </w:p>
          <w:p w:rsidRPr="00773CA0" w:rsidR="00773CA0" w:rsidP="000D0DF5" w:rsidRDefault="00773CA0">
            <w:pPr>
              <w:tabs>
                <w:tab w:val="left" w:pos="-1440"/>
                <w:tab w:val="left" w:pos="-720"/>
              </w:tabs>
              <w:suppressAutoHyphens/>
              <w:rPr>
                <w:rFonts w:ascii="Times New Roman" w:hAnsi="Times New Roman"/>
              </w:rPr>
            </w:pPr>
          </w:p>
          <w:p w:rsidRPr="00773CA0" w:rsidR="00773CA0" w:rsidP="000D0DF5" w:rsidRDefault="00773CA0">
            <w:pPr>
              <w:tabs>
                <w:tab w:val="left" w:pos="-1440"/>
                <w:tab w:val="left" w:pos="-720"/>
              </w:tabs>
              <w:suppressAutoHyphens/>
              <w:rPr>
                <w:rFonts w:ascii="Times New Roman" w:hAnsi="Times New Roman"/>
              </w:rPr>
            </w:pPr>
          </w:p>
          <w:p w:rsidRPr="00773CA0" w:rsidR="00773CA0" w:rsidP="000D0DF5" w:rsidRDefault="00773CA0">
            <w:pPr>
              <w:rPr>
                <w:rFonts w:ascii="Times New Roman" w:hAnsi="Times New Roman"/>
              </w:rPr>
            </w:pPr>
          </w:p>
          <w:p w:rsidRPr="00A635D1" w:rsidR="00CB3578" w:rsidP="00A635D1" w:rsidRDefault="00773CA0">
            <w:pPr>
              <w:pStyle w:val="Amendement"/>
              <w:rPr>
                <w:rFonts w:ascii="Times New Roman" w:hAnsi="Times New Roman" w:cs="Times New Roman"/>
                <w:b w:val="0"/>
              </w:rPr>
            </w:pPr>
            <w:r>
              <w:rPr>
                <w:rFonts w:ascii="Times New Roman" w:hAnsi="Times New Roman" w:cs="Times New Roman"/>
                <w:b w:val="0"/>
                <w:sz w:val="20"/>
              </w:rPr>
              <w:t>21 januari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73CA0" w:rsidTr="0082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A0C42" w:rsidR="00773CA0" w:rsidP="00636313" w:rsidRDefault="00773CA0">
            <w:pPr>
              <w:rPr>
                <w:rFonts w:ascii="Times New Roman" w:hAnsi="Times New Roman"/>
                <w:b/>
                <w:sz w:val="24"/>
              </w:rPr>
            </w:pPr>
            <w:r w:rsidRPr="005A0C42">
              <w:rPr>
                <w:rFonts w:ascii="Times New Roman" w:hAnsi="Times New Roman"/>
                <w:b/>
                <w:sz w:val="24"/>
              </w:rPr>
              <w:t>Wijziging van de Wet handhaving consumentenbescherming ter uitvoering van Verordening (EU) 2017/2394 van het Europees Parlement en de Raad van 12 december 2017 betreffende samenwerking tussen de nationale autoriteiten die verantwoordelijk zijn voor handhaving van de wetgeving inzake consumentenbescherming en tot intrekking van Verordening (EG) nr. 2006/2004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73CA0" w:rsidTr="00B7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73CA0" w:rsidRDefault="00773CA0">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A0C42" w:rsidR="005A0C42" w:rsidP="005A0C42" w:rsidRDefault="005A0C42">
      <w:pPr>
        <w:ind w:firstLine="284"/>
        <w:rPr>
          <w:rFonts w:ascii="Times New Roman" w:hAnsi="Times New Roman"/>
          <w:sz w:val="24"/>
        </w:rPr>
      </w:pPr>
      <w:r w:rsidRPr="005A0C42">
        <w:rPr>
          <w:rFonts w:ascii="Times New Roman" w:hAnsi="Times New Roman"/>
          <w:sz w:val="24"/>
        </w:rPr>
        <w:t>Wij Willem-Alexander, bij de gratie Gods, Koning der Nederlanden, Prins va</w:t>
      </w:r>
      <w:r w:rsidR="00560517">
        <w:rPr>
          <w:rFonts w:ascii="Times New Roman" w:hAnsi="Times New Roman"/>
          <w:sz w:val="24"/>
        </w:rPr>
        <w:t>n Oranje-Nassau, enz. enz. enz.</w:t>
      </w:r>
      <w:bookmarkStart w:name="_GoBack" w:id="0"/>
      <w:bookmarkEnd w:id="0"/>
    </w:p>
    <w:p w:rsidRPr="005A0C42" w:rsidR="005A0C42" w:rsidP="005A0C42"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Allen, die deze zullen zien of hore</w:t>
      </w:r>
      <w:r w:rsidR="00560517">
        <w:rPr>
          <w:rFonts w:ascii="Times New Roman" w:hAnsi="Times New Roman"/>
          <w:sz w:val="24"/>
        </w:rPr>
        <w:t>n lezen, saluut! doen te weten: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Alzo Wij in overweging genomen hebben, dat het ter uitvoering van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w:t>
      </w:r>
      <w:proofErr w:type="spellStart"/>
      <w:r w:rsidRPr="005A0C42">
        <w:rPr>
          <w:rFonts w:ascii="Times New Roman" w:hAnsi="Times New Roman"/>
          <w:sz w:val="24"/>
        </w:rPr>
        <w:t>PbEU</w:t>
      </w:r>
      <w:proofErr w:type="spellEnd"/>
      <w:r w:rsidRPr="005A0C42">
        <w:rPr>
          <w:rFonts w:ascii="Times New Roman" w:hAnsi="Times New Roman"/>
          <w:sz w:val="24"/>
        </w:rPr>
        <w:t xml:space="preserve"> L 345) noodzakelijk is om aanvullende bevoegdheden te introduceren voor het uitoefenen van toezicht op de naleving van de regels ter bescherming van consumenten en de handhaving van die regelgeving;</w:t>
      </w:r>
    </w:p>
    <w:p w:rsidRPr="005A0C42" w:rsidR="005A0C42" w:rsidP="005A0C42" w:rsidRDefault="005A0C42">
      <w:pPr>
        <w:ind w:firstLine="284"/>
        <w:rPr>
          <w:rFonts w:ascii="Times New Roman" w:hAnsi="Times New Roman"/>
          <w:sz w:val="24"/>
        </w:rPr>
      </w:pPr>
      <w:r w:rsidRPr="005A0C4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A0C42" w:rsidP="005A0C42" w:rsidRDefault="005A0C42">
      <w:pPr>
        <w:rPr>
          <w:rFonts w:ascii="Times New Roman" w:hAnsi="Times New Roman"/>
          <w:sz w:val="24"/>
        </w:rPr>
      </w:pPr>
    </w:p>
    <w:p w:rsidRPr="005A0C42" w:rsidR="00560517" w:rsidP="005A0C42" w:rsidRDefault="00560517">
      <w:pPr>
        <w:rPr>
          <w:rFonts w:ascii="Times New Roman" w:hAnsi="Times New Roman"/>
          <w:sz w:val="24"/>
        </w:rPr>
      </w:pPr>
    </w:p>
    <w:p w:rsidRPr="005A0C42" w:rsidR="005A0C42" w:rsidP="005A0C42" w:rsidRDefault="00560517">
      <w:pPr>
        <w:rPr>
          <w:rFonts w:ascii="Times New Roman" w:hAnsi="Times New Roman"/>
          <w:b/>
          <w:sz w:val="24"/>
        </w:rPr>
      </w:pPr>
      <w:r w:rsidRPr="005A0C42">
        <w:rPr>
          <w:rFonts w:ascii="Times New Roman" w:hAnsi="Times New Roman"/>
          <w:b/>
          <w:sz w:val="24"/>
        </w:rPr>
        <w:t>ARTIKEL I (WET HANDHAVING CONSUMENTENBESCHERMING)</w:t>
      </w:r>
    </w:p>
    <w:p w:rsidRPr="005A0C42" w:rsidR="005A0C42" w:rsidP="00560517" w:rsidRDefault="005A0C42">
      <w:pPr>
        <w:rPr>
          <w:rFonts w:ascii="Times New Roman" w:hAnsi="Times New Roman"/>
          <w:b/>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De Wet handhaving consumentenbescherming wordt als volgt gewijzigd:</w:t>
      </w:r>
    </w:p>
    <w:p w:rsidRPr="005A0C42" w:rsidR="005A0C42" w:rsidP="00560517"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A</w:t>
      </w:r>
    </w:p>
    <w:p w:rsidRPr="005A0C42" w:rsidR="005A0C42" w:rsidP="00560517" w:rsidRDefault="005A0C42">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Artikel 1.1 wordt als volgt gewijzigd:</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1. De lettering van de onderdelen in de opsomming vervalt.</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lastRenderedPageBreak/>
        <w:t>2. De punt aan het slot van het laatste onderdeel van de opsomming wordt vervangen door een puntkomma.</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3. De onderdelen in de opsomming w</w:t>
      </w:r>
      <w:r w:rsidR="0003649A">
        <w:rPr>
          <w:rFonts w:ascii="Times New Roman" w:hAnsi="Times New Roman"/>
          <w:sz w:val="24"/>
        </w:rPr>
        <w:t>orden alfabetisch gerangschikt.</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4. De onderdelen over “intracommunautaire inbreuk” en “ve</w:t>
      </w:r>
      <w:r w:rsidR="0003649A">
        <w:rPr>
          <w:rFonts w:ascii="Times New Roman" w:hAnsi="Times New Roman"/>
          <w:sz w:val="24"/>
        </w:rPr>
        <w:t>rordening 2006/2004” vervallen.</w:t>
      </w:r>
    </w:p>
    <w:p w:rsidR="0003649A" w:rsidP="0003649A" w:rsidRDefault="0003649A">
      <w:pPr>
        <w:rPr>
          <w:rFonts w:ascii="Times New Roman" w:hAnsi="Times New Roman"/>
          <w:sz w:val="24"/>
        </w:rPr>
      </w:pPr>
    </w:p>
    <w:p w:rsidRPr="005A0C42" w:rsidR="005A0C42" w:rsidP="0003649A" w:rsidRDefault="005A0C42">
      <w:pPr>
        <w:ind w:firstLine="284"/>
        <w:rPr>
          <w:rFonts w:ascii="Times New Roman" w:hAnsi="Times New Roman"/>
          <w:sz w:val="24"/>
        </w:rPr>
      </w:pPr>
      <w:r w:rsidRPr="005A0C42">
        <w:rPr>
          <w:rFonts w:ascii="Times New Roman" w:hAnsi="Times New Roman"/>
          <w:sz w:val="24"/>
        </w:rPr>
        <w:t>5. In het onderdeel over “andere overheidsinstantie” wordt “artikel 4, tweede lid, van verordening 2006/2004” vervangen door “artikel 6, eerste lid, van verordening 2017/2394”.</w:t>
      </w:r>
    </w:p>
    <w:p w:rsidR="00CC3583" w:rsidP="00CC3583" w:rsidRDefault="00CC3583">
      <w:pPr>
        <w:rPr>
          <w:rFonts w:ascii="Times New Roman" w:hAnsi="Times New Roman"/>
          <w:sz w:val="24"/>
        </w:rPr>
      </w:pPr>
    </w:p>
    <w:p w:rsidRPr="005A0C42" w:rsidR="005A0C42" w:rsidP="00CC3583" w:rsidRDefault="005A0C42">
      <w:pPr>
        <w:ind w:firstLine="284"/>
        <w:rPr>
          <w:rFonts w:ascii="Times New Roman" w:hAnsi="Times New Roman"/>
          <w:sz w:val="24"/>
        </w:rPr>
      </w:pPr>
      <w:r w:rsidRPr="005A0C42">
        <w:rPr>
          <w:rFonts w:ascii="Times New Roman" w:hAnsi="Times New Roman"/>
          <w:sz w:val="24"/>
        </w:rPr>
        <w:t>6. In het onderdeel over “bevoegde autoriteit” wordt “artikel 3, onderdeel c, van verordening 2006/2004” vervangen door “artikel 3, onderdeel 6, van verordening 2017/2394”.</w:t>
      </w:r>
    </w:p>
    <w:p w:rsidR="00CC3583" w:rsidP="00CC3583" w:rsidRDefault="00CC3583">
      <w:pPr>
        <w:rPr>
          <w:rFonts w:ascii="Times New Roman" w:hAnsi="Times New Roman"/>
          <w:sz w:val="24"/>
        </w:rPr>
      </w:pPr>
    </w:p>
    <w:p w:rsidRPr="005A0C42" w:rsidR="005A0C42" w:rsidP="00CC3583" w:rsidRDefault="005A0C42">
      <w:pPr>
        <w:ind w:firstLine="284"/>
        <w:rPr>
          <w:rFonts w:ascii="Times New Roman" w:hAnsi="Times New Roman"/>
          <w:sz w:val="24"/>
        </w:rPr>
      </w:pPr>
      <w:r w:rsidRPr="005A0C42">
        <w:rPr>
          <w:rFonts w:ascii="Times New Roman" w:hAnsi="Times New Roman"/>
          <w:sz w:val="24"/>
        </w:rPr>
        <w:t>7. In het onderdeel over “verbindingsbureau” wordt “artikel 3, onderdeel d, van verordening 2006/2004” vervangen door “artikel 3, onderdeel 7, van verordening 2017/2394”</w:t>
      </w:r>
      <w:r w:rsidR="00CC3583">
        <w:rPr>
          <w:rFonts w:ascii="Times New Roman" w:hAnsi="Times New Roman"/>
          <w:sz w:val="24"/>
        </w:rPr>
        <w:t>.</w:t>
      </w:r>
    </w:p>
    <w:p w:rsidR="00CC3583" w:rsidP="00CC3583" w:rsidRDefault="00CC3583">
      <w:pPr>
        <w:rPr>
          <w:rFonts w:ascii="Times New Roman" w:hAnsi="Times New Roman"/>
          <w:sz w:val="24"/>
        </w:rPr>
      </w:pPr>
    </w:p>
    <w:p w:rsidRPr="005A0C42" w:rsidR="005A0C42" w:rsidP="00CC3583" w:rsidRDefault="005A0C42">
      <w:pPr>
        <w:ind w:firstLine="284"/>
        <w:rPr>
          <w:rFonts w:ascii="Times New Roman" w:hAnsi="Times New Roman"/>
          <w:sz w:val="24"/>
        </w:rPr>
      </w:pPr>
      <w:r w:rsidRPr="005A0C42">
        <w:rPr>
          <w:rFonts w:ascii="Times New Roman" w:hAnsi="Times New Roman"/>
          <w:sz w:val="24"/>
        </w:rPr>
        <w:t>8. De volgende onderdelen worden in de alfabetische rangschikking ingevoegd:</w:t>
      </w:r>
    </w:p>
    <w:p w:rsidRPr="005A0C42" w:rsidR="005A0C42" w:rsidP="00CC3583" w:rsidRDefault="005A0C42">
      <w:pPr>
        <w:ind w:firstLine="284"/>
        <w:rPr>
          <w:rFonts w:ascii="Times New Roman" w:hAnsi="Times New Roman"/>
          <w:sz w:val="24"/>
        </w:rPr>
      </w:pPr>
      <w:r w:rsidRPr="005A0C42">
        <w:rPr>
          <w:rFonts w:ascii="Times New Roman" w:hAnsi="Times New Roman"/>
          <w:sz w:val="24"/>
        </w:rPr>
        <w:t>aanbieder van een hostingdienst: een aanbieder van een dienst die eruit bestaat door een aanbieder van inhoud verstrekte informatie op verzoek van die aanbieder van inhoud op te slaan en de opgeslagen informatie aan derden beschikbaar te stellen;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aangewezen instantie: een aangewezen instantie als bedoeld in artikel 3, onderdeel 8, van verordening 2017/2394;</w:t>
      </w:r>
    </w:p>
    <w:p w:rsidRPr="005A0C42" w:rsidR="005A0C42" w:rsidP="005A0C42" w:rsidRDefault="005A0C42">
      <w:pPr>
        <w:ind w:firstLine="284"/>
        <w:rPr>
          <w:rFonts w:ascii="Times New Roman" w:hAnsi="Times New Roman"/>
          <w:sz w:val="24"/>
        </w:rPr>
      </w:pPr>
      <w:r w:rsidRPr="005A0C42">
        <w:rPr>
          <w:rFonts w:ascii="Times New Roman" w:hAnsi="Times New Roman"/>
          <w:sz w:val="24"/>
        </w:rPr>
        <w:t>inbreuk binnen de Unie: een inbreuk als bedoeld in artikel 3, onderdeel 5, van verordening 2017/2394;</w:t>
      </w:r>
    </w:p>
    <w:p w:rsidRPr="005A0C42" w:rsidR="005A0C42" w:rsidP="00CC3583" w:rsidRDefault="005A0C42">
      <w:pPr>
        <w:ind w:firstLine="284"/>
        <w:rPr>
          <w:rFonts w:ascii="Times New Roman" w:hAnsi="Times New Roman"/>
          <w:sz w:val="24"/>
        </w:rPr>
      </w:pPr>
      <w:r w:rsidRPr="005A0C42">
        <w:rPr>
          <w:rFonts w:ascii="Times New Roman" w:hAnsi="Times New Roman"/>
          <w:sz w:val="24"/>
        </w:rPr>
        <w:t>online interface: online interface als bedoeld in artikel 3, onderdeel 15, van verordening 2017/2394;</w:t>
      </w:r>
    </w:p>
    <w:p w:rsidRPr="005A0C42" w:rsidR="005A0C42" w:rsidP="005A0C42" w:rsidRDefault="005A0C42">
      <w:pPr>
        <w:ind w:firstLine="284"/>
        <w:rPr>
          <w:rFonts w:ascii="Times New Roman" w:hAnsi="Times New Roman"/>
          <w:sz w:val="24"/>
        </w:rPr>
      </w:pPr>
      <w:r w:rsidRPr="005A0C42">
        <w:rPr>
          <w:rFonts w:ascii="Times New Roman" w:hAnsi="Times New Roman"/>
          <w:sz w:val="24"/>
        </w:rPr>
        <w:t>schade aan de collectieve belangen van consumenten: daadwerkelijke of mogelijke schade aan de belangen van een aantal consumenten als bedoeld in artikel 3, twaalfde lid, van verordening 2017/2394 die nadeel ondervinden van inbreuken of inbreuken binnen de Unie;</w:t>
      </w:r>
    </w:p>
    <w:p w:rsidRPr="005A0C42" w:rsidR="005A0C42" w:rsidP="005A0C42" w:rsidRDefault="005A0C42">
      <w:pPr>
        <w:ind w:firstLine="284"/>
        <w:rPr>
          <w:rFonts w:ascii="Times New Roman" w:hAnsi="Times New Roman"/>
          <w:sz w:val="24"/>
        </w:rPr>
      </w:pPr>
      <w:r w:rsidRPr="005A0C42">
        <w:rPr>
          <w:rFonts w:ascii="Times New Roman" w:hAnsi="Times New Roman"/>
          <w:sz w:val="24"/>
        </w:rPr>
        <w:t>verordening 2017/2394: verordening (EU) 2017/2394 van het Europees Parlement en de Raad van 12 december 2017 betreffende samenwerking tussen de nationale autoriteiten die verantwoordelijk zijn voor handhaving van de wetgeving inzake consumentenbescherming en tot intrekking van Verordening (EG) nr. 2006/2004 (</w:t>
      </w:r>
      <w:proofErr w:type="spellStart"/>
      <w:r w:rsidRPr="005A0C42">
        <w:rPr>
          <w:rFonts w:ascii="Times New Roman" w:hAnsi="Times New Roman"/>
          <w:sz w:val="24"/>
        </w:rPr>
        <w:t>PbEU</w:t>
      </w:r>
      <w:proofErr w:type="spellEnd"/>
      <w:r w:rsidRPr="005A0C42">
        <w:rPr>
          <w:rFonts w:ascii="Times New Roman" w:hAnsi="Times New Roman"/>
          <w:sz w:val="24"/>
        </w:rPr>
        <w:t xml:space="preserve"> L 345);.</w:t>
      </w:r>
    </w:p>
    <w:p w:rsidR="00CC3583" w:rsidP="00CC3583" w:rsidRDefault="00CC3583">
      <w:pPr>
        <w:rPr>
          <w:rFonts w:ascii="Times New Roman" w:hAnsi="Times New Roman"/>
          <w:sz w:val="24"/>
        </w:rPr>
      </w:pPr>
    </w:p>
    <w:p w:rsidRPr="005A0C42" w:rsidR="005A0C42" w:rsidP="00CC3583" w:rsidRDefault="005A0C42">
      <w:pPr>
        <w:ind w:firstLine="284"/>
        <w:rPr>
          <w:rFonts w:ascii="Times New Roman" w:hAnsi="Times New Roman"/>
          <w:sz w:val="24"/>
        </w:rPr>
      </w:pPr>
      <w:r w:rsidRPr="005A0C42">
        <w:rPr>
          <w:rFonts w:ascii="Times New Roman" w:hAnsi="Times New Roman"/>
          <w:sz w:val="24"/>
        </w:rPr>
        <w:t>9. De puntkomma aan het slot van het laatste onderdeel van de opsomming wordt vervangen door een punt.</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B</w:t>
      </w:r>
    </w:p>
    <w:p w:rsidRPr="005A0C42" w:rsidR="005A0C42" w:rsidP="005A0C42" w:rsidRDefault="005A0C42">
      <w:pPr>
        <w:rPr>
          <w:rFonts w:ascii="Times New Roman" w:hAnsi="Times New Roman"/>
          <w:sz w:val="24"/>
        </w:rPr>
      </w:pPr>
    </w:p>
    <w:p w:rsidRPr="005A0C42" w:rsidR="005A0C42" w:rsidP="009E754F" w:rsidRDefault="005A0C42">
      <w:pPr>
        <w:ind w:firstLine="284"/>
        <w:rPr>
          <w:rFonts w:ascii="Times New Roman" w:hAnsi="Times New Roman"/>
          <w:sz w:val="24"/>
        </w:rPr>
      </w:pPr>
      <w:r w:rsidRPr="005A0C42">
        <w:rPr>
          <w:rFonts w:ascii="Times New Roman" w:hAnsi="Times New Roman"/>
          <w:sz w:val="24"/>
        </w:rPr>
        <w:t>1. In de artikelen 2.2, 2.3, tweede lid, 2.6, eerste lid, 2.9, 2.23, eerste en tweede lid, 3.1, eerste lid, 3.2, eerste lid, 3.4, eerste en tweede lid, 3.4a, eerste lid, 3.6, tweede lid, 3.8, tweede lid, 3.12, tweede lid, en 4.4 wordt “intracommunautaire inbreuk” telkens vervangen door “inbreuk binnen de Unie” en in de artikelen 2.3, tweede lid, 3.1, eerste en tweede lid, 3.5, 3.6, eerste lid, 3.7, 3.9, 3.11, 3.12, eerste lid, en 6.2 wordt “intracommunautaire inbreuken” telkens vervangen door “inbreuken binnen de Unie”.</w:t>
      </w:r>
    </w:p>
    <w:p w:rsidRPr="005A0C42" w:rsidR="005A0C42" w:rsidP="005A0C42" w:rsidRDefault="005A0C42">
      <w:pPr>
        <w:tabs>
          <w:tab w:val="left" w:pos="3390"/>
        </w:tabs>
        <w:ind w:firstLine="284"/>
        <w:rPr>
          <w:rFonts w:ascii="Times New Roman" w:hAnsi="Times New Roman"/>
          <w:sz w:val="24"/>
        </w:rPr>
      </w:pPr>
      <w:r w:rsidRPr="005A0C42">
        <w:rPr>
          <w:rFonts w:ascii="Times New Roman" w:hAnsi="Times New Roman"/>
          <w:sz w:val="24"/>
        </w:rPr>
        <w:t>2. In artikel 3.10, tweede lid, wordt “</w:t>
      </w:r>
      <w:proofErr w:type="spellStart"/>
      <w:r w:rsidRPr="005A0C42">
        <w:rPr>
          <w:rFonts w:ascii="Times New Roman" w:hAnsi="Times New Roman"/>
          <w:sz w:val="24"/>
        </w:rPr>
        <w:t>intercommunautaire</w:t>
      </w:r>
      <w:proofErr w:type="spellEnd"/>
      <w:r w:rsidRPr="005A0C42">
        <w:rPr>
          <w:rFonts w:ascii="Times New Roman" w:hAnsi="Times New Roman"/>
          <w:sz w:val="24"/>
        </w:rPr>
        <w:t xml:space="preserve"> inbreuk” telkens vervangen</w:t>
      </w:r>
      <w:r w:rsidR="009E754F">
        <w:rPr>
          <w:rFonts w:ascii="Times New Roman" w:hAnsi="Times New Roman"/>
          <w:sz w:val="24"/>
        </w:rPr>
        <w:t xml:space="preserve"> door “inbreuk binnen de Unie”.</w:t>
      </w:r>
    </w:p>
    <w:p w:rsidRPr="005A0C42" w:rsidR="005A0C42" w:rsidP="005A0C42" w:rsidRDefault="005A0C42">
      <w:pPr>
        <w:tabs>
          <w:tab w:val="left" w:pos="3390"/>
        </w:tabs>
        <w:rPr>
          <w:rFonts w:ascii="Times New Roman" w:hAnsi="Times New Roman"/>
          <w:sz w:val="24"/>
        </w:rPr>
      </w:pPr>
    </w:p>
    <w:p w:rsidRPr="005A0C42" w:rsidR="005A0C42" w:rsidP="005A0C42" w:rsidRDefault="005A0C42">
      <w:pPr>
        <w:tabs>
          <w:tab w:val="left" w:pos="3390"/>
        </w:tabs>
        <w:rPr>
          <w:rFonts w:ascii="Times New Roman" w:hAnsi="Times New Roman"/>
          <w:sz w:val="24"/>
        </w:rPr>
      </w:pPr>
      <w:r w:rsidRPr="005A0C42">
        <w:rPr>
          <w:rFonts w:ascii="Times New Roman" w:hAnsi="Times New Roman"/>
          <w:sz w:val="24"/>
        </w:rPr>
        <w:t>C</w:t>
      </w:r>
    </w:p>
    <w:p w:rsidRPr="005A0C42" w:rsidR="005A0C42" w:rsidP="009E754F" w:rsidRDefault="005A0C42">
      <w:pPr>
        <w:tabs>
          <w:tab w:val="left" w:pos="3390"/>
        </w:tabs>
        <w:rPr>
          <w:rFonts w:ascii="Times New Roman" w:hAnsi="Times New Roman"/>
          <w:sz w:val="24"/>
        </w:rPr>
      </w:pPr>
    </w:p>
    <w:p w:rsidRPr="009E754F" w:rsidR="005A0C42" w:rsidP="009E754F" w:rsidRDefault="005A0C42">
      <w:pPr>
        <w:pStyle w:val="Geenafstand"/>
        <w:ind w:firstLine="284"/>
        <w:rPr>
          <w:rFonts w:ascii="Times New Roman" w:hAnsi="Times New Roman"/>
          <w:sz w:val="24"/>
        </w:rPr>
      </w:pPr>
      <w:r w:rsidRPr="009E754F">
        <w:rPr>
          <w:rFonts w:ascii="Times New Roman" w:hAnsi="Times New Roman"/>
          <w:sz w:val="24"/>
        </w:rPr>
        <w:t>Na artikel 2.2 wordt het volgende artikel ingevoegd:</w:t>
      </w:r>
    </w:p>
    <w:p w:rsidRPr="005A0C42" w:rsidR="005A0C42" w:rsidP="009E754F" w:rsidRDefault="005A0C42">
      <w:pPr>
        <w:tabs>
          <w:tab w:val="left" w:pos="3390"/>
        </w:tabs>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b/>
          <w:sz w:val="24"/>
        </w:rPr>
        <w:t>Artikel 2.2a</w:t>
      </w:r>
    </w:p>
    <w:p w:rsidRPr="005A0C42" w:rsidR="005A0C42" w:rsidP="009E754F" w:rsidRDefault="005A0C42">
      <w:pPr>
        <w:rPr>
          <w:rFonts w:ascii="Times New Roman" w:hAnsi="Times New Roman"/>
          <w:sz w:val="24"/>
        </w:rPr>
      </w:pPr>
    </w:p>
    <w:p w:rsidRPr="005A0C42" w:rsidR="005A0C42" w:rsidP="009E754F" w:rsidRDefault="005A0C42">
      <w:pPr>
        <w:ind w:firstLine="284"/>
        <w:rPr>
          <w:rFonts w:ascii="Times New Roman" w:hAnsi="Times New Roman"/>
          <w:sz w:val="24"/>
        </w:rPr>
      </w:pPr>
      <w:r w:rsidRPr="005A0C42">
        <w:rPr>
          <w:rFonts w:ascii="Times New Roman" w:hAnsi="Times New Roman"/>
          <w:sz w:val="24"/>
        </w:rPr>
        <w:t xml:space="preserve">1. De in artikel 12a, eerste lid, van de Instellingswet Autoriteit Consument en Markt bedoelde ambtenaren zijn bevoegd om voor het toezicht op de naleving van de wettelijke bepalingen met handhaving waarvan zij krachtens artikel 2.2 zijn belast, onder verstrekking van onjuiste of onvolledige gegevens met betrekking tot hun identiteit en hoedanigheid, met een handelaar als bedoeld in </w:t>
      </w:r>
      <w:bookmarkStart w:name="_Hlk529434552" w:id="1"/>
      <w:r w:rsidRPr="005A0C42">
        <w:rPr>
          <w:rFonts w:ascii="Times New Roman" w:hAnsi="Times New Roman"/>
          <w:sz w:val="24"/>
        </w:rPr>
        <w:t xml:space="preserve">artikel 3, onderdeel 11, van verordening 2017/2394, </w:t>
      </w:r>
      <w:bookmarkEnd w:id="1"/>
      <w:r w:rsidRPr="005A0C42">
        <w:rPr>
          <w:rFonts w:ascii="Times New Roman" w:hAnsi="Times New Roman"/>
          <w:sz w:val="24"/>
        </w:rPr>
        <w:t>een overeenkomst te sluiten tot koop of tot het verrichten van een dienst en om ten aanzien van de handelaar hieraan gerelateerde handelingen te verrichten voor zover dat voor de vervulling van hun taak dringend noodzakelijk is. Zij brengen een handelaar als bedoeld in artikel 3, onderdeel 11, van verordening 2017/2394, niet tot andere overtredingen dan waarop diens opzet reeds was gericht. Artikel 5:12, tweede lid, van de Algemene wet bestuu</w:t>
      </w:r>
      <w:r w:rsidR="00984A33">
        <w:rPr>
          <w:rFonts w:ascii="Times New Roman" w:hAnsi="Times New Roman"/>
          <w:sz w:val="24"/>
        </w:rPr>
        <w:t>rsrecht is niet van toepassing.</w:t>
      </w:r>
    </w:p>
    <w:p w:rsidRPr="005A0C42" w:rsidR="005A0C42" w:rsidP="00984A33" w:rsidRDefault="005A0C42">
      <w:pPr>
        <w:ind w:firstLine="284"/>
        <w:rPr>
          <w:rFonts w:ascii="Times New Roman" w:hAnsi="Times New Roman"/>
          <w:sz w:val="24"/>
        </w:rPr>
      </w:pPr>
      <w:r w:rsidRPr="005A0C42">
        <w:rPr>
          <w:rFonts w:ascii="Times New Roman" w:hAnsi="Times New Roman"/>
          <w:sz w:val="24"/>
        </w:rPr>
        <w:t>2. De ambtenaar die gebruik heeft gemaakt van de bevoegdheid, bedoeld in het eerste lid, maakt daarvan op zijn ambtseed of -belofte een schriftelijk verslag op waarin hij vermeldt:</w:t>
      </w:r>
    </w:p>
    <w:p w:rsidRPr="005A0C42" w:rsidR="005A0C42" w:rsidP="00984A33" w:rsidRDefault="005A0C42">
      <w:pPr>
        <w:ind w:firstLine="284"/>
        <w:rPr>
          <w:rFonts w:ascii="Times New Roman" w:hAnsi="Times New Roman"/>
          <w:sz w:val="24"/>
        </w:rPr>
      </w:pPr>
      <w:r w:rsidRPr="005A0C42">
        <w:rPr>
          <w:rFonts w:ascii="Times New Roman" w:hAnsi="Times New Roman"/>
          <w:sz w:val="24"/>
        </w:rPr>
        <w:t>a. zijn naam of nummer en zijn hoedanigheid;</w:t>
      </w:r>
    </w:p>
    <w:p w:rsidRPr="005A0C42" w:rsidR="005A0C42" w:rsidP="005A0C42" w:rsidRDefault="005A0C42">
      <w:pPr>
        <w:ind w:firstLine="284"/>
        <w:rPr>
          <w:rFonts w:ascii="Times New Roman" w:hAnsi="Times New Roman"/>
          <w:sz w:val="24"/>
        </w:rPr>
      </w:pPr>
      <w:r w:rsidRPr="005A0C42">
        <w:rPr>
          <w:rFonts w:ascii="Times New Roman" w:hAnsi="Times New Roman"/>
          <w:sz w:val="24"/>
        </w:rPr>
        <w:t>b. de motivering van de dringende noodz</w:t>
      </w:r>
      <w:r w:rsidR="00984A33">
        <w:rPr>
          <w:rFonts w:ascii="Times New Roman" w:hAnsi="Times New Roman"/>
          <w:sz w:val="24"/>
        </w:rPr>
        <w:t>aak, bedoeld in het eerste lid;</w:t>
      </w:r>
    </w:p>
    <w:p w:rsidRPr="005A0C42" w:rsidR="005A0C42" w:rsidP="005A0C42" w:rsidRDefault="005A0C42">
      <w:pPr>
        <w:ind w:firstLine="284"/>
        <w:rPr>
          <w:rFonts w:ascii="Times New Roman" w:hAnsi="Times New Roman"/>
          <w:sz w:val="24"/>
        </w:rPr>
      </w:pPr>
      <w:r w:rsidRPr="005A0C42">
        <w:rPr>
          <w:rFonts w:ascii="Times New Roman" w:hAnsi="Times New Roman"/>
          <w:sz w:val="24"/>
        </w:rPr>
        <w:t>c. de voorschriften op de naleving waarvan wordt toegezien;</w:t>
      </w:r>
    </w:p>
    <w:p w:rsidRPr="005A0C42" w:rsidR="005A0C42" w:rsidP="005A0C42" w:rsidRDefault="005A0C42">
      <w:pPr>
        <w:ind w:firstLine="284"/>
        <w:rPr>
          <w:rFonts w:ascii="Times New Roman" w:hAnsi="Times New Roman"/>
          <w:sz w:val="24"/>
        </w:rPr>
      </w:pPr>
      <w:proofErr w:type="spellStart"/>
      <w:r w:rsidRPr="005A0C42">
        <w:rPr>
          <w:rFonts w:ascii="Times New Roman" w:hAnsi="Times New Roman"/>
          <w:sz w:val="24"/>
        </w:rPr>
        <w:t>d.</w:t>
      </w:r>
      <w:proofErr w:type="spellEnd"/>
      <w:r w:rsidRPr="005A0C42">
        <w:rPr>
          <w:rFonts w:ascii="Times New Roman" w:hAnsi="Times New Roman"/>
          <w:sz w:val="24"/>
        </w:rPr>
        <w:t xml:space="preserve"> het adres, waaronder indien van toepassing het elektronische adres, en, voor zover bekend, de omschrijving van de desbetreffende handelaar;</w:t>
      </w:r>
    </w:p>
    <w:p w:rsidRPr="005A0C42" w:rsidR="005A0C42" w:rsidP="005A0C42" w:rsidRDefault="005A0C42">
      <w:pPr>
        <w:ind w:firstLine="284"/>
        <w:rPr>
          <w:rFonts w:ascii="Times New Roman" w:hAnsi="Times New Roman"/>
          <w:sz w:val="24"/>
        </w:rPr>
      </w:pPr>
      <w:r w:rsidRPr="005A0C42">
        <w:rPr>
          <w:rFonts w:ascii="Times New Roman" w:hAnsi="Times New Roman"/>
          <w:sz w:val="24"/>
        </w:rPr>
        <w:t>e. de onjuiste of onvolledige gegevens die bij het verrichten van de handelingen zijn verstrekt;</w:t>
      </w:r>
    </w:p>
    <w:p w:rsidRPr="005A0C42" w:rsidR="005A0C42" w:rsidP="005A0C42" w:rsidRDefault="005A0C42">
      <w:pPr>
        <w:ind w:firstLine="284"/>
        <w:rPr>
          <w:rFonts w:ascii="Times New Roman" w:hAnsi="Times New Roman"/>
          <w:sz w:val="24"/>
        </w:rPr>
      </w:pPr>
      <w:r w:rsidRPr="005A0C42">
        <w:rPr>
          <w:rFonts w:ascii="Times New Roman" w:hAnsi="Times New Roman"/>
          <w:sz w:val="24"/>
        </w:rPr>
        <w:t>f. de wijze waarop en het tijdvak waarin de handelingen hebben plaatsgevonden;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g. hetgeen tijdens het onderzoek is verricht, gebleken en overigens is voorgevallen.</w:t>
      </w:r>
    </w:p>
    <w:p w:rsidRPr="005A0C42" w:rsidR="005A0C42" w:rsidP="00984A33" w:rsidRDefault="005A0C42">
      <w:pPr>
        <w:tabs>
          <w:tab w:val="left" w:pos="3390"/>
        </w:tabs>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D</w:t>
      </w:r>
    </w:p>
    <w:p w:rsidRPr="005A0C42" w:rsidR="005A0C42" w:rsidP="005A0C42" w:rsidRDefault="005A0C42">
      <w:pPr>
        <w:rPr>
          <w:rFonts w:ascii="Times New Roman" w:hAnsi="Times New Roman"/>
          <w:sz w:val="24"/>
        </w:rPr>
      </w:pPr>
    </w:p>
    <w:p w:rsidRPr="005A0C42" w:rsidR="005A0C42" w:rsidP="00984A33" w:rsidRDefault="005A0C42">
      <w:pPr>
        <w:ind w:firstLine="284"/>
        <w:rPr>
          <w:rFonts w:ascii="Times New Roman" w:hAnsi="Times New Roman"/>
          <w:sz w:val="24"/>
        </w:rPr>
      </w:pPr>
      <w:r w:rsidRPr="005A0C42">
        <w:rPr>
          <w:rFonts w:ascii="Times New Roman" w:hAnsi="Times New Roman"/>
          <w:sz w:val="24"/>
        </w:rPr>
        <w:t>Na artikel 2.6 wordt het volgende artikel ingevoegd:</w:t>
      </w:r>
    </w:p>
    <w:p w:rsidRPr="005A0C42" w:rsidR="005A0C42" w:rsidP="00984A33"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b/>
          <w:sz w:val="24"/>
        </w:rPr>
        <w:t>Artikel 2.7</w:t>
      </w:r>
    </w:p>
    <w:p w:rsidRPr="005A0C42" w:rsidR="005A0C42" w:rsidP="00984A33" w:rsidRDefault="005A0C42">
      <w:pPr>
        <w:rPr>
          <w:rFonts w:ascii="Times New Roman" w:hAnsi="Times New Roman"/>
          <w:sz w:val="24"/>
        </w:rPr>
      </w:pPr>
    </w:p>
    <w:p w:rsidRPr="005A0C42" w:rsidR="005A0C42" w:rsidP="00ED34F9" w:rsidRDefault="005A0C42">
      <w:pPr>
        <w:ind w:firstLine="284"/>
        <w:rPr>
          <w:rFonts w:ascii="Times New Roman" w:hAnsi="Times New Roman"/>
          <w:sz w:val="24"/>
        </w:rPr>
      </w:pPr>
      <w:r w:rsidRPr="005A0C42">
        <w:rPr>
          <w:rFonts w:ascii="Times New Roman" w:hAnsi="Times New Roman"/>
          <w:sz w:val="24"/>
        </w:rPr>
        <w:t>1. Als er geen andere doeltreffende middelen zijn om een inbreuk of een inbreuk binnen de Unie, op wettelijke bepalingen met de handhaving waarvan zij krachtens artikel 2.2 is belast</w:t>
      </w:r>
      <w:r w:rsidRPr="005A0C42">
        <w:rPr>
          <w:rStyle w:val="Verwijzingopmerking"/>
          <w:rFonts w:ascii="Times New Roman" w:hAnsi="Times New Roman"/>
          <w:sz w:val="24"/>
          <w:szCs w:val="24"/>
        </w:rPr>
        <w:t xml:space="preserve"> </w:t>
      </w:r>
      <w:r w:rsidRPr="005A0C42">
        <w:rPr>
          <w:rFonts w:ascii="Times New Roman" w:hAnsi="Times New Roman"/>
          <w:sz w:val="24"/>
        </w:rPr>
        <w:t>te voorkomen of te beëindigen, kan de Autoriteit Consument en Markt, om het gevaar van ernstige schade aan de collectieve belangen van consumenten te voorkomen of te beëindigen, een zelfstandige last opleggen aan:</w:t>
      </w:r>
    </w:p>
    <w:p w:rsidRPr="005A0C42" w:rsidR="005A0C42" w:rsidP="005A0C42" w:rsidRDefault="005A0C42">
      <w:pPr>
        <w:ind w:firstLine="284"/>
        <w:rPr>
          <w:rFonts w:ascii="Times New Roman" w:hAnsi="Times New Roman"/>
          <w:sz w:val="24"/>
        </w:rPr>
      </w:pPr>
      <w:r w:rsidRPr="005A0C42">
        <w:rPr>
          <w:rFonts w:ascii="Times New Roman" w:hAnsi="Times New Roman"/>
          <w:sz w:val="24"/>
        </w:rPr>
        <w:t>a. degene die daartoe in staat is, om inhoud te verwijderen van of de toegang te beperken tot een online interface, of opdracht te geven tot de duidelijke weergave van een waarschuwing aan consumenten wanneer die zich toegang tot de online interface verschaffen;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b. een aanbieder van een hostingdienst, om alle maatregelen te treffen die redelijkerwijs van hem kunnen worden gevergd om de toegang tot een online interface te deactiveren, te blokkeren, of te beperken, of</w:t>
      </w:r>
    </w:p>
    <w:p w:rsidRPr="005A0C42" w:rsidR="005A0C42" w:rsidP="005A0C42" w:rsidRDefault="005A0C42">
      <w:pPr>
        <w:ind w:firstLine="284"/>
        <w:rPr>
          <w:rFonts w:ascii="Times New Roman" w:hAnsi="Times New Roman"/>
          <w:sz w:val="24"/>
        </w:rPr>
      </w:pPr>
      <w:r w:rsidRPr="005A0C42">
        <w:rPr>
          <w:rFonts w:ascii="Times New Roman" w:hAnsi="Times New Roman"/>
          <w:sz w:val="24"/>
        </w:rPr>
        <w:t>c. in voorkomend geval, een beheerder van een domeinregister of een registrerende instantie, om een volledig gekwalificeerde domeinnaam te schrappen, of de Autoriteit Consument en Markt toe te laten om een volledig gekwalificeerde domeinnaam op haar naam te registreren.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2. Degene tot wie de zelfstandige last als bedoeld in het eerste lid is gericht, h</w:t>
      </w:r>
      <w:r w:rsidR="00ED34F9">
        <w:rPr>
          <w:rFonts w:ascii="Times New Roman" w:hAnsi="Times New Roman"/>
          <w:sz w:val="24"/>
        </w:rPr>
        <w:t>andelt overeenkomstig die last.</w:t>
      </w:r>
    </w:p>
    <w:p w:rsidRPr="005A0C42" w:rsidR="005A0C42" w:rsidP="005A0C42" w:rsidRDefault="005A0C42">
      <w:pPr>
        <w:ind w:firstLine="284"/>
        <w:rPr>
          <w:rFonts w:ascii="Times New Roman" w:hAnsi="Times New Roman"/>
          <w:sz w:val="24"/>
        </w:rPr>
      </w:pPr>
      <w:r w:rsidRPr="005A0C42">
        <w:rPr>
          <w:rFonts w:ascii="Times New Roman" w:hAnsi="Times New Roman"/>
          <w:sz w:val="24"/>
        </w:rPr>
        <w:t>3. Op grond van het eerste lid kan geen zelfstandige last worden opgelegd die leidt tot het blokkeren o</w:t>
      </w:r>
      <w:r w:rsidR="00ED34F9">
        <w:rPr>
          <w:rFonts w:ascii="Times New Roman" w:hAnsi="Times New Roman"/>
          <w:sz w:val="24"/>
        </w:rPr>
        <w:t>f filteren van internetverkeer.</w:t>
      </w:r>
    </w:p>
    <w:p w:rsidRPr="005A0C42" w:rsidR="005A0C42" w:rsidP="005A0C42" w:rsidRDefault="005A0C42">
      <w:pPr>
        <w:ind w:firstLine="284"/>
        <w:rPr>
          <w:rFonts w:ascii="Times New Roman" w:hAnsi="Times New Roman"/>
          <w:sz w:val="24"/>
        </w:rPr>
      </w:pPr>
      <w:r w:rsidRPr="005A0C42">
        <w:rPr>
          <w:rFonts w:ascii="Times New Roman" w:hAnsi="Times New Roman"/>
          <w:sz w:val="24"/>
        </w:rPr>
        <w:t>4. Voor een zelfstandige last als bedoeld in het eerste lid, is voorafgaande machtiging vereist van de rechter-commissaris, belast met de behandeling van strafzaken bij de rechtbank Rotterdam. In het verzoek om afgifte van de machtiging worden de proportionaliteit en subsidiariteit van het verzoek gemotiveerd. De rechter-commissaris kan het openbaar ministerie horen alvorens te beslissen. Artikel 171 van het Wetboek van Strafvordering is van overeenkomstige toepassing.</w:t>
      </w:r>
    </w:p>
    <w:p w:rsidRPr="005A0C42" w:rsidR="005A0C42" w:rsidP="005A0C42" w:rsidRDefault="005A0C42">
      <w:pPr>
        <w:ind w:firstLine="284"/>
        <w:rPr>
          <w:rFonts w:ascii="Times New Roman" w:hAnsi="Times New Roman"/>
          <w:sz w:val="24"/>
        </w:rPr>
      </w:pPr>
      <w:r w:rsidRPr="005A0C42">
        <w:rPr>
          <w:rFonts w:ascii="Times New Roman" w:hAnsi="Times New Roman"/>
          <w:sz w:val="24"/>
        </w:rPr>
        <w:t>5. Tegen de beslissing van de rechter-commissaris, bedoeld in het vierde lid, staat voor zover het verzoek om een machtiging niet is toegewezen, voor de Autoriteit Consument en Markt binnen veertien dagen beroep open bij de rechtbank Rotterdam</w:t>
      </w:r>
      <w:r w:rsidR="00ED34F9">
        <w:rPr>
          <w:rFonts w:ascii="Times New Roman" w:hAnsi="Times New Roman"/>
          <w:sz w:val="24"/>
        </w:rPr>
        <w:t>, sector strafrecht.</w:t>
      </w:r>
    </w:p>
    <w:p w:rsidRPr="005A0C42" w:rsidR="005A0C42" w:rsidP="005A0C42" w:rsidRDefault="005A0C42">
      <w:pPr>
        <w:ind w:firstLine="284"/>
        <w:rPr>
          <w:rFonts w:ascii="Times New Roman" w:hAnsi="Times New Roman"/>
          <w:sz w:val="24"/>
        </w:rPr>
      </w:pPr>
      <w:r w:rsidRPr="005A0C42">
        <w:rPr>
          <w:rFonts w:ascii="Times New Roman" w:hAnsi="Times New Roman"/>
          <w:sz w:val="24"/>
        </w:rPr>
        <w:t>6. De Autoriteit Consument en Markt maakt de machtiging van de rechter-commissaris gelijktijdig met de zelfstandige last, bedoeld in het eerste lid, bekend.</w:t>
      </w:r>
    </w:p>
    <w:p w:rsidRPr="005A0C42" w:rsidR="005A0C42" w:rsidP="005A0C42" w:rsidRDefault="005A0C42">
      <w:pPr>
        <w:ind w:firstLine="284"/>
        <w:rPr>
          <w:rFonts w:ascii="Times New Roman" w:hAnsi="Times New Roman"/>
          <w:sz w:val="24"/>
        </w:rPr>
      </w:pPr>
      <w:r w:rsidRPr="005A0C42">
        <w:rPr>
          <w:rFonts w:ascii="Times New Roman" w:hAnsi="Times New Roman"/>
          <w:sz w:val="24"/>
        </w:rPr>
        <w:t>7. De Autoriteit Consument en Markt kan een last onder dwangsom opleggen aan degene die handel</w:t>
      </w:r>
      <w:r w:rsidR="00ED34F9">
        <w:rPr>
          <w:rFonts w:ascii="Times New Roman" w:hAnsi="Times New Roman"/>
          <w:sz w:val="24"/>
        </w:rPr>
        <w:t>t in strijd met het tweede lid.</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E</w:t>
      </w:r>
    </w:p>
    <w:p w:rsidRPr="005A0C42" w:rsidR="005A0C42" w:rsidP="00ED34F9" w:rsidRDefault="005A0C42">
      <w:pPr>
        <w:rPr>
          <w:rFonts w:ascii="Times New Roman" w:hAnsi="Times New Roman"/>
          <w:b/>
          <w:sz w:val="24"/>
        </w:rPr>
      </w:pPr>
    </w:p>
    <w:p w:rsidRPr="005A0C42" w:rsidR="005A0C42" w:rsidP="00ED34F9" w:rsidRDefault="005A0C42">
      <w:pPr>
        <w:ind w:firstLine="284"/>
        <w:rPr>
          <w:rFonts w:ascii="Times New Roman" w:hAnsi="Times New Roman"/>
          <w:sz w:val="24"/>
        </w:rPr>
      </w:pPr>
      <w:r w:rsidRPr="005A0C42">
        <w:rPr>
          <w:rFonts w:ascii="Times New Roman" w:hAnsi="Times New Roman"/>
          <w:sz w:val="24"/>
        </w:rPr>
        <w:t>Na artikel 3.3 wordt het volgende artikel ingevoegd:</w:t>
      </w:r>
    </w:p>
    <w:p w:rsidRPr="005A0C42" w:rsidR="005A0C42" w:rsidP="00ED34F9" w:rsidRDefault="005A0C42">
      <w:pPr>
        <w:rPr>
          <w:rFonts w:ascii="Times New Roman" w:hAnsi="Times New Roman"/>
          <w:sz w:val="24"/>
        </w:rPr>
      </w:pPr>
    </w:p>
    <w:p w:rsidRPr="005A0C42" w:rsidR="005A0C42" w:rsidP="00ED34F9" w:rsidRDefault="005A0C42">
      <w:pPr>
        <w:rPr>
          <w:rFonts w:ascii="Times New Roman" w:hAnsi="Times New Roman"/>
          <w:sz w:val="24"/>
        </w:rPr>
      </w:pPr>
      <w:r w:rsidRPr="005A0C42">
        <w:rPr>
          <w:rFonts w:ascii="Times New Roman" w:hAnsi="Times New Roman"/>
          <w:b/>
          <w:sz w:val="24"/>
        </w:rPr>
        <w:t>Artikel 3.3a</w:t>
      </w:r>
    </w:p>
    <w:p w:rsidRPr="005A0C42" w:rsidR="005A0C42" w:rsidP="00ED34F9"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1. De personen, bedoeld in artikel 3.2, eerste lid, zijn bevoegd om voor het toezicht op de naleving van de wettelijke bepalingen, bedoeld in de onderdelen a en b van de bijlage bij deze wet, onder verstrekking van onjuiste of onvolledige gegevens met betrekking tot hun identiteit en hoedanigheid, met een handelaar als bedoeld in artikel 3, onderdeel 11, van verordening 2017/2394, een overeenkomst te sluiten tot koop of tot het verrichten van een dienst en om ten aanzien van de handelaar hieraan gerelateerde handelingen te verrichten voor zover dat voor de vervulling van hun taak dringend noodzakelijk is. Zij brengen een handelaar als bedoeld in artikel 3, onderdeel 11, van verordening 2017/2394, niet tot andere overtredingen dan waarop diens opzet reeds was gericht. Artikel 5:12, tweede lid, van de Algemene wet bestuursrecht is niet van toepassing.</w:t>
      </w:r>
    </w:p>
    <w:p w:rsidRPr="005A0C42" w:rsidR="005A0C42" w:rsidP="003B0173" w:rsidRDefault="005A0C42">
      <w:pPr>
        <w:ind w:firstLine="284"/>
        <w:rPr>
          <w:rFonts w:ascii="Times New Roman" w:hAnsi="Times New Roman"/>
          <w:sz w:val="24"/>
        </w:rPr>
      </w:pPr>
      <w:r w:rsidRPr="005A0C42">
        <w:rPr>
          <w:rFonts w:ascii="Times New Roman" w:hAnsi="Times New Roman"/>
          <w:sz w:val="24"/>
        </w:rPr>
        <w:t>2. Degene die gebruik heeft gemaakt van de bevoegdheid, bedoeld in het eerste lid, maakt daarvan een schriftelijk verslag op waarin hij vermeldt:</w:t>
      </w:r>
    </w:p>
    <w:p w:rsidRPr="005A0C42" w:rsidR="005A0C42" w:rsidP="003B0173" w:rsidRDefault="005A0C42">
      <w:pPr>
        <w:ind w:firstLine="284"/>
        <w:rPr>
          <w:rFonts w:ascii="Times New Roman" w:hAnsi="Times New Roman"/>
          <w:sz w:val="24"/>
        </w:rPr>
      </w:pPr>
      <w:r w:rsidRPr="005A0C42">
        <w:rPr>
          <w:rFonts w:ascii="Times New Roman" w:hAnsi="Times New Roman"/>
          <w:sz w:val="24"/>
        </w:rPr>
        <w:t>a. zijn naam en zijn hoedanigheid;</w:t>
      </w:r>
    </w:p>
    <w:p w:rsidRPr="005A0C42" w:rsidR="005A0C42" w:rsidP="005A0C42" w:rsidRDefault="005A0C42">
      <w:pPr>
        <w:ind w:firstLine="284"/>
        <w:rPr>
          <w:rFonts w:ascii="Times New Roman" w:hAnsi="Times New Roman"/>
          <w:sz w:val="24"/>
        </w:rPr>
      </w:pPr>
      <w:r w:rsidRPr="005A0C42">
        <w:rPr>
          <w:rFonts w:ascii="Times New Roman" w:hAnsi="Times New Roman"/>
          <w:sz w:val="24"/>
        </w:rPr>
        <w:t>b. de motivering van de dringende noodzaak, bedoeld in het eerste lid;</w:t>
      </w:r>
    </w:p>
    <w:p w:rsidRPr="005A0C42" w:rsidR="005A0C42" w:rsidP="005A0C42" w:rsidRDefault="005A0C42">
      <w:pPr>
        <w:ind w:firstLine="284"/>
        <w:rPr>
          <w:rFonts w:ascii="Times New Roman" w:hAnsi="Times New Roman"/>
          <w:sz w:val="24"/>
        </w:rPr>
      </w:pPr>
      <w:r w:rsidRPr="005A0C42">
        <w:rPr>
          <w:rFonts w:ascii="Times New Roman" w:hAnsi="Times New Roman"/>
          <w:sz w:val="24"/>
        </w:rPr>
        <w:t>c. de voorschriften op de naleving of handhaving waarvan wordt toegezien;</w:t>
      </w:r>
    </w:p>
    <w:p w:rsidRPr="005A0C42" w:rsidR="005A0C42" w:rsidP="005A0C42" w:rsidRDefault="005A0C42">
      <w:pPr>
        <w:ind w:firstLine="284"/>
        <w:rPr>
          <w:rFonts w:ascii="Times New Roman" w:hAnsi="Times New Roman"/>
          <w:sz w:val="24"/>
        </w:rPr>
      </w:pPr>
      <w:proofErr w:type="spellStart"/>
      <w:r w:rsidRPr="005A0C42">
        <w:rPr>
          <w:rFonts w:ascii="Times New Roman" w:hAnsi="Times New Roman"/>
          <w:sz w:val="24"/>
        </w:rPr>
        <w:t>d.</w:t>
      </w:r>
      <w:proofErr w:type="spellEnd"/>
      <w:r w:rsidRPr="005A0C42">
        <w:rPr>
          <w:rFonts w:ascii="Times New Roman" w:hAnsi="Times New Roman"/>
          <w:sz w:val="24"/>
        </w:rPr>
        <w:t xml:space="preserve"> het elektronische adres en, voor zover bekend, de omschrijving van de desbetreffende handelaar;</w:t>
      </w:r>
    </w:p>
    <w:p w:rsidRPr="005A0C42" w:rsidR="005A0C42" w:rsidP="005A0C42" w:rsidRDefault="005A0C42">
      <w:pPr>
        <w:ind w:firstLine="284"/>
        <w:rPr>
          <w:rFonts w:ascii="Times New Roman" w:hAnsi="Times New Roman"/>
          <w:sz w:val="24"/>
        </w:rPr>
      </w:pPr>
      <w:r w:rsidRPr="005A0C42">
        <w:rPr>
          <w:rFonts w:ascii="Times New Roman" w:hAnsi="Times New Roman"/>
          <w:sz w:val="24"/>
        </w:rPr>
        <w:t>e. de onjuiste of onvolledige gegevens die bij het verrichten van de handelingen zijn verstrekt;</w:t>
      </w:r>
    </w:p>
    <w:p w:rsidRPr="005A0C42" w:rsidR="005A0C42" w:rsidP="005A0C42" w:rsidRDefault="005A0C42">
      <w:pPr>
        <w:ind w:firstLine="284"/>
        <w:rPr>
          <w:rFonts w:ascii="Times New Roman" w:hAnsi="Times New Roman"/>
          <w:sz w:val="24"/>
        </w:rPr>
      </w:pPr>
      <w:r w:rsidRPr="005A0C42">
        <w:rPr>
          <w:rFonts w:ascii="Times New Roman" w:hAnsi="Times New Roman"/>
          <w:sz w:val="24"/>
        </w:rPr>
        <w:t>f. de wijze waarop de deelname en het tijdvak waarin de deelname heeft plaatsgevonden;</w:t>
      </w:r>
    </w:p>
    <w:p w:rsidRPr="005A0C42" w:rsidR="005A0C42" w:rsidP="005A0C42" w:rsidRDefault="005A0C42">
      <w:pPr>
        <w:ind w:firstLine="284"/>
        <w:rPr>
          <w:rFonts w:ascii="Times New Roman" w:hAnsi="Times New Roman"/>
          <w:sz w:val="24"/>
        </w:rPr>
      </w:pPr>
      <w:r w:rsidRPr="005A0C42">
        <w:rPr>
          <w:rFonts w:ascii="Times New Roman" w:hAnsi="Times New Roman"/>
          <w:sz w:val="24"/>
        </w:rPr>
        <w:t>g. hetgeen tijdens het onderzoek is verricht, gebleken en overigens is voorgevallen.</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F</w:t>
      </w:r>
    </w:p>
    <w:p w:rsidRPr="005A0C42" w:rsidR="005A0C42" w:rsidP="005A0C42"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Aan paragraaf 1 van hoofdstuk 3 wordt het volgende artikel toegevoegd:</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b/>
          <w:sz w:val="24"/>
        </w:rPr>
        <w:t>Artikel 3.4b</w:t>
      </w:r>
    </w:p>
    <w:p w:rsidRPr="005A0C42" w:rsidR="005A0C42" w:rsidP="005A0C42"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 xml:space="preserve">Artikel 2.7 is van overeenkomstige toepassing ten aanzien van een inbreuk of inbreuk binnen de Unie, op bepalingen waarvoor de Stichting Autoriteit Financiële Markten krachtens artikel 3.1 is aangewezen als bevoegde autoriteit, met dien verstande dat voor “de Autoriteit Consument en Markt” wordt gelezen “de Stichting </w:t>
      </w:r>
      <w:r w:rsidR="003B0173">
        <w:rPr>
          <w:rFonts w:ascii="Times New Roman" w:hAnsi="Times New Roman"/>
          <w:sz w:val="24"/>
        </w:rPr>
        <w:t>Autoriteit Financiële Markten”.</w:t>
      </w:r>
    </w:p>
    <w:p w:rsidRPr="002106BD" w:rsidR="005A0C42" w:rsidP="003B0173"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G</w:t>
      </w:r>
    </w:p>
    <w:p w:rsidRPr="002106BD" w:rsidR="005A0C42" w:rsidP="005A0C42" w:rsidRDefault="005A0C42">
      <w:pPr>
        <w:rPr>
          <w:rFonts w:ascii="Times New Roman" w:hAnsi="Times New Roman"/>
          <w:sz w:val="24"/>
        </w:rPr>
      </w:pPr>
    </w:p>
    <w:p w:rsidRPr="005A0C42" w:rsidR="005A0C42" w:rsidP="002106BD" w:rsidRDefault="005A0C42">
      <w:pPr>
        <w:ind w:firstLine="284"/>
        <w:rPr>
          <w:rFonts w:ascii="Times New Roman" w:hAnsi="Times New Roman"/>
          <w:sz w:val="24"/>
        </w:rPr>
      </w:pPr>
      <w:r w:rsidRPr="005A0C42">
        <w:rPr>
          <w:rFonts w:ascii="Times New Roman" w:hAnsi="Times New Roman"/>
          <w:sz w:val="24"/>
        </w:rPr>
        <w:t>Aan artikel 3.6 wordt na het vierde lid een vijfde lid toegevoegd, luidende:</w:t>
      </w:r>
    </w:p>
    <w:p w:rsidRPr="005A0C42" w:rsidR="005A0C42" w:rsidP="002106BD" w:rsidRDefault="005A0C42">
      <w:pPr>
        <w:ind w:firstLine="284"/>
        <w:rPr>
          <w:rFonts w:ascii="Times New Roman" w:hAnsi="Times New Roman"/>
          <w:sz w:val="24"/>
        </w:rPr>
      </w:pPr>
      <w:r w:rsidRPr="005A0C42">
        <w:rPr>
          <w:rFonts w:ascii="Times New Roman" w:hAnsi="Times New Roman"/>
          <w:sz w:val="24"/>
        </w:rPr>
        <w:t>5. De artikelen 2.2a en 2.7 zijn van overeenkomstige toepassing ten aanzien van inbreuken of inbreuken binnen de Unie op bepalingen waarvoor de Inspectie gezondheidszorg en jeugd krachtens artikel 3.5 is aangewezen als bevoegde autoriteit, met dien verstande dat voor “de Autoriteit Consument en Markt” wordt gelezen “de Inspe</w:t>
      </w:r>
      <w:r w:rsidR="002106BD">
        <w:rPr>
          <w:rFonts w:ascii="Times New Roman" w:hAnsi="Times New Roman"/>
          <w:sz w:val="24"/>
        </w:rPr>
        <w:t>ctie gezondheidszorg en jeugd”.</w:t>
      </w:r>
    </w:p>
    <w:p w:rsidRPr="005A0C42" w:rsidR="005A0C42" w:rsidP="002106BD"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H</w:t>
      </w:r>
    </w:p>
    <w:p w:rsidRPr="005A0C42" w:rsidR="005A0C42" w:rsidP="002106BD" w:rsidRDefault="005A0C42">
      <w:pPr>
        <w:rPr>
          <w:rFonts w:ascii="Times New Roman" w:hAnsi="Times New Roman"/>
          <w:sz w:val="24"/>
        </w:rPr>
      </w:pPr>
    </w:p>
    <w:p w:rsidRPr="005A0C42" w:rsidR="005A0C42" w:rsidP="002106BD" w:rsidRDefault="005A0C42">
      <w:pPr>
        <w:ind w:firstLine="284"/>
        <w:rPr>
          <w:rFonts w:ascii="Times New Roman" w:hAnsi="Times New Roman"/>
          <w:sz w:val="24"/>
        </w:rPr>
      </w:pPr>
      <w:r w:rsidRPr="005A0C42">
        <w:rPr>
          <w:rFonts w:ascii="Times New Roman" w:hAnsi="Times New Roman"/>
          <w:sz w:val="24"/>
        </w:rPr>
        <w:t>Aan artikel 3.8 wordt na het vierde lid een vijfde lid toegevoegd</w:t>
      </w:r>
      <w:r w:rsidR="002106BD">
        <w:rPr>
          <w:rFonts w:ascii="Times New Roman" w:hAnsi="Times New Roman"/>
          <w:sz w:val="24"/>
        </w:rPr>
        <w:t>, luidende:</w:t>
      </w:r>
    </w:p>
    <w:p w:rsidRPr="005A0C42" w:rsidR="005A0C42" w:rsidP="002106BD" w:rsidRDefault="005A0C42">
      <w:pPr>
        <w:ind w:firstLine="284"/>
        <w:rPr>
          <w:rFonts w:ascii="Times New Roman" w:hAnsi="Times New Roman"/>
          <w:sz w:val="24"/>
        </w:rPr>
      </w:pPr>
      <w:r w:rsidRPr="005A0C42">
        <w:rPr>
          <w:rFonts w:ascii="Times New Roman" w:hAnsi="Times New Roman"/>
          <w:sz w:val="24"/>
        </w:rPr>
        <w:t>5. De artikelen 2.2a en 2.7 zijn van overeenkomstige toepassing ten aanzien van inbreuken of inbreuken binnen de Unie op bepalingen waarvoor het Commissariaat voor de Media krachtens artikel 3.7 is aangewezen als bevoegde autoriteit, met dien verstande dat voor “de Autoriteit Consument en Markt” wordt gelezen “he</w:t>
      </w:r>
      <w:r w:rsidR="002106BD">
        <w:rPr>
          <w:rFonts w:ascii="Times New Roman" w:hAnsi="Times New Roman"/>
          <w:sz w:val="24"/>
        </w:rPr>
        <w:t>t Commissariaat voor de Media”.</w:t>
      </w:r>
    </w:p>
    <w:p w:rsidRPr="005A0C42" w:rsidR="005A0C42" w:rsidP="002106BD"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I</w:t>
      </w:r>
    </w:p>
    <w:p w:rsidRPr="005A0C42" w:rsidR="005A0C42" w:rsidP="002106BD" w:rsidRDefault="005A0C42">
      <w:pPr>
        <w:rPr>
          <w:rFonts w:ascii="Times New Roman" w:hAnsi="Times New Roman"/>
          <w:sz w:val="24"/>
        </w:rPr>
      </w:pPr>
    </w:p>
    <w:p w:rsidRPr="005A0C42" w:rsidR="005A0C42" w:rsidP="007F20A4" w:rsidRDefault="005A0C42">
      <w:pPr>
        <w:ind w:firstLine="284"/>
        <w:rPr>
          <w:rFonts w:ascii="Times New Roman" w:hAnsi="Times New Roman"/>
          <w:sz w:val="24"/>
        </w:rPr>
      </w:pPr>
      <w:r w:rsidRPr="005A0C42">
        <w:rPr>
          <w:rFonts w:ascii="Times New Roman" w:hAnsi="Times New Roman"/>
          <w:sz w:val="24"/>
        </w:rPr>
        <w:t>Artikel 3.10 wordt als volgt gewijzigd:</w:t>
      </w:r>
    </w:p>
    <w:p w:rsidR="007F20A4" w:rsidP="007F20A4" w:rsidRDefault="007F20A4">
      <w:pPr>
        <w:rPr>
          <w:rFonts w:ascii="Times New Roman" w:hAnsi="Times New Roman"/>
          <w:sz w:val="24"/>
        </w:rPr>
      </w:pPr>
    </w:p>
    <w:p w:rsidRPr="005A0C42" w:rsidR="005A0C42" w:rsidP="001D40B1" w:rsidRDefault="005A0C42">
      <w:pPr>
        <w:ind w:firstLine="284"/>
        <w:rPr>
          <w:rFonts w:ascii="Times New Roman" w:hAnsi="Times New Roman"/>
          <w:sz w:val="24"/>
        </w:rPr>
      </w:pPr>
      <w:r w:rsidRPr="005A0C42">
        <w:rPr>
          <w:rFonts w:ascii="Times New Roman" w:hAnsi="Times New Roman"/>
          <w:sz w:val="24"/>
        </w:rPr>
        <w:t>1. De aanhef van het tweede lid komt te luiden:</w:t>
      </w:r>
    </w:p>
    <w:p w:rsidRPr="005A0C42" w:rsidR="005A0C42" w:rsidP="007F20A4" w:rsidRDefault="005A0C42">
      <w:pPr>
        <w:ind w:firstLine="284"/>
        <w:rPr>
          <w:rFonts w:ascii="Times New Roman" w:hAnsi="Times New Roman"/>
          <w:sz w:val="24"/>
        </w:rPr>
      </w:pPr>
      <w:r w:rsidRPr="005A0C42">
        <w:rPr>
          <w:rFonts w:ascii="Times New Roman" w:hAnsi="Times New Roman"/>
          <w:sz w:val="24"/>
        </w:rPr>
        <w:t>Onze Minister van Infrastructuur en Waterstaat kan, indien naar zijn oordeel een inbreuk binnen de Unie op een van de wettelijke bepalingen als bedoeld in onderdeel e van de bijlage bij deze wet heeft plaatsgevonden:.</w:t>
      </w:r>
    </w:p>
    <w:p w:rsidR="00A57B0A" w:rsidP="00A57B0A" w:rsidRDefault="00A57B0A">
      <w:pPr>
        <w:rPr>
          <w:rFonts w:ascii="Times New Roman" w:hAnsi="Times New Roman"/>
          <w:sz w:val="24"/>
        </w:rPr>
      </w:pPr>
    </w:p>
    <w:p w:rsidRPr="00A57B0A" w:rsidR="005A0C42" w:rsidP="00A57B0A" w:rsidRDefault="00A57B0A">
      <w:pPr>
        <w:ind w:firstLine="284"/>
        <w:rPr>
          <w:rFonts w:ascii="Times New Roman" w:hAnsi="Times New Roman"/>
          <w:sz w:val="24"/>
        </w:rPr>
      </w:pPr>
      <w:r>
        <w:rPr>
          <w:rFonts w:ascii="Times New Roman" w:hAnsi="Times New Roman"/>
          <w:sz w:val="24"/>
        </w:rPr>
        <w:t>2</w:t>
      </w:r>
      <w:r w:rsidRPr="005A0C42">
        <w:rPr>
          <w:rFonts w:ascii="Times New Roman" w:hAnsi="Times New Roman"/>
          <w:sz w:val="24"/>
        </w:rPr>
        <w:t xml:space="preserve">. </w:t>
      </w:r>
      <w:r w:rsidRPr="00A57B0A" w:rsidR="005A0C42">
        <w:rPr>
          <w:rFonts w:ascii="Times New Roman" w:hAnsi="Times New Roman"/>
          <w:sz w:val="24"/>
        </w:rPr>
        <w:t>Na het vierde lid wordt een vijfde lid ingevoegd, luidende:</w:t>
      </w:r>
    </w:p>
    <w:p w:rsidRPr="005A0C42" w:rsidR="005A0C42" w:rsidP="00A57B0A" w:rsidRDefault="005A0C42">
      <w:pPr>
        <w:ind w:firstLine="284"/>
        <w:rPr>
          <w:rFonts w:ascii="Times New Roman" w:hAnsi="Times New Roman"/>
          <w:sz w:val="24"/>
        </w:rPr>
      </w:pPr>
      <w:r w:rsidRPr="005A0C42">
        <w:rPr>
          <w:rFonts w:ascii="Times New Roman" w:hAnsi="Times New Roman"/>
          <w:sz w:val="24"/>
        </w:rPr>
        <w:t>5. De artikelen 2.2a en 2.7 zijn van overeenkomstige toepassing ten aanzien van inbreuken of inbreuken binnen de Unie op bepalingen waarvoor de Inspectie Leefomgeving en Transport krachtens artikel 3.9 is aangewezen als bevoegde autoriteit, met dien verstande dat voor “de Autoriteit Consument en Markt” wordt gelezen “de Minister van Inf</w:t>
      </w:r>
      <w:r w:rsidR="00A57B0A">
        <w:rPr>
          <w:rFonts w:ascii="Times New Roman" w:hAnsi="Times New Roman"/>
          <w:sz w:val="24"/>
        </w:rPr>
        <w:t>rastructuur en Waterstaat”.</w:t>
      </w:r>
    </w:p>
    <w:p w:rsidRPr="005A0C42" w:rsidR="005A0C42" w:rsidP="00A57B0A"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J</w:t>
      </w:r>
    </w:p>
    <w:p w:rsidRPr="005A0C42" w:rsidR="005A0C42" w:rsidP="00A57B0A" w:rsidRDefault="005A0C42">
      <w:pPr>
        <w:rPr>
          <w:rFonts w:ascii="Times New Roman" w:hAnsi="Times New Roman"/>
          <w:sz w:val="24"/>
        </w:rPr>
      </w:pPr>
    </w:p>
    <w:p w:rsidRPr="005A0C42" w:rsidR="005A0C42" w:rsidP="005A0C42" w:rsidRDefault="005A0C42">
      <w:pPr>
        <w:ind w:firstLine="284"/>
        <w:rPr>
          <w:rFonts w:ascii="Times New Roman" w:hAnsi="Times New Roman"/>
          <w:sz w:val="24"/>
        </w:rPr>
      </w:pPr>
      <w:r w:rsidRPr="005A0C42">
        <w:rPr>
          <w:rFonts w:ascii="Times New Roman" w:hAnsi="Times New Roman"/>
          <w:sz w:val="24"/>
        </w:rPr>
        <w:t>Aan artikel 3.12 wordt na het vierde lid een vijfde lid toegevoegd</w:t>
      </w:r>
      <w:r w:rsidR="00E24B31">
        <w:rPr>
          <w:rFonts w:ascii="Times New Roman" w:hAnsi="Times New Roman"/>
          <w:sz w:val="24"/>
        </w:rPr>
        <w:t>, luidende:</w:t>
      </w:r>
    </w:p>
    <w:p w:rsidRPr="005A0C42" w:rsidR="005A0C42" w:rsidP="005A0C42" w:rsidRDefault="005A0C42">
      <w:pPr>
        <w:ind w:firstLine="284"/>
        <w:rPr>
          <w:rFonts w:ascii="Times New Roman" w:hAnsi="Times New Roman"/>
          <w:sz w:val="24"/>
        </w:rPr>
      </w:pPr>
      <w:r w:rsidRPr="005A0C42">
        <w:rPr>
          <w:rFonts w:ascii="Times New Roman" w:hAnsi="Times New Roman"/>
          <w:sz w:val="24"/>
        </w:rPr>
        <w:t xml:space="preserve">5. De artikelen 2.2a en 2.7 zijn van overeenkomstige toepassing ten aanzien van inbreuken of inbreuken binnen de Unie op bepalingen waarvoor de Nederlandse Voedsel- en Warenautoriteit krachtens artikel 3.7 is aangewezen als bevoegde autoriteit, met dien verstande dat voor “de Autoriteit Consument en Markt” wordt gelezen “de Minister van </w:t>
      </w:r>
      <w:r w:rsidR="00730305">
        <w:rPr>
          <w:rFonts w:ascii="Times New Roman" w:hAnsi="Times New Roman"/>
          <w:sz w:val="24"/>
        </w:rPr>
        <w:t>V</w:t>
      </w:r>
      <w:r w:rsidRPr="005A0C42">
        <w:rPr>
          <w:rFonts w:ascii="Times New Roman" w:hAnsi="Times New Roman"/>
          <w:sz w:val="24"/>
        </w:rPr>
        <w:t>olk</w:t>
      </w:r>
      <w:r w:rsidR="00E24B31">
        <w:rPr>
          <w:rFonts w:ascii="Times New Roman" w:hAnsi="Times New Roman"/>
          <w:sz w:val="24"/>
        </w:rPr>
        <w:t>sgezondheid, Welzijn en Sport”.</w:t>
      </w:r>
    </w:p>
    <w:p w:rsidRPr="005A0C42" w:rsidR="005A0C42" w:rsidP="00E24B31"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K</w:t>
      </w:r>
    </w:p>
    <w:p w:rsidRPr="005A0C42" w:rsidR="005A0C42" w:rsidP="00E24B31" w:rsidRDefault="005A0C42">
      <w:pPr>
        <w:rPr>
          <w:rFonts w:ascii="Times New Roman" w:hAnsi="Times New Roman"/>
          <w:sz w:val="24"/>
        </w:rPr>
      </w:pPr>
    </w:p>
    <w:p w:rsidRPr="005A0C42" w:rsidR="005A0C42" w:rsidP="00E24B31" w:rsidRDefault="005A0C42">
      <w:pPr>
        <w:ind w:firstLine="284"/>
        <w:rPr>
          <w:rFonts w:ascii="Times New Roman" w:hAnsi="Times New Roman"/>
          <w:sz w:val="24"/>
        </w:rPr>
      </w:pPr>
      <w:r w:rsidRPr="005A0C42">
        <w:rPr>
          <w:rFonts w:ascii="Times New Roman" w:hAnsi="Times New Roman"/>
          <w:sz w:val="24"/>
        </w:rPr>
        <w:t>In artikel 3.13 wordt “verordening 2006/2004” vervangen door “verordening 2017/2394”.</w:t>
      </w:r>
    </w:p>
    <w:p w:rsidRPr="005A0C42" w:rsidR="005A0C42" w:rsidP="00E24B31"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L</w:t>
      </w:r>
    </w:p>
    <w:p w:rsidRPr="005A0C42" w:rsidR="005A0C42" w:rsidP="00E24B31" w:rsidRDefault="005A0C42">
      <w:pPr>
        <w:rPr>
          <w:rFonts w:ascii="Times New Roman" w:hAnsi="Times New Roman"/>
          <w:sz w:val="24"/>
        </w:rPr>
      </w:pPr>
    </w:p>
    <w:p w:rsidRPr="005A0C42" w:rsidR="005A0C42" w:rsidP="00E24B31" w:rsidRDefault="005A0C42">
      <w:pPr>
        <w:ind w:firstLine="284"/>
        <w:rPr>
          <w:rFonts w:ascii="Times New Roman" w:hAnsi="Times New Roman"/>
          <w:sz w:val="24"/>
        </w:rPr>
      </w:pPr>
      <w:r w:rsidRPr="005A0C42">
        <w:rPr>
          <w:rFonts w:ascii="Times New Roman" w:hAnsi="Times New Roman"/>
          <w:sz w:val="24"/>
        </w:rPr>
        <w:t>Artikel 4.5 wordt als volgt gewijzigd:</w:t>
      </w:r>
    </w:p>
    <w:p w:rsidR="00B21D7A" w:rsidP="00B21D7A" w:rsidRDefault="00B21D7A">
      <w:pPr>
        <w:rPr>
          <w:rFonts w:ascii="Times New Roman" w:hAnsi="Times New Roman"/>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t>1. In het eerste lid, wordt “verordening 2006/2004” vervangen door “verordening 2017/2394”.</w:t>
      </w:r>
    </w:p>
    <w:p w:rsidR="00B21D7A" w:rsidP="00B21D7A" w:rsidRDefault="00B21D7A">
      <w:pPr>
        <w:rPr>
          <w:rFonts w:ascii="Times New Roman" w:hAnsi="Times New Roman"/>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t>2. In het tweede lid, wordt “artikel 15 van verordening 2006/2004” vervangen door “artikel 14 van verordening 2017/2394”.</w:t>
      </w:r>
    </w:p>
    <w:p w:rsidRPr="005A0C42" w:rsidR="005A0C42" w:rsidP="00B21D7A"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M</w:t>
      </w:r>
    </w:p>
    <w:p w:rsidRPr="005A0C42" w:rsidR="005A0C42" w:rsidP="00B21D7A" w:rsidRDefault="005A0C42">
      <w:pPr>
        <w:rPr>
          <w:rFonts w:ascii="Times New Roman" w:hAnsi="Times New Roman"/>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t>In de artikelen 2.3, derde lid, en 5.1, derde lid, onderdeel c, wordt “de artikelen 16, 17 en 21 van verordening 2006/2004” vervangen door “de artikelen 30, 31 en 37 van verordening 2017/2394”.</w:t>
      </w:r>
    </w:p>
    <w:p w:rsidRPr="005A0C42" w:rsidR="005A0C42" w:rsidP="00B21D7A"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N</w:t>
      </w:r>
    </w:p>
    <w:p w:rsidRPr="005A0C42" w:rsidR="005A0C42" w:rsidP="00B21D7A" w:rsidRDefault="005A0C42">
      <w:pPr>
        <w:rPr>
          <w:rFonts w:ascii="Times New Roman" w:hAnsi="Times New Roman"/>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t>Artikel 6.2 komt te luiden:</w:t>
      </w:r>
    </w:p>
    <w:p w:rsidRPr="005A0C42" w:rsidR="005A0C42" w:rsidP="00B21D7A" w:rsidRDefault="005A0C42">
      <w:pPr>
        <w:rPr>
          <w:rFonts w:ascii="Times New Roman" w:hAnsi="Times New Roman"/>
          <w:sz w:val="24"/>
        </w:rPr>
      </w:pPr>
    </w:p>
    <w:p w:rsidRPr="005A0C42" w:rsidR="005A0C42" w:rsidP="00B21D7A" w:rsidRDefault="005A0C42">
      <w:pPr>
        <w:rPr>
          <w:rFonts w:ascii="Times New Roman" w:hAnsi="Times New Roman"/>
          <w:b/>
          <w:sz w:val="24"/>
        </w:rPr>
      </w:pPr>
      <w:r w:rsidRPr="005A0C42">
        <w:rPr>
          <w:rFonts w:ascii="Times New Roman" w:hAnsi="Times New Roman"/>
          <w:b/>
          <w:sz w:val="24"/>
        </w:rPr>
        <w:t>Artikel 6.2</w:t>
      </w:r>
    </w:p>
    <w:p w:rsidRPr="005A0C42" w:rsidR="005A0C42" w:rsidP="00B21D7A" w:rsidRDefault="005A0C42">
      <w:pPr>
        <w:rPr>
          <w:rFonts w:ascii="Times New Roman" w:hAnsi="Times New Roman"/>
          <w:b/>
          <w:sz w:val="24"/>
        </w:rPr>
      </w:pPr>
    </w:p>
    <w:p w:rsidRPr="005A0C42" w:rsidR="005A0C42" w:rsidP="00B21D7A" w:rsidRDefault="005A0C42">
      <w:pPr>
        <w:ind w:firstLine="284"/>
        <w:rPr>
          <w:rFonts w:ascii="Times New Roman" w:hAnsi="Times New Roman"/>
          <w:sz w:val="24"/>
        </w:rPr>
      </w:pPr>
      <w:r w:rsidRPr="005A0C42">
        <w:rPr>
          <w:rFonts w:ascii="Times New Roman" w:hAnsi="Times New Roman"/>
          <w:sz w:val="24"/>
        </w:rPr>
        <w:t>Bij algemene maatregel van bestuur kunnen instanties worden aangewezen als aangewezen instantie.</w:t>
      </w:r>
    </w:p>
    <w:p w:rsidRPr="005A0C42" w:rsidR="005A0C42" w:rsidP="00B21D7A"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O</w:t>
      </w:r>
    </w:p>
    <w:p w:rsidRPr="005A0C42" w:rsidR="005A0C42" w:rsidP="005A0C42" w:rsidRDefault="005A0C42">
      <w:pPr>
        <w:rPr>
          <w:rFonts w:ascii="Times New Roman" w:hAnsi="Times New Roman"/>
          <w:sz w:val="24"/>
        </w:rPr>
      </w:pPr>
    </w:p>
    <w:p w:rsidRPr="005A0C42" w:rsidR="005A0C42" w:rsidP="008B0A48" w:rsidRDefault="005A0C42">
      <w:pPr>
        <w:ind w:firstLine="284"/>
        <w:rPr>
          <w:rFonts w:ascii="Times New Roman" w:hAnsi="Times New Roman"/>
          <w:sz w:val="24"/>
        </w:rPr>
      </w:pPr>
      <w:r w:rsidRPr="005A0C42">
        <w:rPr>
          <w:rFonts w:ascii="Times New Roman" w:hAnsi="Times New Roman"/>
          <w:sz w:val="24"/>
        </w:rPr>
        <w:t>In artikel 10.3, eerste lid, wordt “artikel 18 van verordening 2006/2004” vervangen door “artikel 32 van verordening 2017/2394”.</w:t>
      </w:r>
    </w:p>
    <w:p w:rsidRPr="005A0C42" w:rsidR="005A0C42" w:rsidP="008B0A48" w:rsidRDefault="005A0C42">
      <w:pPr>
        <w:rPr>
          <w:rFonts w:ascii="Times New Roman" w:hAnsi="Times New Roman"/>
          <w:b/>
          <w:sz w:val="24"/>
        </w:rPr>
      </w:pPr>
    </w:p>
    <w:p w:rsidRPr="005A0C42" w:rsidR="005A0C42" w:rsidP="005A0C42" w:rsidRDefault="005A0C42">
      <w:pPr>
        <w:rPr>
          <w:rFonts w:ascii="Times New Roman" w:hAnsi="Times New Roman"/>
          <w:sz w:val="24"/>
        </w:rPr>
      </w:pPr>
      <w:r w:rsidRPr="005A0C42">
        <w:rPr>
          <w:rFonts w:ascii="Times New Roman" w:hAnsi="Times New Roman"/>
          <w:sz w:val="24"/>
        </w:rPr>
        <w:t>P</w:t>
      </w:r>
    </w:p>
    <w:p w:rsidRPr="005A0C42" w:rsidR="005A0C42" w:rsidP="008B0A48" w:rsidRDefault="005A0C42">
      <w:pPr>
        <w:rPr>
          <w:rFonts w:ascii="Times New Roman" w:hAnsi="Times New Roman"/>
          <w:b/>
          <w:sz w:val="24"/>
        </w:rPr>
      </w:pPr>
    </w:p>
    <w:p w:rsidR="005A0C42" w:rsidP="00445738" w:rsidRDefault="005A0C42">
      <w:pPr>
        <w:ind w:firstLine="284"/>
        <w:rPr>
          <w:rFonts w:ascii="Times New Roman" w:hAnsi="Times New Roman"/>
          <w:sz w:val="24"/>
        </w:rPr>
      </w:pPr>
      <w:r w:rsidRPr="005A0C42">
        <w:rPr>
          <w:rFonts w:ascii="Times New Roman" w:hAnsi="Times New Roman"/>
          <w:sz w:val="24"/>
        </w:rPr>
        <w:t>De bijlage wordt als volgt gewijzigd:</w:t>
      </w:r>
    </w:p>
    <w:p w:rsidRPr="005A0C42" w:rsidR="008B0A48" w:rsidP="008B0A48" w:rsidRDefault="008B0A48">
      <w:pPr>
        <w:rPr>
          <w:rFonts w:ascii="Times New Roman" w:hAnsi="Times New Roman"/>
          <w:sz w:val="24"/>
        </w:rPr>
      </w:pPr>
    </w:p>
    <w:p w:rsidR="005A0C42" w:rsidP="008B0A48" w:rsidRDefault="005A0C42">
      <w:pPr>
        <w:ind w:firstLine="284"/>
        <w:rPr>
          <w:rFonts w:ascii="Times New Roman" w:hAnsi="Times New Roman"/>
          <w:sz w:val="24"/>
        </w:rPr>
      </w:pPr>
      <w:r w:rsidRPr="005A0C42">
        <w:rPr>
          <w:rFonts w:ascii="Times New Roman" w:hAnsi="Times New Roman"/>
          <w:sz w:val="24"/>
        </w:rPr>
        <w:t>1. Aan de tabel van onderdeel a wordt de volgende rij toegevoegd:</w:t>
      </w:r>
    </w:p>
    <w:p w:rsidRPr="005A0C42" w:rsidR="008B0A48" w:rsidP="008B0A48" w:rsidRDefault="008B0A48">
      <w:pPr>
        <w:rPr>
          <w:rFonts w:ascii="Times New Roman" w:hAnsi="Times New Roman"/>
          <w:sz w:val="24"/>
        </w:rPr>
      </w:pP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4"/>
        <w:gridCol w:w="3744"/>
      </w:tblGrid>
      <w:tr w:rsidRPr="005A0C42" w:rsidR="005A0C42" w:rsidTr="000759C1">
        <w:tc>
          <w:tcPr>
            <w:tcW w:w="3744" w:type="dxa"/>
            <w:shd w:val="clear" w:color="auto" w:fill="auto"/>
          </w:tcPr>
          <w:p w:rsidRPr="000759C1" w:rsidR="005A0C42" w:rsidP="00773CA0" w:rsidRDefault="005A0C42">
            <w:pPr>
              <w:rPr>
                <w:rFonts w:ascii="Times New Roman" w:hAnsi="Times New Roman" w:eastAsia="Calibri"/>
                <w:sz w:val="24"/>
                <w:lang w:eastAsia="en-US"/>
              </w:rPr>
            </w:pPr>
            <w:r w:rsidRPr="000759C1">
              <w:rPr>
                <w:rFonts w:ascii="Times New Roman" w:hAnsi="Times New Roman" w:eastAsia="Calibri"/>
                <w:sz w:val="24"/>
                <w:lang w:eastAsia="en-US"/>
              </w:rPr>
              <w:t xml:space="preserve">Verordening (EU) 2017/1128 van het Europees Parlement en de Raad van 14 juni 2017 betreffende grensoverschrijdende </w:t>
            </w:r>
            <w:proofErr w:type="spellStart"/>
            <w:r w:rsidRPr="000759C1">
              <w:rPr>
                <w:rFonts w:ascii="Times New Roman" w:hAnsi="Times New Roman" w:eastAsia="Calibri"/>
                <w:sz w:val="24"/>
                <w:lang w:eastAsia="en-US"/>
              </w:rPr>
              <w:t>portabiliteit</w:t>
            </w:r>
            <w:proofErr w:type="spellEnd"/>
            <w:r w:rsidRPr="000759C1">
              <w:rPr>
                <w:rFonts w:ascii="Times New Roman" w:hAnsi="Times New Roman" w:eastAsia="Calibri"/>
                <w:sz w:val="24"/>
                <w:lang w:eastAsia="en-US"/>
              </w:rPr>
              <w:t xml:space="preserve"> van online-inhoudsdiensten in de interne markt (</w:t>
            </w:r>
            <w:proofErr w:type="spellStart"/>
            <w:r w:rsidRPr="000759C1">
              <w:rPr>
                <w:rFonts w:ascii="Times New Roman" w:hAnsi="Times New Roman" w:eastAsia="Calibri"/>
                <w:sz w:val="24"/>
                <w:lang w:eastAsia="en-US"/>
              </w:rPr>
              <w:t>PbEU</w:t>
            </w:r>
            <w:proofErr w:type="spellEnd"/>
            <w:r w:rsidRPr="000759C1">
              <w:rPr>
                <w:rFonts w:ascii="Times New Roman" w:hAnsi="Times New Roman" w:eastAsia="Calibri"/>
                <w:sz w:val="24"/>
                <w:lang w:eastAsia="en-US"/>
              </w:rPr>
              <w:t xml:space="preserve"> 2017, L168)</w:t>
            </w:r>
          </w:p>
        </w:tc>
        <w:tc>
          <w:tcPr>
            <w:tcW w:w="3744" w:type="dxa"/>
            <w:shd w:val="clear" w:color="auto" w:fill="auto"/>
          </w:tcPr>
          <w:p w:rsidRPr="000759C1" w:rsidR="005A0C42" w:rsidP="005A0C42" w:rsidRDefault="005A0C42">
            <w:pPr>
              <w:rPr>
                <w:rFonts w:ascii="Times New Roman" w:hAnsi="Times New Roman" w:eastAsia="Calibri"/>
                <w:sz w:val="24"/>
                <w:lang w:eastAsia="en-US"/>
              </w:rPr>
            </w:pPr>
          </w:p>
        </w:tc>
      </w:tr>
    </w:tbl>
    <w:p w:rsidRPr="005A0C42" w:rsidR="005A0C42" w:rsidP="008B0A48" w:rsidRDefault="005A0C42">
      <w:pPr>
        <w:rPr>
          <w:rFonts w:ascii="Times New Roman" w:hAnsi="Times New Roman"/>
          <w:sz w:val="24"/>
        </w:rPr>
      </w:pPr>
    </w:p>
    <w:p w:rsidRPr="005A0C42" w:rsidR="005A0C42" w:rsidP="005A0C42" w:rsidRDefault="005A0C42">
      <w:pPr>
        <w:ind w:left="284"/>
        <w:rPr>
          <w:rFonts w:ascii="Times New Roman" w:hAnsi="Times New Roman"/>
          <w:sz w:val="24"/>
        </w:rPr>
      </w:pPr>
      <w:r w:rsidRPr="005A0C42">
        <w:rPr>
          <w:rFonts w:ascii="Times New Roman" w:hAnsi="Times New Roman"/>
          <w:sz w:val="24"/>
        </w:rPr>
        <w:t>2. Aan de tabel van onderdeel b wordt de volgende rij toegevoegd:</w:t>
      </w:r>
    </w:p>
    <w:p w:rsidRPr="005A0C42" w:rsidR="005A0C42" w:rsidP="008B0A48" w:rsidRDefault="005A0C42">
      <w:pPr>
        <w:rPr>
          <w:rFonts w:ascii="Times New Roman" w:hAnsi="Times New Roman"/>
          <w:sz w:val="24"/>
        </w:rPr>
      </w:pPr>
    </w:p>
    <w:tbl>
      <w:tblPr>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4"/>
        <w:gridCol w:w="3744"/>
      </w:tblGrid>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Richtlijn 2014/92/EU van het Europees Parlement en de Raad van 23 juli 2014 betreffende de vergelijkbaarheid van de in verband met betaalrekeningen aangerekende vergoedingen, het overstappen naar een andere betaalrekening en de toegang tot betaalrekeningen met basisfuncties (Pb EU 2014, L257)</w:t>
            </w:r>
          </w:p>
        </w:tc>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 xml:space="preserve">Artikelen 4:71f, 4:71g en 4:71h van de Wet op het financieel toezicht en het bepaalde ingevolge de artikelen 4:22, eerste lid, 4:71j, tweede lid, en 4:25, eerste lid, van de Wet op het financieel toezicht. </w:t>
            </w:r>
          </w:p>
        </w:tc>
      </w:tr>
    </w:tbl>
    <w:p w:rsidRPr="005A0C42" w:rsidR="005A0C42" w:rsidP="009741FC" w:rsidRDefault="005A0C42">
      <w:pPr>
        <w:rPr>
          <w:rFonts w:ascii="Times New Roman" w:hAnsi="Times New Roman"/>
          <w:sz w:val="24"/>
        </w:rPr>
      </w:pPr>
    </w:p>
    <w:p w:rsidRPr="009741FC" w:rsidR="005A0C42" w:rsidP="009741FC" w:rsidRDefault="009741FC">
      <w:pPr>
        <w:ind w:firstLine="284"/>
        <w:rPr>
          <w:rFonts w:ascii="Times New Roman" w:hAnsi="Times New Roman"/>
          <w:sz w:val="24"/>
        </w:rPr>
      </w:pPr>
      <w:r>
        <w:rPr>
          <w:rFonts w:ascii="Times New Roman" w:hAnsi="Times New Roman"/>
          <w:sz w:val="24"/>
        </w:rPr>
        <w:t>3</w:t>
      </w:r>
      <w:r w:rsidRPr="005A0C42">
        <w:rPr>
          <w:rFonts w:ascii="Times New Roman" w:hAnsi="Times New Roman"/>
          <w:sz w:val="24"/>
        </w:rPr>
        <w:t xml:space="preserve">. </w:t>
      </w:r>
      <w:r w:rsidRPr="009741FC" w:rsidR="005A0C42">
        <w:rPr>
          <w:rFonts w:ascii="Times New Roman" w:hAnsi="Times New Roman"/>
          <w:sz w:val="24"/>
        </w:rPr>
        <w:t>Onderdeel d van de tabel wordt als volgt gewijzigd:</w:t>
      </w:r>
    </w:p>
    <w:p w:rsidR="009741FC" w:rsidP="009741FC" w:rsidRDefault="009741FC">
      <w:pPr>
        <w:rPr>
          <w:rFonts w:ascii="Times New Roman" w:hAnsi="Times New Roman"/>
          <w:sz w:val="24"/>
        </w:rPr>
      </w:pPr>
    </w:p>
    <w:p w:rsidRPr="009741FC" w:rsidR="005A0C42" w:rsidP="009741FC" w:rsidRDefault="009741FC">
      <w:pPr>
        <w:ind w:firstLine="284"/>
        <w:rPr>
          <w:rFonts w:ascii="Times New Roman" w:hAnsi="Times New Roman"/>
          <w:sz w:val="24"/>
        </w:rPr>
      </w:pPr>
      <w:r w:rsidRPr="005A0C42">
        <w:rPr>
          <w:rFonts w:ascii="Times New Roman" w:hAnsi="Times New Roman"/>
          <w:sz w:val="24"/>
        </w:rPr>
        <w:t xml:space="preserve">1. </w:t>
      </w:r>
      <w:r w:rsidRPr="009741FC" w:rsidR="005A0C42">
        <w:rPr>
          <w:rFonts w:ascii="Times New Roman" w:hAnsi="Times New Roman"/>
          <w:sz w:val="24"/>
        </w:rPr>
        <w:t>Na “Artikelen 9, eerste lid, onderdelen a, b, c, e, f en g, 10, eerste, derde en vierde lid,” wordt “, artikel 11, eerste, tweede en derde lid” ingevoegd.</w:t>
      </w:r>
    </w:p>
    <w:p w:rsidR="009741FC" w:rsidP="009741FC" w:rsidRDefault="009741FC">
      <w:pPr>
        <w:rPr>
          <w:rFonts w:ascii="Times New Roman" w:hAnsi="Times New Roman"/>
          <w:sz w:val="24"/>
        </w:rPr>
      </w:pPr>
    </w:p>
    <w:p w:rsidRPr="009741FC" w:rsidR="005A0C42" w:rsidP="009741FC" w:rsidRDefault="009741FC">
      <w:pPr>
        <w:ind w:firstLine="284"/>
        <w:rPr>
          <w:rFonts w:ascii="Times New Roman" w:hAnsi="Times New Roman"/>
          <w:sz w:val="24"/>
        </w:rPr>
      </w:pPr>
      <w:r>
        <w:rPr>
          <w:rFonts w:ascii="Times New Roman" w:hAnsi="Times New Roman"/>
          <w:sz w:val="24"/>
        </w:rPr>
        <w:t>2</w:t>
      </w:r>
      <w:r w:rsidRPr="005A0C42">
        <w:rPr>
          <w:rFonts w:ascii="Times New Roman" w:hAnsi="Times New Roman"/>
          <w:sz w:val="24"/>
        </w:rPr>
        <w:t xml:space="preserve">. </w:t>
      </w:r>
      <w:r w:rsidRPr="009741FC" w:rsidR="005A0C42">
        <w:rPr>
          <w:rFonts w:ascii="Times New Roman" w:hAnsi="Times New Roman"/>
          <w:sz w:val="24"/>
        </w:rPr>
        <w:t>Na “, 20” wordt “, 21” ingevoegd</w:t>
      </w:r>
      <w:r w:rsidR="009A43C5">
        <w:rPr>
          <w:rFonts w:ascii="Times New Roman" w:hAnsi="Times New Roman"/>
          <w:sz w:val="24"/>
        </w:rPr>
        <w:t>.</w:t>
      </w:r>
    </w:p>
    <w:p w:rsidR="009741FC" w:rsidP="009741FC" w:rsidRDefault="009741FC">
      <w:pPr>
        <w:rPr>
          <w:rFonts w:ascii="Times New Roman" w:hAnsi="Times New Roman"/>
          <w:sz w:val="24"/>
        </w:rPr>
      </w:pPr>
    </w:p>
    <w:p w:rsidRPr="009741FC" w:rsidR="005A0C42" w:rsidP="009741FC" w:rsidRDefault="009741FC">
      <w:pPr>
        <w:ind w:firstLine="284"/>
        <w:rPr>
          <w:rFonts w:ascii="Times New Roman" w:hAnsi="Times New Roman"/>
          <w:sz w:val="24"/>
        </w:rPr>
      </w:pPr>
      <w:r>
        <w:rPr>
          <w:rFonts w:ascii="Times New Roman" w:hAnsi="Times New Roman"/>
          <w:sz w:val="24"/>
        </w:rPr>
        <w:t>3</w:t>
      </w:r>
      <w:r w:rsidRPr="005A0C42">
        <w:rPr>
          <w:rFonts w:ascii="Times New Roman" w:hAnsi="Times New Roman"/>
          <w:sz w:val="24"/>
        </w:rPr>
        <w:t xml:space="preserve">. </w:t>
      </w:r>
      <w:r w:rsidRPr="009741FC" w:rsidR="005A0C42">
        <w:rPr>
          <w:rFonts w:ascii="Times New Roman" w:hAnsi="Times New Roman"/>
          <w:sz w:val="24"/>
        </w:rPr>
        <w:t xml:space="preserve">“Artikelen uit de Mediawet 2008: </w:t>
      </w:r>
      <w:hyperlink w:history="1" r:id="rId7">
        <w:r w:rsidRPr="009741FC" w:rsidR="005A0C42">
          <w:rPr>
            <w:rFonts w:ascii="Times New Roman" w:hAnsi="Times New Roman"/>
            <w:sz w:val="24"/>
          </w:rPr>
          <w:t>1.1</w:t>
        </w:r>
      </w:hyperlink>
      <w:r w:rsidRPr="009741FC" w:rsidR="005A0C42">
        <w:rPr>
          <w:rFonts w:ascii="Times New Roman" w:hAnsi="Times New Roman"/>
          <w:sz w:val="24"/>
        </w:rPr>
        <w:t xml:space="preserve">, </w:t>
      </w:r>
      <w:hyperlink w:history="1" r:id="rId8">
        <w:r w:rsidRPr="009741FC" w:rsidR="005A0C42">
          <w:rPr>
            <w:rFonts w:ascii="Times New Roman" w:hAnsi="Times New Roman"/>
            <w:sz w:val="24"/>
          </w:rPr>
          <w:t>2.1, tweede lid, onderdeel e</w:t>
        </w:r>
      </w:hyperlink>
      <w:r w:rsidRPr="009741FC" w:rsidR="005A0C42">
        <w:rPr>
          <w:rFonts w:ascii="Times New Roman" w:hAnsi="Times New Roman"/>
          <w:sz w:val="24"/>
        </w:rPr>
        <w:t xml:space="preserve">, </w:t>
      </w:r>
      <w:hyperlink w:history="1" r:id="rId9">
        <w:r w:rsidRPr="009741FC" w:rsidR="005A0C42">
          <w:rPr>
            <w:rFonts w:ascii="Times New Roman" w:hAnsi="Times New Roman"/>
            <w:sz w:val="24"/>
          </w:rPr>
          <w:t>2.88</w:t>
        </w:r>
      </w:hyperlink>
      <w:r w:rsidRPr="009741FC" w:rsidR="005A0C42">
        <w:rPr>
          <w:rFonts w:ascii="Times New Roman" w:hAnsi="Times New Roman"/>
          <w:sz w:val="24"/>
        </w:rPr>
        <w:t xml:space="preserve">, </w:t>
      </w:r>
      <w:hyperlink w:history="1" r:id="rId10">
        <w:r w:rsidRPr="009741FC" w:rsidR="005A0C42">
          <w:rPr>
            <w:rFonts w:ascii="Times New Roman" w:hAnsi="Times New Roman"/>
            <w:sz w:val="24"/>
          </w:rPr>
          <w:t>2.89</w:t>
        </w:r>
      </w:hyperlink>
      <w:r w:rsidRPr="009741FC" w:rsidR="005A0C42">
        <w:rPr>
          <w:rFonts w:ascii="Times New Roman" w:hAnsi="Times New Roman"/>
          <w:sz w:val="24"/>
        </w:rPr>
        <w:t xml:space="preserve">, </w:t>
      </w:r>
      <w:hyperlink w:history="1" r:id="rId11">
        <w:r w:rsidRPr="009741FC" w:rsidR="005A0C42">
          <w:rPr>
            <w:rFonts w:ascii="Times New Roman" w:hAnsi="Times New Roman"/>
            <w:sz w:val="24"/>
          </w:rPr>
          <w:t>2.94, eerste en tweede lid, onderdeel a</w:t>
        </w:r>
      </w:hyperlink>
      <w:r w:rsidRPr="009741FC" w:rsidR="005A0C42">
        <w:rPr>
          <w:rFonts w:ascii="Times New Roman" w:hAnsi="Times New Roman"/>
          <w:sz w:val="24"/>
        </w:rPr>
        <w:t xml:space="preserve">, </w:t>
      </w:r>
      <w:hyperlink w:history="1" r:id="rId12">
        <w:r w:rsidRPr="009741FC" w:rsidR="005A0C42">
          <w:rPr>
            <w:rFonts w:ascii="Times New Roman" w:hAnsi="Times New Roman"/>
            <w:sz w:val="24"/>
          </w:rPr>
          <w:t>2.95, eerste lid, onderdelen b en c, en tweede lid</w:t>
        </w:r>
      </w:hyperlink>
      <w:r w:rsidRPr="009741FC" w:rsidR="005A0C42">
        <w:rPr>
          <w:rFonts w:ascii="Times New Roman" w:hAnsi="Times New Roman"/>
          <w:sz w:val="24"/>
        </w:rPr>
        <w:t xml:space="preserve">, </w:t>
      </w:r>
      <w:hyperlink w:history="1" r:id="rId13">
        <w:r w:rsidRPr="009741FC" w:rsidR="005A0C42">
          <w:rPr>
            <w:rFonts w:ascii="Times New Roman" w:hAnsi="Times New Roman"/>
            <w:sz w:val="24"/>
          </w:rPr>
          <w:t>2.96</w:t>
        </w:r>
      </w:hyperlink>
      <w:r w:rsidRPr="009741FC" w:rsidR="005A0C42">
        <w:rPr>
          <w:rFonts w:ascii="Times New Roman" w:hAnsi="Times New Roman"/>
          <w:sz w:val="24"/>
        </w:rPr>
        <w:t xml:space="preserve">, </w:t>
      </w:r>
      <w:hyperlink w:history="1" r:id="rId14">
        <w:r w:rsidRPr="009741FC" w:rsidR="005A0C42">
          <w:rPr>
            <w:rFonts w:ascii="Times New Roman" w:hAnsi="Times New Roman"/>
            <w:sz w:val="24"/>
          </w:rPr>
          <w:t>2.97</w:t>
        </w:r>
      </w:hyperlink>
      <w:r w:rsidRPr="009741FC" w:rsidR="005A0C42">
        <w:rPr>
          <w:rFonts w:ascii="Times New Roman" w:hAnsi="Times New Roman"/>
          <w:sz w:val="24"/>
        </w:rPr>
        <w:t xml:space="preserve">, </w:t>
      </w:r>
      <w:hyperlink w:history="1" r:id="rId15">
        <w:r w:rsidRPr="009741FC" w:rsidR="005A0C42">
          <w:rPr>
            <w:rFonts w:ascii="Times New Roman" w:hAnsi="Times New Roman"/>
            <w:sz w:val="24"/>
          </w:rPr>
          <w:t>2.106, derde lid</w:t>
        </w:r>
      </w:hyperlink>
      <w:r w:rsidRPr="009741FC" w:rsidR="005A0C42">
        <w:rPr>
          <w:rFonts w:ascii="Times New Roman" w:hAnsi="Times New Roman"/>
          <w:sz w:val="24"/>
        </w:rPr>
        <w:t xml:space="preserve">, </w:t>
      </w:r>
      <w:hyperlink w:history="1" r:id="rId16">
        <w:r w:rsidRPr="009741FC" w:rsidR="005A0C42">
          <w:rPr>
            <w:rFonts w:ascii="Times New Roman" w:hAnsi="Times New Roman"/>
            <w:sz w:val="24"/>
          </w:rPr>
          <w:t>2.107</w:t>
        </w:r>
      </w:hyperlink>
      <w:r w:rsidRPr="009741FC" w:rsidR="005A0C42">
        <w:rPr>
          <w:rFonts w:ascii="Times New Roman" w:hAnsi="Times New Roman"/>
          <w:sz w:val="24"/>
        </w:rPr>
        <w:t xml:space="preserve">, </w:t>
      </w:r>
      <w:hyperlink w:history="1" r:id="rId17">
        <w:r w:rsidRPr="009741FC" w:rsidR="005A0C42">
          <w:rPr>
            <w:rFonts w:ascii="Times New Roman" w:hAnsi="Times New Roman"/>
            <w:sz w:val="24"/>
          </w:rPr>
          <w:t>2.109, tweede lid</w:t>
        </w:r>
      </w:hyperlink>
      <w:r w:rsidRPr="009741FC" w:rsidR="005A0C42">
        <w:rPr>
          <w:rFonts w:ascii="Times New Roman" w:hAnsi="Times New Roman"/>
          <w:sz w:val="24"/>
        </w:rPr>
        <w:t xml:space="preserve">, </w:t>
      </w:r>
      <w:hyperlink w:history="1" r:id="rId18">
        <w:r w:rsidRPr="009741FC" w:rsidR="005A0C42">
          <w:rPr>
            <w:rFonts w:ascii="Times New Roman" w:hAnsi="Times New Roman"/>
            <w:sz w:val="24"/>
          </w:rPr>
          <w:t>2.113</w:t>
        </w:r>
      </w:hyperlink>
      <w:r w:rsidRPr="009741FC" w:rsidR="005A0C42">
        <w:rPr>
          <w:rFonts w:ascii="Times New Roman" w:hAnsi="Times New Roman"/>
          <w:sz w:val="24"/>
        </w:rPr>
        <w:t xml:space="preserve">, </w:t>
      </w:r>
      <w:hyperlink w:history="1" r:id="rId19">
        <w:r w:rsidRPr="009741FC" w:rsidR="005A0C42">
          <w:rPr>
            <w:rFonts w:ascii="Times New Roman" w:hAnsi="Times New Roman"/>
            <w:sz w:val="24"/>
          </w:rPr>
          <w:t>2.114, eerste lid</w:t>
        </w:r>
      </w:hyperlink>
      <w:r w:rsidRPr="009741FC" w:rsidR="005A0C42">
        <w:rPr>
          <w:rFonts w:ascii="Times New Roman" w:hAnsi="Times New Roman"/>
          <w:sz w:val="24"/>
        </w:rPr>
        <w:t xml:space="preserve">, </w:t>
      </w:r>
      <w:hyperlink w:history="1" r:id="rId20">
        <w:r w:rsidRPr="009741FC" w:rsidR="005A0C42">
          <w:rPr>
            <w:rFonts w:ascii="Times New Roman" w:hAnsi="Times New Roman"/>
            <w:sz w:val="24"/>
          </w:rPr>
          <w:t>3.5</w:t>
        </w:r>
      </w:hyperlink>
      <w:r w:rsidRPr="009741FC" w:rsidR="005A0C42">
        <w:rPr>
          <w:rFonts w:ascii="Times New Roman" w:hAnsi="Times New Roman"/>
          <w:sz w:val="24"/>
        </w:rPr>
        <w:t xml:space="preserve"> en </w:t>
      </w:r>
      <w:hyperlink w:history="1" r:id="rId21">
        <w:r w:rsidRPr="009741FC" w:rsidR="005A0C42">
          <w:rPr>
            <w:rFonts w:ascii="Times New Roman" w:hAnsi="Times New Roman"/>
            <w:sz w:val="24"/>
          </w:rPr>
          <w:t>3.7 tot en met 3.18</w:t>
        </w:r>
      </w:hyperlink>
      <w:r w:rsidRPr="009741FC" w:rsidR="005A0C42">
        <w:rPr>
          <w:rFonts w:ascii="Times New Roman" w:hAnsi="Times New Roman"/>
          <w:sz w:val="24"/>
        </w:rPr>
        <w:t xml:space="preserve">.” wordt vervangen door “Het bepaalde bij of krachtens de artikelen </w:t>
      </w:r>
      <w:hyperlink w:history="1" r:id="rId22">
        <w:r w:rsidRPr="009741FC" w:rsidR="005A0C42">
          <w:rPr>
            <w:rFonts w:ascii="Times New Roman" w:hAnsi="Times New Roman"/>
            <w:sz w:val="24"/>
          </w:rPr>
          <w:t>2.88</w:t>
        </w:r>
      </w:hyperlink>
      <w:r w:rsidRPr="009741FC" w:rsidR="005A0C42">
        <w:rPr>
          <w:rFonts w:ascii="Times New Roman" w:hAnsi="Times New Roman"/>
          <w:sz w:val="24"/>
        </w:rPr>
        <w:t xml:space="preserve">, 2.88a, 2.88b, </w:t>
      </w:r>
      <w:hyperlink w:history="1" r:id="rId23">
        <w:r w:rsidRPr="009741FC" w:rsidR="005A0C42">
          <w:rPr>
            <w:rFonts w:ascii="Times New Roman" w:hAnsi="Times New Roman"/>
            <w:sz w:val="24"/>
          </w:rPr>
          <w:t>2.89</w:t>
        </w:r>
      </w:hyperlink>
      <w:r w:rsidRPr="009741FC" w:rsidR="005A0C42">
        <w:rPr>
          <w:rFonts w:ascii="Times New Roman" w:hAnsi="Times New Roman"/>
          <w:sz w:val="24"/>
        </w:rPr>
        <w:t xml:space="preserve">, </w:t>
      </w:r>
      <w:hyperlink w:history="1" r:id="rId24">
        <w:r w:rsidRPr="009741FC" w:rsidR="005A0C42">
          <w:rPr>
            <w:rFonts w:ascii="Times New Roman" w:hAnsi="Times New Roman"/>
            <w:sz w:val="24"/>
          </w:rPr>
          <w:t>2.94, eerste en tweede lid, onderdeel a</w:t>
        </w:r>
      </w:hyperlink>
      <w:r w:rsidRPr="009741FC" w:rsidR="005A0C42">
        <w:rPr>
          <w:rFonts w:ascii="Times New Roman" w:hAnsi="Times New Roman"/>
          <w:sz w:val="24"/>
        </w:rPr>
        <w:t xml:space="preserve">, </w:t>
      </w:r>
      <w:hyperlink w:history="1" r:id="rId25">
        <w:r w:rsidRPr="009741FC" w:rsidR="005A0C42">
          <w:rPr>
            <w:rFonts w:ascii="Times New Roman" w:hAnsi="Times New Roman"/>
            <w:sz w:val="24"/>
          </w:rPr>
          <w:t>2.95, eerste lid, onderdelen b en c, en tweede lid</w:t>
        </w:r>
      </w:hyperlink>
      <w:r w:rsidRPr="009741FC" w:rsidR="005A0C42">
        <w:rPr>
          <w:rFonts w:ascii="Times New Roman" w:hAnsi="Times New Roman"/>
          <w:sz w:val="24"/>
        </w:rPr>
        <w:t xml:space="preserve">, </w:t>
      </w:r>
      <w:hyperlink w:history="1" r:id="rId26">
        <w:r w:rsidRPr="009741FC" w:rsidR="005A0C42">
          <w:rPr>
            <w:rFonts w:ascii="Times New Roman" w:hAnsi="Times New Roman"/>
            <w:sz w:val="24"/>
          </w:rPr>
          <w:t>2.96</w:t>
        </w:r>
      </w:hyperlink>
      <w:r w:rsidRPr="009741FC" w:rsidR="005A0C42">
        <w:rPr>
          <w:rFonts w:ascii="Times New Roman" w:hAnsi="Times New Roman"/>
          <w:sz w:val="24"/>
        </w:rPr>
        <w:t xml:space="preserve">, </w:t>
      </w:r>
      <w:hyperlink w:history="1" r:id="rId27">
        <w:r w:rsidRPr="009741FC" w:rsidR="005A0C42">
          <w:rPr>
            <w:rFonts w:ascii="Times New Roman" w:hAnsi="Times New Roman"/>
            <w:sz w:val="24"/>
          </w:rPr>
          <w:t>2.97</w:t>
        </w:r>
      </w:hyperlink>
      <w:r w:rsidRPr="009741FC" w:rsidR="005A0C42">
        <w:rPr>
          <w:rFonts w:ascii="Times New Roman" w:hAnsi="Times New Roman"/>
          <w:sz w:val="24"/>
        </w:rPr>
        <w:t xml:space="preserve">, </w:t>
      </w:r>
      <w:hyperlink w:history="1" r:id="rId28">
        <w:r w:rsidRPr="009741FC" w:rsidR="005A0C42">
          <w:rPr>
            <w:rFonts w:ascii="Times New Roman" w:hAnsi="Times New Roman"/>
            <w:sz w:val="24"/>
          </w:rPr>
          <w:t>2.106, derde lid</w:t>
        </w:r>
      </w:hyperlink>
      <w:r w:rsidRPr="009741FC" w:rsidR="005A0C42">
        <w:rPr>
          <w:rFonts w:ascii="Times New Roman" w:hAnsi="Times New Roman"/>
          <w:sz w:val="24"/>
        </w:rPr>
        <w:t xml:space="preserve">, </w:t>
      </w:r>
      <w:hyperlink w:history="1" r:id="rId29">
        <w:r w:rsidRPr="009741FC" w:rsidR="005A0C42">
          <w:rPr>
            <w:rFonts w:ascii="Times New Roman" w:hAnsi="Times New Roman"/>
            <w:sz w:val="24"/>
          </w:rPr>
          <w:t>2.107</w:t>
        </w:r>
      </w:hyperlink>
      <w:r w:rsidRPr="009741FC" w:rsidR="005A0C42">
        <w:rPr>
          <w:rFonts w:ascii="Times New Roman" w:hAnsi="Times New Roman"/>
          <w:sz w:val="24"/>
        </w:rPr>
        <w:t xml:space="preserve">, 2.109, </w:t>
      </w:r>
      <w:hyperlink w:history="1" r:id="rId30">
        <w:r w:rsidRPr="009741FC" w:rsidR="005A0C42">
          <w:rPr>
            <w:rFonts w:ascii="Times New Roman" w:hAnsi="Times New Roman"/>
            <w:sz w:val="24"/>
          </w:rPr>
          <w:t>2.113</w:t>
        </w:r>
      </w:hyperlink>
      <w:r w:rsidRPr="009741FC" w:rsidR="005A0C42">
        <w:rPr>
          <w:rFonts w:ascii="Times New Roman" w:hAnsi="Times New Roman"/>
          <w:sz w:val="24"/>
        </w:rPr>
        <w:t xml:space="preserve">, 2.114, </w:t>
      </w:r>
      <w:hyperlink w:history="1" r:id="rId31">
        <w:r w:rsidRPr="009741FC" w:rsidR="005A0C42">
          <w:rPr>
            <w:rFonts w:ascii="Times New Roman" w:hAnsi="Times New Roman"/>
            <w:sz w:val="24"/>
          </w:rPr>
          <w:t>3.5</w:t>
        </w:r>
      </w:hyperlink>
      <w:r w:rsidRPr="009741FC" w:rsidR="005A0C42">
        <w:rPr>
          <w:rFonts w:ascii="Times New Roman" w:hAnsi="Times New Roman"/>
          <w:sz w:val="24"/>
        </w:rPr>
        <w:t>, 3.5a, 3.5b, 3.7 tot en met 3.19b en 3.29d van de Mediawet 2008”.</w:t>
      </w:r>
    </w:p>
    <w:p w:rsidRPr="005A0C42" w:rsidR="005A0C42" w:rsidP="00C67EC2" w:rsidRDefault="005A0C42">
      <w:pPr>
        <w:rPr>
          <w:rFonts w:ascii="Times New Roman" w:hAnsi="Times New Roman"/>
          <w:sz w:val="24"/>
        </w:rPr>
      </w:pPr>
    </w:p>
    <w:p w:rsidR="005A0C42" w:rsidP="00C67EC2" w:rsidRDefault="005A0C42">
      <w:pPr>
        <w:ind w:firstLine="284"/>
        <w:rPr>
          <w:rFonts w:ascii="Times New Roman" w:hAnsi="Times New Roman"/>
          <w:sz w:val="24"/>
        </w:rPr>
      </w:pPr>
      <w:r w:rsidRPr="005A0C42">
        <w:rPr>
          <w:rFonts w:ascii="Times New Roman" w:hAnsi="Times New Roman"/>
          <w:sz w:val="24"/>
        </w:rPr>
        <w:t>4. Onderdeel e komt te luiden:</w:t>
      </w:r>
    </w:p>
    <w:p w:rsidRPr="005A0C42" w:rsidR="00C92A11" w:rsidP="00C92A11" w:rsidRDefault="00C92A11">
      <w:pPr>
        <w:rPr>
          <w:rFonts w:ascii="Times New Roman" w:hAnsi="Times New Roman"/>
          <w:sz w:val="24"/>
        </w:rPr>
      </w:pPr>
    </w:p>
    <w:p w:rsidRPr="005A0C42" w:rsidR="005A0C42" w:rsidP="00C67EC2" w:rsidRDefault="005A0C42">
      <w:pPr>
        <w:ind w:firstLine="284"/>
        <w:rPr>
          <w:rFonts w:ascii="Times New Roman" w:hAnsi="Times New Roman"/>
          <w:sz w:val="24"/>
        </w:rPr>
      </w:pPr>
      <w:r w:rsidRPr="005A0C42">
        <w:rPr>
          <w:rFonts w:ascii="Times New Roman" w:hAnsi="Times New Roman"/>
          <w:sz w:val="24"/>
        </w:rPr>
        <w:t>Onderdeel e; handhaving door de Inspectie Leefomgeving en Transport</w:t>
      </w:r>
    </w:p>
    <w:p w:rsidRPr="005A0C42" w:rsidR="00C67EC2" w:rsidP="00C67EC2" w:rsidRDefault="00C67EC2">
      <w:pPr>
        <w:rPr>
          <w:rFonts w:ascii="Times New Roman" w:hAnsi="Times New Roman"/>
          <w:sz w:val="24"/>
        </w:rPr>
      </w:pPr>
    </w:p>
    <w:tbl>
      <w:tblPr>
        <w:tblW w:w="73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44"/>
        <w:gridCol w:w="3627"/>
      </w:tblGrid>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(EG) 261/2004 van het Europees Parlement en de Raad van 11 februari 2004 tot vaststelling van gemeenschappelijke regels inzake compensatie en bijstand aan luchtreizigers bij instapweigering en annulering of langdurige vertraging van vluchten (</w:t>
            </w:r>
            <w:proofErr w:type="spellStart"/>
            <w:r w:rsidRPr="000759C1">
              <w:rPr>
                <w:rFonts w:ascii="Times New Roman" w:hAnsi="Times New Roman" w:eastAsia="Calibri"/>
                <w:sz w:val="24"/>
                <w:lang w:eastAsia="en-US"/>
              </w:rPr>
              <w:t>PbEU</w:t>
            </w:r>
            <w:proofErr w:type="spellEnd"/>
            <w:r w:rsidRPr="000759C1">
              <w:rPr>
                <w:rFonts w:ascii="Times New Roman" w:hAnsi="Times New Roman" w:eastAsia="Calibri"/>
                <w:sz w:val="24"/>
                <w:lang w:eastAsia="en-US"/>
              </w:rPr>
              <w:t xml:space="preserve"> 2004, L46)</w:t>
            </w:r>
          </w:p>
        </w:tc>
        <w:tc>
          <w:tcPr>
            <w:tcW w:w="3627"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Artikelen 11.15, aanhef ,onder b, onder 1° en 7°, en 11.16, eerste lid, onder e, onder 1° en 3°, van de Wet luchtvaart.</w:t>
            </w:r>
          </w:p>
        </w:tc>
      </w:tr>
      <w:tr w:rsidRPr="005A0C42" w:rsidR="005A0C42" w:rsidTr="000759C1">
        <w:tc>
          <w:tcPr>
            <w:tcW w:w="3744" w:type="dxa"/>
            <w:shd w:val="clear" w:color="auto" w:fill="auto"/>
          </w:tcPr>
          <w:p w:rsidRPr="000759C1" w:rsidR="005A0C42" w:rsidP="00773CA0"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(EG) nr. 1107/2006 van het Europees Parlement en de Raad van 5 juli 2006 inzake de rechten van gehandicapten en personen met beperkte mobiliteit die per luchtvervoer reizen (</w:t>
            </w:r>
            <w:proofErr w:type="spellStart"/>
            <w:r w:rsidRPr="000759C1">
              <w:rPr>
                <w:rFonts w:ascii="Times New Roman" w:hAnsi="Times New Roman" w:eastAsia="Calibri"/>
                <w:sz w:val="24"/>
                <w:lang w:eastAsia="en-US"/>
              </w:rPr>
              <w:t>PbEU</w:t>
            </w:r>
            <w:proofErr w:type="spellEnd"/>
            <w:r w:rsidRPr="000759C1">
              <w:rPr>
                <w:rFonts w:ascii="Times New Roman" w:hAnsi="Times New Roman" w:eastAsia="Calibri"/>
                <w:sz w:val="24"/>
                <w:lang w:eastAsia="en-US"/>
              </w:rPr>
              <w:t xml:space="preserve"> 2006, L204)</w:t>
            </w:r>
          </w:p>
        </w:tc>
        <w:tc>
          <w:tcPr>
            <w:tcW w:w="3627"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Artikelen 11.15, aanhef ,onder b, onder 1° en 7°, en 11.16, eerste lid, onder e, onder 1° en 3°, van de Wet luchtvaart.</w:t>
            </w:r>
          </w:p>
        </w:tc>
      </w:tr>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(EG) nr. 1371/2007 van het Europees Parlement en de Raad van 23 oktober 2007 betreffende de rechten en verplichtingen van reizigers in het treinverkeer (</w:t>
            </w:r>
            <w:proofErr w:type="spellStart"/>
            <w:r w:rsidRPr="000759C1">
              <w:rPr>
                <w:rFonts w:ascii="Times New Roman" w:hAnsi="Times New Roman" w:eastAsia="Calibri"/>
                <w:sz w:val="24"/>
                <w:lang w:eastAsia="en-US"/>
              </w:rPr>
              <w:t>PbEU</w:t>
            </w:r>
            <w:proofErr w:type="spellEnd"/>
            <w:r w:rsidRPr="000759C1">
              <w:rPr>
                <w:rFonts w:ascii="Times New Roman" w:hAnsi="Times New Roman" w:eastAsia="Calibri"/>
                <w:sz w:val="24"/>
                <w:lang w:eastAsia="en-US"/>
              </w:rPr>
              <w:t xml:space="preserve"> 2007, L315)</w:t>
            </w:r>
          </w:p>
        </w:tc>
        <w:tc>
          <w:tcPr>
            <w:tcW w:w="3627"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Artikel 93 van de Wet personenvervoer.</w:t>
            </w:r>
          </w:p>
        </w:tc>
      </w:tr>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(EU) nr. 1177/2010 van het Europees Parlement en de Raad van 24 november 2010 betreffende de rechten van passagiers die over zee of binnenwateren reizen en houdende wijziging van Verordening (EG) nr. 2006/2004 (</w:t>
            </w:r>
            <w:proofErr w:type="spellStart"/>
            <w:r w:rsidRPr="000759C1">
              <w:rPr>
                <w:rFonts w:ascii="Times New Roman" w:hAnsi="Times New Roman" w:eastAsia="Calibri"/>
                <w:sz w:val="24"/>
                <w:lang w:eastAsia="en-US"/>
              </w:rPr>
              <w:t>PbEU</w:t>
            </w:r>
            <w:proofErr w:type="spellEnd"/>
            <w:r w:rsidRPr="000759C1">
              <w:rPr>
                <w:rFonts w:ascii="Times New Roman" w:hAnsi="Times New Roman" w:eastAsia="Calibri"/>
                <w:sz w:val="24"/>
                <w:lang w:eastAsia="en-US"/>
              </w:rPr>
              <w:t xml:space="preserve"> 2010, L334)</w:t>
            </w:r>
          </w:p>
        </w:tc>
        <w:tc>
          <w:tcPr>
            <w:tcW w:w="3627" w:type="dxa"/>
            <w:shd w:val="clear" w:color="auto" w:fill="auto"/>
          </w:tcPr>
          <w:p w:rsidRPr="000759C1" w:rsidR="005A0C42" w:rsidP="005A0C42" w:rsidRDefault="005A0C42">
            <w:pPr>
              <w:rPr>
                <w:rFonts w:ascii="Times New Roman" w:hAnsi="Times New Roman" w:eastAsia="Calibri"/>
                <w:sz w:val="24"/>
                <w:lang w:eastAsia="en-US"/>
              </w:rPr>
            </w:pPr>
          </w:p>
        </w:tc>
      </w:tr>
      <w:tr w:rsidRPr="005A0C42" w:rsidR="005A0C42" w:rsidTr="000759C1">
        <w:tc>
          <w:tcPr>
            <w:tcW w:w="3744"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Verordening (EU) nr. 181/2011 van het Europees Parlement en de Raad van 16 februari 2011 betreffende de rechten van autobus- en touringcarpassagiers en tot wijziging van Verordening (EG) nr. 2006/2004 (</w:t>
            </w:r>
            <w:proofErr w:type="spellStart"/>
            <w:r w:rsidRPr="000759C1">
              <w:rPr>
                <w:rFonts w:ascii="Times New Roman" w:hAnsi="Times New Roman" w:eastAsia="Calibri"/>
                <w:sz w:val="24"/>
                <w:lang w:eastAsia="en-US"/>
              </w:rPr>
              <w:t>PbEU</w:t>
            </w:r>
            <w:proofErr w:type="spellEnd"/>
            <w:r w:rsidRPr="000759C1">
              <w:rPr>
                <w:rFonts w:ascii="Times New Roman" w:hAnsi="Times New Roman" w:eastAsia="Calibri"/>
                <w:sz w:val="24"/>
                <w:lang w:eastAsia="en-US"/>
              </w:rPr>
              <w:t xml:space="preserve"> 2011, L55)</w:t>
            </w:r>
          </w:p>
        </w:tc>
        <w:tc>
          <w:tcPr>
            <w:tcW w:w="3627" w:type="dxa"/>
            <w:shd w:val="clear" w:color="auto" w:fill="auto"/>
          </w:tcPr>
          <w:p w:rsidRPr="000759C1" w:rsidR="005A0C42" w:rsidP="005A0C42" w:rsidRDefault="005A0C42">
            <w:pPr>
              <w:rPr>
                <w:rFonts w:ascii="Times New Roman" w:hAnsi="Times New Roman" w:eastAsia="Calibri"/>
                <w:sz w:val="24"/>
                <w:lang w:eastAsia="en-US"/>
              </w:rPr>
            </w:pPr>
            <w:r w:rsidRPr="000759C1">
              <w:rPr>
                <w:rFonts w:ascii="Times New Roman" w:hAnsi="Times New Roman" w:eastAsia="Calibri"/>
                <w:sz w:val="24"/>
                <w:lang w:eastAsia="en-US"/>
              </w:rPr>
              <w:t>Artikel 93 van de Wet personenvervoer.</w:t>
            </w:r>
          </w:p>
        </w:tc>
      </w:tr>
    </w:tbl>
    <w:p w:rsidRPr="005A0C42" w:rsidR="005A0C42" w:rsidP="00C92A11" w:rsidRDefault="005A0C42">
      <w:pPr>
        <w:rPr>
          <w:rFonts w:ascii="Times New Roman" w:hAnsi="Times New Roman"/>
          <w:b/>
          <w:sz w:val="24"/>
        </w:rPr>
      </w:pPr>
    </w:p>
    <w:p w:rsidRPr="005A0C42" w:rsidR="005A0C42" w:rsidP="00C92A11" w:rsidRDefault="005A0C42">
      <w:pPr>
        <w:rPr>
          <w:rFonts w:ascii="Times New Roman" w:hAnsi="Times New Roman"/>
          <w:b/>
          <w:sz w:val="24"/>
        </w:rPr>
      </w:pPr>
    </w:p>
    <w:p w:rsidRPr="005A0C42" w:rsidR="005A0C42" w:rsidP="005A0C42" w:rsidRDefault="00560517">
      <w:pPr>
        <w:rPr>
          <w:rFonts w:ascii="Times New Roman" w:hAnsi="Times New Roman"/>
          <w:b/>
          <w:sz w:val="24"/>
        </w:rPr>
      </w:pPr>
      <w:r w:rsidRPr="005A0C42">
        <w:rPr>
          <w:rFonts w:ascii="Times New Roman" w:hAnsi="Times New Roman"/>
          <w:b/>
          <w:sz w:val="24"/>
        </w:rPr>
        <w:t>ARTIKEL II</w:t>
      </w:r>
    </w:p>
    <w:p w:rsidRPr="005A0C42" w:rsidR="005A0C42" w:rsidP="005A0C42" w:rsidRDefault="005A0C42">
      <w:pPr>
        <w:rPr>
          <w:rFonts w:ascii="Times New Roman" w:hAnsi="Times New Roman"/>
          <w:b/>
          <w:sz w:val="24"/>
        </w:rPr>
      </w:pPr>
    </w:p>
    <w:p w:rsidRPr="00A635D1" w:rsidR="00A635D1" w:rsidP="00A635D1" w:rsidRDefault="005A0C42">
      <w:pPr>
        <w:ind w:firstLine="255"/>
        <w:rPr>
          <w:rFonts w:ascii="Times New Roman" w:hAnsi="Times New Roman"/>
          <w:sz w:val="24"/>
          <w:szCs w:val="20"/>
        </w:rPr>
      </w:pPr>
      <w:r w:rsidRPr="005A0C42">
        <w:rPr>
          <w:rFonts w:ascii="Times New Roman" w:hAnsi="Times New Roman"/>
          <w:sz w:val="24"/>
        </w:rPr>
        <w:t>Deze wet treedt in werking met ingang van 17 januari 2020.</w:t>
      </w:r>
      <w:r w:rsidRPr="00A635D1" w:rsidR="00A635D1">
        <w:rPr>
          <w:rFonts w:ascii="Times New Roman" w:hAnsi="Times New Roman"/>
          <w:sz w:val="24"/>
          <w:szCs w:val="20"/>
        </w:rPr>
        <w:t xml:space="preserve"> Indien het Staatsblad waarin deze wet wordt geplaatst, wordt uitgegeven na 16 januari 2020, treedt zij in werking met ingang van de dag na de datum van uitgifte van het Staatsblad waarin zij wordt geplaatst.</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00773CA0" w:rsidP="005A0C42" w:rsidRDefault="00773CA0">
      <w:pPr>
        <w:ind w:firstLine="284"/>
        <w:rPr>
          <w:rFonts w:ascii="Times New Roman" w:hAnsi="Times New Roman"/>
          <w:sz w:val="24"/>
        </w:rPr>
      </w:pPr>
      <w:r>
        <w:rPr>
          <w:rFonts w:ascii="Times New Roman" w:hAnsi="Times New Roman"/>
          <w:sz w:val="24"/>
        </w:rPr>
        <w:br w:type="page"/>
      </w:r>
    </w:p>
    <w:p w:rsidRPr="005A0C42" w:rsidR="005A0C42" w:rsidP="005A0C42" w:rsidRDefault="005A0C42">
      <w:pPr>
        <w:ind w:firstLine="284"/>
        <w:rPr>
          <w:rFonts w:ascii="Times New Roman" w:hAnsi="Times New Roman"/>
          <w:sz w:val="24"/>
        </w:rPr>
      </w:pPr>
      <w:r w:rsidRPr="005A0C4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r w:rsidRPr="005A0C42">
        <w:rPr>
          <w:rFonts w:ascii="Times New Roman" w:hAnsi="Times New Roman"/>
          <w:sz w:val="24"/>
        </w:rPr>
        <w:t>Gegeven</w:t>
      </w: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Pr="005A0C42" w:rsidR="005A0C42" w:rsidP="005A0C42" w:rsidRDefault="005A0C42">
      <w:pPr>
        <w:rPr>
          <w:rFonts w:ascii="Times New Roman" w:hAnsi="Times New Roman"/>
          <w:sz w:val="24"/>
        </w:rPr>
      </w:pPr>
    </w:p>
    <w:p w:rsidR="00CB3578" w:rsidP="005A0C42" w:rsidRDefault="005A0C42">
      <w:pPr>
        <w:tabs>
          <w:tab w:val="left" w:pos="284"/>
          <w:tab w:val="left" w:pos="567"/>
          <w:tab w:val="left" w:pos="851"/>
        </w:tabs>
        <w:ind w:right="1848"/>
        <w:rPr>
          <w:rFonts w:ascii="Times New Roman" w:hAnsi="Times New Roman"/>
          <w:sz w:val="24"/>
        </w:rPr>
      </w:pPr>
      <w:r w:rsidRPr="005A0C42">
        <w:rPr>
          <w:rFonts w:ascii="Times New Roman" w:hAnsi="Times New Roman"/>
          <w:sz w:val="24"/>
        </w:rPr>
        <w:t>De Staatssecretaris van Economische Zaken en Klimaat,</w:t>
      </w:r>
    </w:p>
    <w:p w:rsidRPr="005A0C42" w:rsidR="00773CA0" w:rsidP="00773CA0" w:rsidRDefault="00773CA0">
      <w:pPr>
        <w:rPr>
          <w:rFonts w:ascii="Times New Roman" w:hAnsi="Times New Roman"/>
          <w:sz w:val="24"/>
        </w:rPr>
      </w:pPr>
    </w:p>
    <w:p w:rsidRPr="005A0C42" w:rsidR="00773CA0" w:rsidP="00773CA0" w:rsidRDefault="00773CA0">
      <w:pPr>
        <w:rPr>
          <w:rFonts w:ascii="Times New Roman" w:hAnsi="Times New Roman"/>
          <w:sz w:val="24"/>
        </w:rPr>
      </w:pPr>
    </w:p>
    <w:p w:rsidRPr="005A0C42" w:rsidR="00773CA0" w:rsidP="00773CA0" w:rsidRDefault="00773CA0">
      <w:pPr>
        <w:rPr>
          <w:rFonts w:ascii="Times New Roman" w:hAnsi="Times New Roman"/>
          <w:sz w:val="24"/>
        </w:rPr>
      </w:pPr>
    </w:p>
    <w:p w:rsidRPr="005A0C42" w:rsidR="00773CA0" w:rsidP="00773CA0" w:rsidRDefault="00773CA0">
      <w:pPr>
        <w:rPr>
          <w:rFonts w:ascii="Times New Roman" w:hAnsi="Times New Roman"/>
          <w:sz w:val="24"/>
        </w:rPr>
      </w:pPr>
    </w:p>
    <w:p w:rsidRPr="005A0C42" w:rsidR="00773CA0" w:rsidP="00773CA0" w:rsidRDefault="00773CA0">
      <w:pPr>
        <w:rPr>
          <w:rFonts w:ascii="Times New Roman" w:hAnsi="Times New Roman"/>
          <w:sz w:val="24"/>
        </w:rPr>
      </w:pPr>
    </w:p>
    <w:p w:rsidRPr="005A0C42" w:rsidR="00773CA0" w:rsidP="00773CA0" w:rsidRDefault="00773CA0">
      <w:pPr>
        <w:rPr>
          <w:rFonts w:ascii="Times New Roman" w:hAnsi="Times New Roman"/>
          <w:sz w:val="24"/>
        </w:rPr>
      </w:pPr>
    </w:p>
    <w:p w:rsidRPr="005A0C42" w:rsidR="00773CA0" w:rsidP="00773CA0" w:rsidRDefault="00773CA0">
      <w:pPr>
        <w:rPr>
          <w:rFonts w:ascii="Times New Roman" w:hAnsi="Times New Roman"/>
          <w:sz w:val="24"/>
        </w:rPr>
      </w:pPr>
    </w:p>
    <w:p w:rsidRPr="005A0C42" w:rsidR="00773CA0" w:rsidP="00773CA0" w:rsidRDefault="00773CA0">
      <w:pPr>
        <w:rPr>
          <w:rFonts w:ascii="Times New Roman" w:hAnsi="Times New Roman"/>
          <w:sz w:val="24"/>
        </w:rPr>
      </w:pPr>
    </w:p>
    <w:p w:rsidRPr="005A0C42" w:rsidR="00773CA0" w:rsidP="00773CA0" w:rsidRDefault="00773CA0">
      <w:pPr>
        <w:rPr>
          <w:rFonts w:ascii="Times New Roman" w:hAnsi="Times New Roman"/>
          <w:sz w:val="24"/>
        </w:rPr>
      </w:pPr>
    </w:p>
    <w:p w:rsidRPr="005A0C42" w:rsidR="00773CA0" w:rsidP="00773CA0" w:rsidRDefault="00773CA0">
      <w:pPr>
        <w:tabs>
          <w:tab w:val="left" w:pos="284"/>
          <w:tab w:val="left" w:pos="567"/>
          <w:tab w:val="left" w:pos="851"/>
        </w:tabs>
        <w:ind w:right="1848"/>
        <w:rPr>
          <w:rFonts w:ascii="Times New Roman" w:hAnsi="Times New Roman"/>
          <w:sz w:val="24"/>
        </w:rPr>
      </w:pPr>
      <w:r w:rsidRPr="005A0C42">
        <w:rPr>
          <w:rFonts w:ascii="Times New Roman" w:hAnsi="Times New Roman"/>
          <w:sz w:val="24"/>
        </w:rPr>
        <w:t>De Staatssecretaris van Economische Zaken en Klimaat,</w:t>
      </w:r>
    </w:p>
    <w:p w:rsidRPr="005A0C42" w:rsidR="00773CA0" w:rsidP="005A0C42" w:rsidRDefault="00773CA0">
      <w:pPr>
        <w:tabs>
          <w:tab w:val="left" w:pos="284"/>
          <w:tab w:val="left" w:pos="567"/>
          <w:tab w:val="left" w:pos="851"/>
        </w:tabs>
        <w:ind w:right="1848"/>
        <w:rPr>
          <w:rFonts w:ascii="Times New Roman" w:hAnsi="Times New Roman"/>
          <w:sz w:val="24"/>
        </w:rPr>
      </w:pPr>
    </w:p>
    <w:sectPr w:rsidRPr="005A0C42" w:rsidR="00773CA0" w:rsidSect="00A11E73">
      <w:footerReference w:type="even" r:id="rId32"/>
      <w:footerReference w:type="default" r:id="rId3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13" w:rsidRDefault="00636313">
      <w:pPr>
        <w:spacing w:line="20" w:lineRule="exact"/>
      </w:pPr>
    </w:p>
  </w:endnote>
  <w:endnote w:type="continuationSeparator" w:id="0">
    <w:p w:rsidR="00636313" w:rsidRDefault="00636313">
      <w:pPr>
        <w:pStyle w:val="Amendement"/>
      </w:pPr>
      <w:r>
        <w:rPr>
          <w:b w:val="0"/>
          <w:bCs w:val="0"/>
        </w:rPr>
        <w:t xml:space="preserve"> </w:t>
      </w:r>
    </w:p>
  </w:endnote>
  <w:endnote w:type="continuationNotice" w:id="1">
    <w:p w:rsidR="00636313" w:rsidRDefault="0063631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30305">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13" w:rsidRDefault="00636313">
      <w:pPr>
        <w:pStyle w:val="Amendement"/>
      </w:pPr>
      <w:r>
        <w:rPr>
          <w:b w:val="0"/>
          <w:bCs w:val="0"/>
        </w:rPr>
        <w:separator/>
      </w:r>
    </w:p>
  </w:footnote>
  <w:footnote w:type="continuationSeparator" w:id="0">
    <w:p w:rsidR="00636313" w:rsidRDefault="0063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8521D"/>
    <w:multiLevelType w:val="hybridMultilevel"/>
    <w:tmpl w:val="919EDA2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807EAB"/>
    <w:multiLevelType w:val="hybridMultilevel"/>
    <w:tmpl w:val="725A6CE6"/>
    <w:lvl w:ilvl="0" w:tplc="BBC40190">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42"/>
    <w:rsid w:val="00012DBE"/>
    <w:rsid w:val="0003649A"/>
    <w:rsid w:val="00066E3C"/>
    <w:rsid w:val="000759C1"/>
    <w:rsid w:val="000A1D81"/>
    <w:rsid w:val="00111ED3"/>
    <w:rsid w:val="0013292B"/>
    <w:rsid w:val="001C190E"/>
    <w:rsid w:val="001D40B1"/>
    <w:rsid w:val="002106BD"/>
    <w:rsid w:val="002168F4"/>
    <w:rsid w:val="002A727C"/>
    <w:rsid w:val="003B0173"/>
    <w:rsid w:val="00445738"/>
    <w:rsid w:val="005563BD"/>
    <w:rsid w:val="00560517"/>
    <w:rsid w:val="005A0C42"/>
    <w:rsid w:val="005B0D3F"/>
    <w:rsid w:val="005D2707"/>
    <w:rsid w:val="00606255"/>
    <w:rsid w:val="00636313"/>
    <w:rsid w:val="006B607A"/>
    <w:rsid w:val="00730305"/>
    <w:rsid w:val="00773CA0"/>
    <w:rsid w:val="007D451C"/>
    <w:rsid w:val="007F20A4"/>
    <w:rsid w:val="00826224"/>
    <w:rsid w:val="008B0A48"/>
    <w:rsid w:val="00930A23"/>
    <w:rsid w:val="009741FC"/>
    <w:rsid w:val="00984A33"/>
    <w:rsid w:val="009A43C5"/>
    <w:rsid w:val="009C7354"/>
    <w:rsid w:val="009E6D7F"/>
    <w:rsid w:val="009E754F"/>
    <w:rsid w:val="00A11E73"/>
    <w:rsid w:val="00A2521E"/>
    <w:rsid w:val="00A57B0A"/>
    <w:rsid w:val="00A635D1"/>
    <w:rsid w:val="00AE436A"/>
    <w:rsid w:val="00B21D7A"/>
    <w:rsid w:val="00C135B1"/>
    <w:rsid w:val="00C67EC2"/>
    <w:rsid w:val="00C92A11"/>
    <w:rsid w:val="00C92DF8"/>
    <w:rsid w:val="00C931EC"/>
    <w:rsid w:val="00CB3578"/>
    <w:rsid w:val="00CC3583"/>
    <w:rsid w:val="00D20AFA"/>
    <w:rsid w:val="00D55648"/>
    <w:rsid w:val="00E16443"/>
    <w:rsid w:val="00E24B31"/>
    <w:rsid w:val="00E36EE9"/>
    <w:rsid w:val="00ED34F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1C161"/>
  <w15:chartTrackingRefBased/>
  <w15:docId w15:val="{142CCC06-DCBF-42F8-9E72-4AF9534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A0C42"/>
    <w:pPr>
      <w:spacing w:line="240" w:lineRule="atLeast"/>
      <w:ind w:left="720"/>
      <w:contextualSpacing/>
    </w:pPr>
    <w:rPr>
      <w:rFonts w:ascii="Calibri" w:eastAsia="Calibri" w:hAnsi="Calibri"/>
      <w:sz w:val="22"/>
      <w:szCs w:val="22"/>
      <w:lang w:val="en-US" w:eastAsia="en-US"/>
    </w:rPr>
  </w:style>
  <w:style w:type="character" w:styleId="Verwijzingopmerking">
    <w:name w:val="annotation reference"/>
    <w:uiPriority w:val="99"/>
    <w:unhideWhenUsed/>
    <w:rsid w:val="005A0C42"/>
    <w:rPr>
      <w:sz w:val="16"/>
      <w:szCs w:val="16"/>
    </w:rPr>
  </w:style>
  <w:style w:type="table" w:styleId="Tabelraster">
    <w:name w:val="Table Grid"/>
    <w:basedOn w:val="Standaardtabel"/>
    <w:uiPriority w:val="59"/>
    <w:rsid w:val="005A0C4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E754F"/>
    <w:rPr>
      <w:rFonts w:ascii="Verdana" w:hAnsi="Verdana"/>
      <w:szCs w:val="24"/>
    </w:rPr>
  </w:style>
  <w:style w:type="paragraph" w:customStyle="1" w:styleId="avmp">
    <w:name w:val="avmp"/>
    <w:rsid w:val="00773CA0"/>
  </w:style>
  <w:style w:type="paragraph" w:styleId="Ballontekst">
    <w:name w:val="Balloon Text"/>
    <w:basedOn w:val="Standaard"/>
    <w:link w:val="BallontekstChar"/>
    <w:rsid w:val="00730305"/>
    <w:rPr>
      <w:rFonts w:ascii="Segoe UI" w:hAnsi="Segoe UI" w:cs="Segoe UI"/>
      <w:sz w:val="18"/>
      <w:szCs w:val="18"/>
    </w:rPr>
  </w:style>
  <w:style w:type="character" w:customStyle="1" w:styleId="BallontekstChar">
    <w:name w:val="Ballontekst Char"/>
    <w:basedOn w:val="Standaardalinea-lettertype"/>
    <w:link w:val="Ballontekst"/>
    <w:rsid w:val="00730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wetten.overheid.nl/jci1.3:c:BWBR0025028&amp;artikel=2.96&amp;g=2018-10-10&amp;z=2018-10-10" TargetMode="External" Id="rId13" /><Relationship Type="http://schemas.openxmlformats.org/officeDocument/2006/relationships/hyperlink" Target="https://wetten.overheid.nl/jci1.3:c:BWBR0025028&amp;artikel=2.113&amp;g=2018-10-10&amp;z=2018-10-10" TargetMode="External" Id="rId18" /><Relationship Type="http://schemas.openxmlformats.org/officeDocument/2006/relationships/hyperlink" Target="https://wetten.overheid.nl/jci1.3:c:BWBR0025028&amp;artikel=2.96&amp;g=2018-10-10&amp;z=2018-10-10" TargetMode="External" Id="rId26" /><Relationship Type="http://schemas.openxmlformats.org/officeDocument/2006/relationships/hyperlink" Target="https://wetten.overheid.nl/jci1.3:c:BWBR0025028&amp;artikel=3.10&amp;g=2018-10-10&amp;z=2018-10-10" TargetMode="External" Id="rId21" /><Relationship Type="http://schemas.openxmlformats.org/officeDocument/2006/relationships/fontTable" Target="fontTable.xml" Id="rId34" /><Relationship Type="http://schemas.openxmlformats.org/officeDocument/2006/relationships/hyperlink" Target="https://wetten.overheid.nl/jci1.3:c:BWBR0025028&amp;artikel=1.1&amp;g=2018-10-10&amp;z=2018-10-10" TargetMode="External" Id="rId7" /><Relationship Type="http://schemas.openxmlformats.org/officeDocument/2006/relationships/hyperlink" Target="https://wetten.overheid.nl/jci1.3:c:BWBR0025028&amp;artikel=2.95&amp;g=2018-10-10&amp;z=2018-10-10" TargetMode="External" Id="rId12" /><Relationship Type="http://schemas.openxmlformats.org/officeDocument/2006/relationships/hyperlink" Target="https://wetten.overheid.nl/jci1.3:c:BWBR0025028&amp;artikel=2.109&amp;g=2018-10-10&amp;z=2018-10-10" TargetMode="External" Id="rId17" /><Relationship Type="http://schemas.openxmlformats.org/officeDocument/2006/relationships/hyperlink" Target="https://wetten.overheid.nl/jci1.3:c:BWBR0025028&amp;artikel=2.95&amp;g=2018-10-10&amp;z=2018-10-10" TargetMode="External" Id="rId25" /><Relationship Type="http://schemas.openxmlformats.org/officeDocument/2006/relationships/footer" Target="footer2.xml" Id="rId33" /><Relationship Type="http://schemas.openxmlformats.org/officeDocument/2006/relationships/styles" Target="styles.xml" Id="rId2" /><Relationship Type="http://schemas.openxmlformats.org/officeDocument/2006/relationships/hyperlink" Target="https://wetten.overheid.nl/jci1.3:c:BWBR0025028&amp;artikel=2.107&amp;g=2018-10-10&amp;z=2018-10-10" TargetMode="External" Id="rId16" /><Relationship Type="http://schemas.openxmlformats.org/officeDocument/2006/relationships/hyperlink" Target="https://wetten.overheid.nl/jci1.3:c:BWBR0025028&amp;artikel=3.5&amp;g=2018-10-10&amp;z=2018-10-10" TargetMode="External" Id="rId20" /><Relationship Type="http://schemas.openxmlformats.org/officeDocument/2006/relationships/hyperlink" Target="https://wetten.overheid.nl/jci1.3:c:BWBR0025028&amp;artikel=2.107&amp;g=2018-10-10&amp;z=2018-10-10"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etten.overheid.nl/jci1.3:c:BWBR0025028&amp;artikel=2.94&amp;g=2018-10-10&amp;z=2018-10-10" TargetMode="External" Id="rId11" /><Relationship Type="http://schemas.openxmlformats.org/officeDocument/2006/relationships/hyperlink" Target="https://wetten.overheid.nl/jci1.3:c:BWBR0025028&amp;artikel=2.94&amp;g=2018-10-10&amp;z=2018-10-10" TargetMode="External" Id="rId24" /><Relationship Type="http://schemas.openxmlformats.org/officeDocument/2006/relationships/footer" Target="footer1.xml" Id="rId32" /><Relationship Type="http://schemas.openxmlformats.org/officeDocument/2006/relationships/footnotes" Target="footnotes.xml" Id="rId5" /><Relationship Type="http://schemas.openxmlformats.org/officeDocument/2006/relationships/hyperlink" Target="https://wetten.overheid.nl/jci1.3:c:BWBR0025028&amp;artikel=2.106&amp;g=2018-10-10&amp;z=2018-10-10" TargetMode="External" Id="rId15" /><Relationship Type="http://schemas.openxmlformats.org/officeDocument/2006/relationships/hyperlink" Target="https://wetten.overheid.nl/jci1.3:c:BWBR0025028&amp;artikel=2.89&amp;g=2018-10-10&amp;z=2018-10-10" TargetMode="External" Id="rId23" /><Relationship Type="http://schemas.openxmlformats.org/officeDocument/2006/relationships/hyperlink" Target="https://wetten.overheid.nl/jci1.3:c:BWBR0025028&amp;artikel=2.106&amp;g=2018-10-10&amp;z=2018-10-10" TargetMode="External" Id="rId28" /><Relationship Type="http://schemas.openxmlformats.org/officeDocument/2006/relationships/hyperlink" Target="https://wetten.overheid.nl/jci1.3:c:BWBR0025028&amp;artikel=2.89&amp;g=2018-10-10&amp;z=2018-10-10" TargetMode="External" Id="rId10" /><Relationship Type="http://schemas.openxmlformats.org/officeDocument/2006/relationships/hyperlink" Target="https://wetten.overheid.nl/jci1.3:c:BWBR0025028&amp;artikel=2.114&amp;g=2018-10-10&amp;z=2018-10-10" TargetMode="External" Id="rId19" /><Relationship Type="http://schemas.openxmlformats.org/officeDocument/2006/relationships/hyperlink" Target="https://wetten.overheid.nl/jci1.3:c:BWBR0025028&amp;artikel=3.5&amp;g=2018-10-10&amp;z=2018-10-10" TargetMode="External" Id="rId31" /><Relationship Type="http://schemas.openxmlformats.org/officeDocument/2006/relationships/webSettings" Target="webSettings.xml" Id="rId4" /><Relationship Type="http://schemas.openxmlformats.org/officeDocument/2006/relationships/hyperlink" Target="https://wetten.overheid.nl/jci1.3:c:BWBR0025028&amp;artikel=2.88&amp;g=2018-10-10&amp;z=2018-10-10" TargetMode="External" Id="rId9" /><Relationship Type="http://schemas.openxmlformats.org/officeDocument/2006/relationships/hyperlink" Target="https://wetten.overheid.nl/jci1.3:c:BWBR0025028&amp;artikel=2.97&amp;g=2018-10-10&amp;z=2018-10-10" TargetMode="External" Id="rId14" /><Relationship Type="http://schemas.openxmlformats.org/officeDocument/2006/relationships/hyperlink" Target="https://wetten.overheid.nl/jci1.3:c:BWBR0025028&amp;artikel=2.88&amp;g=2018-10-10&amp;z=2018-10-10" TargetMode="External" Id="rId22" /><Relationship Type="http://schemas.openxmlformats.org/officeDocument/2006/relationships/hyperlink" Target="https://wetten.overheid.nl/jci1.3:c:BWBR0025028&amp;artikel=2.97&amp;g=2018-10-10&amp;z=2018-10-10" TargetMode="External" Id="rId27" /><Relationship Type="http://schemas.openxmlformats.org/officeDocument/2006/relationships/hyperlink" Target="https://wetten.overheid.nl/jci1.3:c:BWBR0025028&amp;artikel=2.113&amp;g=2018-10-10&amp;z=2018-10-10" TargetMode="External" Id="rId30" /><Relationship Type="http://schemas.openxmlformats.org/officeDocument/2006/relationships/theme" Target="theme/theme1.xml" Id="rId35" /><Relationship Type="http://schemas.openxmlformats.org/officeDocument/2006/relationships/hyperlink" Target="https://wetten.overheid.nl/jci1.3:c:BWBR0025028&amp;artikel=2.1&amp;g=2018-10-10&amp;z=2018-10-10" TargetMode="External" Id="rId8" /><Relationship Type="http://schemas.openxmlformats.org/officeDocument/2006/relationships/settings" Target="settings.xml" Id="rId3"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2666</ap:Words>
  <ap:Characters>17460</ap:Characters>
  <ap:DocSecurity>0</ap:DocSecurity>
  <ap:Lines>145</ap:Lines>
  <ap:Paragraphs>40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2020-01-24T08:39:00.0000000Z</lastPrinted>
  <dcterms:created xsi:type="dcterms:W3CDTF">2020-01-23T09:52:00.0000000Z</dcterms:created>
  <dcterms:modified xsi:type="dcterms:W3CDTF">2020-01-24T08:42:00.0000000Z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0x010100766CB2198AD9F44885B4043E41041897</vt:lpwstr>
  </property>
</Properties>
</file>