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70FF" w:rsidR="008A70FF" w:rsidP="000D0DF5" w:rsidRDefault="008A70FF">
            <w:pPr>
              <w:tabs>
                <w:tab w:val="left" w:pos="-1440"/>
                <w:tab w:val="left" w:pos="-720"/>
              </w:tabs>
              <w:suppressAutoHyphens/>
              <w:rPr>
                <w:rFonts w:ascii="Times New Roman" w:hAnsi="Times New Roman"/>
              </w:rPr>
            </w:pPr>
            <w:r w:rsidRPr="008A70FF">
              <w:rPr>
                <w:rFonts w:ascii="Times New Roman" w:hAnsi="Times New Roman"/>
              </w:rPr>
              <w:t>De Tweede Kamer der Staten-</w:t>
            </w:r>
            <w:r w:rsidRPr="008A70FF">
              <w:rPr>
                <w:rFonts w:ascii="Times New Roman" w:hAnsi="Times New Roman"/>
              </w:rPr>
              <w:fldChar w:fldCharType="begin"/>
            </w:r>
            <w:r w:rsidRPr="008A70FF">
              <w:rPr>
                <w:rFonts w:ascii="Times New Roman" w:hAnsi="Times New Roman"/>
              </w:rPr>
              <w:instrText xml:space="preserve">PRIVATE </w:instrText>
            </w:r>
            <w:r w:rsidRPr="008A70FF">
              <w:rPr>
                <w:rFonts w:ascii="Times New Roman" w:hAnsi="Times New Roman"/>
              </w:rPr>
              <w:fldChar w:fldCharType="end"/>
            </w:r>
          </w:p>
          <w:p w:rsidRPr="008A70FF" w:rsidR="008A70FF" w:rsidP="000D0DF5" w:rsidRDefault="008A70FF">
            <w:pPr>
              <w:tabs>
                <w:tab w:val="left" w:pos="-1440"/>
                <w:tab w:val="left" w:pos="-720"/>
              </w:tabs>
              <w:suppressAutoHyphens/>
              <w:rPr>
                <w:rFonts w:ascii="Times New Roman" w:hAnsi="Times New Roman"/>
              </w:rPr>
            </w:pPr>
            <w:r w:rsidRPr="008A70FF">
              <w:rPr>
                <w:rFonts w:ascii="Times New Roman" w:hAnsi="Times New Roman"/>
              </w:rPr>
              <w:t>Generaal zendt bijgaand door</w:t>
            </w:r>
          </w:p>
          <w:p w:rsidRPr="008A70FF" w:rsidR="008A70FF" w:rsidP="000D0DF5" w:rsidRDefault="008A70FF">
            <w:pPr>
              <w:tabs>
                <w:tab w:val="left" w:pos="-1440"/>
                <w:tab w:val="left" w:pos="-720"/>
              </w:tabs>
              <w:suppressAutoHyphens/>
              <w:rPr>
                <w:rFonts w:ascii="Times New Roman" w:hAnsi="Times New Roman"/>
              </w:rPr>
            </w:pPr>
            <w:r w:rsidRPr="008A70FF">
              <w:rPr>
                <w:rFonts w:ascii="Times New Roman" w:hAnsi="Times New Roman"/>
              </w:rPr>
              <w:t>haar aangenomen wetsvoorstel</w:t>
            </w:r>
          </w:p>
          <w:p w:rsidRPr="008A70FF" w:rsidR="008A70FF" w:rsidP="000D0DF5" w:rsidRDefault="008A70FF">
            <w:pPr>
              <w:tabs>
                <w:tab w:val="left" w:pos="-1440"/>
                <w:tab w:val="left" w:pos="-720"/>
              </w:tabs>
              <w:suppressAutoHyphens/>
              <w:rPr>
                <w:rFonts w:ascii="Times New Roman" w:hAnsi="Times New Roman"/>
              </w:rPr>
            </w:pPr>
            <w:r w:rsidRPr="008A70FF">
              <w:rPr>
                <w:rFonts w:ascii="Times New Roman" w:hAnsi="Times New Roman"/>
              </w:rPr>
              <w:t>aan de Eerste Kamer.</w:t>
            </w: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tabs>
                <w:tab w:val="left" w:pos="-1440"/>
                <w:tab w:val="left" w:pos="-720"/>
              </w:tabs>
              <w:suppressAutoHyphens/>
              <w:rPr>
                <w:rFonts w:ascii="Times New Roman" w:hAnsi="Times New Roman"/>
              </w:rPr>
            </w:pPr>
            <w:r w:rsidRPr="008A70FF">
              <w:rPr>
                <w:rFonts w:ascii="Times New Roman" w:hAnsi="Times New Roman"/>
              </w:rPr>
              <w:t>De Voorzitter,</w:t>
            </w: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tabs>
                <w:tab w:val="left" w:pos="-1440"/>
                <w:tab w:val="left" w:pos="-720"/>
              </w:tabs>
              <w:suppressAutoHyphens/>
              <w:rPr>
                <w:rFonts w:ascii="Times New Roman" w:hAnsi="Times New Roman"/>
              </w:rPr>
            </w:pPr>
          </w:p>
          <w:p w:rsidRPr="008A70FF" w:rsidR="008A70FF" w:rsidP="000D0DF5" w:rsidRDefault="008A70FF">
            <w:pPr>
              <w:rPr>
                <w:rFonts w:ascii="Times New Roman" w:hAnsi="Times New Roman"/>
              </w:rPr>
            </w:pPr>
          </w:p>
          <w:p w:rsidRPr="008A70FF" w:rsidR="00CB3578" w:rsidP="008A70FF" w:rsidRDefault="008A70FF">
            <w:pPr>
              <w:pStyle w:val="Amendement"/>
              <w:rPr>
                <w:rFonts w:ascii="Times New Roman" w:hAnsi="Times New Roman" w:cs="Times New Roman"/>
                <w:b w:val="0"/>
              </w:rPr>
            </w:pPr>
            <w:r w:rsidRPr="008A70FF">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A70FF" w:rsidTr="00E7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716DC" w:rsidR="008A70FF" w:rsidP="000D5BC4" w:rsidRDefault="008A70FF">
            <w:pPr>
              <w:rPr>
                <w:rFonts w:ascii="Times New Roman" w:hAnsi="Times New Roman"/>
                <w:b/>
                <w:sz w:val="24"/>
              </w:rPr>
            </w:pPr>
            <w:r w:rsidRPr="00D716DC">
              <w:rPr>
                <w:rFonts w:ascii="Times New Roman" w:hAnsi="Times New Roman"/>
                <w:b/>
                <w:sz w:val="24"/>
              </w:rPr>
              <w:t>Wijziging van de begrotingsstaten van het Ministerie van Landbouw, Natuur en Voedselkwaliteit (XIV) voor het jaar 2019 (Incidentele suppletoire begroting inzake Urgenda)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A70FF" w:rsidTr="005A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A70FF" w:rsidRDefault="008A70F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E5556" w:rsidR="00CB3578" w:rsidRDefault="00CB3578">
            <w:pPr>
              <w:pStyle w:val="Amendement"/>
              <w:rPr>
                <w:rFonts w:ascii="Times New Roman" w:hAnsi="Times New Roman" w:cs="Times New Roman"/>
                <w:b w:val="0"/>
              </w:rPr>
            </w:pPr>
          </w:p>
        </w:tc>
      </w:tr>
      <w:tr w:rsidRPr="002168F4" w:rsidR="00F4677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F4677B" w:rsidP="00D55648" w:rsidRDefault="00F4677B">
            <w:pPr>
              <w:pStyle w:val="Amendement"/>
              <w:rPr>
                <w:rFonts w:ascii="Times New Roman" w:hAnsi="Times New Roman" w:cs="Times New Roman"/>
              </w:rPr>
            </w:pPr>
          </w:p>
        </w:tc>
        <w:tc>
          <w:tcPr>
            <w:tcW w:w="6590" w:type="dxa"/>
            <w:tcBorders>
              <w:top w:val="nil"/>
              <w:left w:val="nil"/>
              <w:bottom w:val="nil"/>
              <w:right w:val="nil"/>
            </w:tcBorders>
          </w:tcPr>
          <w:p w:rsidRPr="006E5556" w:rsidR="00F4677B" w:rsidRDefault="00F4677B">
            <w:pPr>
              <w:pStyle w:val="Amendement"/>
              <w:rPr>
                <w:rFonts w:ascii="Times New Roman" w:hAnsi="Times New Roman" w:cs="Times New Roman"/>
                <w:b w:val="0"/>
              </w:rPr>
            </w:pPr>
          </w:p>
        </w:tc>
      </w:tr>
    </w:tbl>
    <w:p w:rsidR="00D716DC" w:rsidP="00D716DC" w:rsidRDefault="00D716D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D716DC">
        <w:rPr>
          <w:rFonts w:ascii="Times New Roman" w:hAnsi="Times New Roman"/>
          <w:sz w:val="24"/>
          <w:szCs w:val="20"/>
        </w:rPr>
        <w:t>Wij Willem-Alexander, bij de gratie Gods, Koning der Nederlanden, Prins van Oranje-Nassau, enz. enz. enz.</w:t>
      </w: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D716DC">
        <w:rPr>
          <w:rFonts w:ascii="Times New Roman" w:hAnsi="Times New Roman"/>
          <w:sz w:val="24"/>
          <w:szCs w:val="20"/>
        </w:rPr>
        <w:t>Allen, die deze zullen zien of horen lezen, saluut! doen te weten:</w:t>
      </w: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D716DC">
        <w:rPr>
          <w:rFonts w:ascii="Times New Roman" w:hAnsi="Times New Roman"/>
          <w:sz w:val="24"/>
          <w:szCs w:val="20"/>
        </w:rPr>
        <w:t>Alzo Wij in overweging genomen hebben, dat de noodzaak is gebleken van een wijziging van de departementale begrotingsstaat van het Ministerie van Landbouw, Natuur en Voedselkwaliteit (XIV), (van de begrotingsstaat inzake het agentschap van dit ministerie en van de begrotingsstaat van het Diergezondheidsfonds)  voor het jaar 2019;</w:t>
      </w:r>
    </w:p>
    <w:p w:rsidR="00D716DC" w:rsidP="00D716DC" w:rsidRDefault="00D716D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D716DC">
        <w:rPr>
          <w:rFonts w:ascii="Times New Roman" w:hAnsi="Times New Roman"/>
          <w:sz w:val="24"/>
          <w:szCs w:val="20"/>
        </w:rPr>
        <w:t>Zo is het, dat Wij met gemeen overleg der Staten-Generaal, hebben goedgevonden en verstaan, gelijk Wij g</w:t>
      </w:r>
      <w:r w:rsidR="0003404F">
        <w:rPr>
          <w:rFonts w:ascii="Times New Roman" w:hAnsi="Times New Roman"/>
          <w:sz w:val="24"/>
          <w:szCs w:val="20"/>
        </w:rPr>
        <w:t>oedvinden en verstaan bij deze:</w:t>
      </w: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p>
    <w:p w:rsidR="00D716DC" w:rsidP="00D716DC" w:rsidRDefault="00D716DC">
      <w:pPr>
        <w:tabs>
          <w:tab w:val="left" w:pos="284"/>
          <w:tab w:val="left" w:pos="567"/>
          <w:tab w:val="left" w:pos="851"/>
          <w:tab w:val="left" w:pos="9070"/>
        </w:tabs>
        <w:ind w:right="-2"/>
        <w:rPr>
          <w:rFonts w:ascii="Times New Roman" w:hAnsi="Times New Roman"/>
          <w:b/>
          <w:sz w:val="24"/>
          <w:szCs w:val="20"/>
        </w:rPr>
      </w:pPr>
      <w:r w:rsidRPr="00D716DC">
        <w:rPr>
          <w:rFonts w:ascii="Times New Roman" w:hAnsi="Times New Roman"/>
          <w:b/>
          <w:sz w:val="24"/>
          <w:szCs w:val="20"/>
        </w:rPr>
        <w:t>Artikel 1</w:t>
      </w:r>
    </w:p>
    <w:p w:rsidRPr="00D716DC" w:rsidR="00D716DC" w:rsidP="00D716DC" w:rsidRDefault="00D716DC">
      <w:pPr>
        <w:tabs>
          <w:tab w:val="left" w:pos="284"/>
          <w:tab w:val="left" w:pos="567"/>
          <w:tab w:val="left" w:pos="851"/>
          <w:tab w:val="left" w:pos="9070"/>
        </w:tabs>
        <w:ind w:right="-2"/>
        <w:rPr>
          <w:rFonts w:ascii="Times New Roman" w:hAnsi="Times New Roman"/>
          <w:b/>
          <w:sz w:val="24"/>
          <w:szCs w:val="20"/>
        </w:rPr>
      </w:pPr>
    </w:p>
    <w:p w:rsidR="00D716DC" w:rsidP="00D716DC" w:rsidRDefault="00D716D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D716DC">
        <w:rPr>
          <w:rFonts w:ascii="Times New Roman" w:hAnsi="Times New Roman"/>
          <w:sz w:val="24"/>
          <w:szCs w:val="20"/>
        </w:rPr>
        <w:t>De departementale begrotingsstaat voor het jaar 2019 wordt gewijzigd, zoals blijkt uit de desbetreffend</w:t>
      </w:r>
      <w:r w:rsidR="0003404F">
        <w:rPr>
          <w:rFonts w:ascii="Times New Roman" w:hAnsi="Times New Roman"/>
          <w:sz w:val="24"/>
          <w:szCs w:val="20"/>
        </w:rPr>
        <w:t>e bij deze wet behorende staat.</w:t>
      </w: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p>
    <w:p w:rsidRPr="00D716DC" w:rsidR="00D716DC" w:rsidP="00D716DC" w:rsidRDefault="00D716DC">
      <w:pPr>
        <w:tabs>
          <w:tab w:val="left" w:pos="284"/>
          <w:tab w:val="left" w:pos="567"/>
          <w:tab w:val="left" w:pos="851"/>
          <w:tab w:val="left" w:pos="9070"/>
        </w:tabs>
        <w:ind w:right="-2"/>
        <w:rPr>
          <w:rFonts w:ascii="Times New Roman" w:hAnsi="Times New Roman"/>
          <w:b/>
          <w:sz w:val="24"/>
          <w:szCs w:val="20"/>
        </w:rPr>
      </w:pPr>
      <w:r w:rsidRPr="00D716DC">
        <w:rPr>
          <w:rFonts w:ascii="Times New Roman" w:hAnsi="Times New Roman"/>
          <w:b/>
          <w:sz w:val="24"/>
          <w:szCs w:val="20"/>
        </w:rPr>
        <w:t>Artikel 2</w:t>
      </w: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D716DC">
        <w:rPr>
          <w:rFonts w:ascii="Times New Roman" w:hAnsi="Times New Roman"/>
          <w:sz w:val="24"/>
          <w:szCs w:val="20"/>
        </w:rPr>
        <w:t>De vaststelling van de begrotingsstaat</w:t>
      </w:r>
      <w:r w:rsidR="0003404F">
        <w:rPr>
          <w:rFonts w:ascii="Times New Roman" w:hAnsi="Times New Roman"/>
          <w:sz w:val="24"/>
          <w:szCs w:val="20"/>
        </w:rPr>
        <w:t xml:space="preserve"> geschiedt in duizenden euro’s.</w:t>
      </w: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Pr="00D716DC" w:rsidR="00D716DC" w:rsidP="00D716DC" w:rsidRDefault="00D716DC">
      <w:pPr>
        <w:tabs>
          <w:tab w:val="left" w:pos="284"/>
          <w:tab w:val="left" w:pos="567"/>
          <w:tab w:val="left" w:pos="851"/>
          <w:tab w:val="left" w:pos="9070"/>
        </w:tabs>
        <w:ind w:right="-2"/>
        <w:rPr>
          <w:rFonts w:ascii="Times New Roman" w:hAnsi="Times New Roman"/>
          <w:b/>
          <w:sz w:val="24"/>
          <w:szCs w:val="20"/>
        </w:rPr>
      </w:pPr>
      <w:r w:rsidRPr="00D716DC">
        <w:rPr>
          <w:rFonts w:ascii="Times New Roman" w:hAnsi="Times New Roman"/>
          <w:b/>
          <w:sz w:val="24"/>
          <w:szCs w:val="20"/>
        </w:rPr>
        <w:t>Artikel 3</w:t>
      </w: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D716DC">
        <w:rPr>
          <w:rFonts w:ascii="Times New Roman" w:hAnsi="Times New Roman"/>
          <w:sz w:val="24"/>
          <w:szCs w:val="20"/>
        </w:rPr>
        <w:t>Deze wet treedt in werking met ingang van 1 juli van het onderhavige begrotingsjaar. Indien het Staatsblad waarin deze wet wordt geplaatst, wordt uitgegeven op of na de datum van 1 juli, dan treedt zij inwerking met ingang van de dag na de datum van uitgifte van dat Staatsblad en werkt zij terug tot en met 1 juli van het onderhavige begrotingsjaar.</w:t>
      </w: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D716D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Pr="00D716DC" w:rsidR="00D716DC" w:rsidP="00D716DC" w:rsidRDefault="00D716DC">
      <w:pPr>
        <w:tabs>
          <w:tab w:val="left" w:pos="284"/>
          <w:tab w:val="left" w:pos="567"/>
          <w:tab w:val="left" w:pos="851"/>
          <w:tab w:val="left" w:pos="9070"/>
        </w:tabs>
        <w:ind w:right="-2"/>
        <w:rPr>
          <w:rFonts w:ascii="Times New Roman" w:hAnsi="Times New Roman"/>
          <w:sz w:val="24"/>
          <w:szCs w:val="20"/>
        </w:rPr>
      </w:pPr>
      <w:r w:rsidRPr="00D716DC">
        <w:rPr>
          <w:rFonts w:ascii="Times New Roman" w:hAnsi="Times New Roman"/>
          <w:sz w:val="24"/>
          <w:szCs w:val="20"/>
        </w:rPr>
        <w:t>Gegeven</w:t>
      </w: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00D716DC" w:rsidP="00D716DC" w:rsidRDefault="00D716DC">
      <w:pPr>
        <w:tabs>
          <w:tab w:val="left" w:pos="284"/>
          <w:tab w:val="left" w:pos="567"/>
          <w:tab w:val="left" w:pos="851"/>
          <w:tab w:val="left" w:pos="9070"/>
        </w:tabs>
        <w:ind w:right="-2"/>
        <w:rPr>
          <w:rFonts w:ascii="Times New Roman" w:hAnsi="Times New Roman"/>
          <w:sz w:val="24"/>
          <w:szCs w:val="20"/>
        </w:rPr>
      </w:pPr>
    </w:p>
    <w:p w:rsidR="0003404F" w:rsidP="00D716DC" w:rsidRDefault="0003404F">
      <w:pPr>
        <w:tabs>
          <w:tab w:val="left" w:pos="284"/>
          <w:tab w:val="left" w:pos="567"/>
          <w:tab w:val="left" w:pos="851"/>
          <w:tab w:val="left" w:pos="9070"/>
        </w:tabs>
        <w:ind w:right="-2"/>
        <w:rPr>
          <w:rFonts w:ascii="Times New Roman" w:hAnsi="Times New Roman"/>
          <w:sz w:val="24"/>
          <w:szCs w:val="20"/>
        </w:rPr>
      </w:pPr>
    </w:p>
    <w:p w:rsidR="0003404F" w:rsidP="00D716DC" w:rsidRDefault="0003404F">
      <w:pPr>
        <w:tabs>
          <w:tab w:val="left" w:pos="284"/>
          <w:tab w:val="left" w:pos="567"/>
          <w:tab w:val="left" w:pos="851"/>
          <w:tab w:val="left" w:pos="9070"/>
        </w:tabs>
        <w:ind w:right="-2"/>
        <w:rPr>
          <w:rFonts w:ascii="Times New Roman" w:hAnsi="Times New Roman"/>
          <w:sz w:val="24"/>
          <w:szCs w:val="20"/>
        </w:rPr>
      </w:pPr>
    </w:p>
    <w:p w:rsidR="0003404F" w:rsidP="00D716DC" w:rsidRDefault="0003404F">
      <w:pPr>
        <w:tabs>
          <w:tab w:val="left" w:pos="284"/>
          <w:tab w:val="left" w:pos="567"/>
          <w:tab w:val="left" w:pos="851"/>
          <w:tab w:val="left" w:pos="9070"/>
        </w:tabs>
        <w:ind w:right="-2"/>
        <w:rPr>
          <w:rFonts w:ascii="Times New Roman" w:hAnsi="Times New Roman"/>
          <w:sz w:val="24"/>
          <w:szCs w:val="20"/>
        </w:rPr>
      </w:pPr>
    </w:p>
    <w:p w:rsidR="0003404F" w:rsidP="00D716DC" w:rsidRDefault="0003404F">
      <w:pPr>
        <w:tabs>
          <w:tab w:val="left" w:pos="284"/>
          <w:tab w:val="left" w:pos="567"/>
          <w:tab w:val="left" w:pos="851"/>
          <w:tab w:val="left" w:pos="9070"/>
        </w:tabs>
        <w:ind w:right="-2"/>
        <w:rPr>
          <w:rFonts w:ascii="Times New Roman" w:hAnsi="Times New Roman"/>
          <w:sz w:val="24"/>
          <w:szCs w:val="20"/>
        </w:rPr>
      </w:pPr>
    </w:p>
    <w:p w:rsidR="00CB3578" w:rsidP="00D716DC" w:rsidRDefault="00D716DC">
      <w:pPr>
        <w:tabs>
          <w:tab w:val="left" w:pos="284"/>
          <w:tab w:val="left" w:pos="567"/>
          <w:tab w:val="left" w:pos="851"/>
          <w:tab w:val="left" w:pos="9070"/>
        </w:tabs>
        <w:ind w:right="-2"/>
        <w:rPr>
          <w:rFonts w:ascii="Times New Roman" w:hAnsi="Times New Roman"/>
          <w:sz w:val="24"/>
          <w:szCs w:val="20"/>
        </w:rPr>
      </w:pPr>
      <w:r w:rsidRPr="00D716DC">
        <w:rPr>
          <w:rFonts w:ascii="Times New Roman" w:hAnsi="Times New Roman"/>
          <w:sz w:val="24"/>
          <w:szCs w:val="20"/>
        </w:rPr>
        <w:t xml:space="preserve">De </w:t>
      </w:r>
      <w:r w:rsidR="0003404F">
        <w:rPr>
          <w:rFonts w:ascii="Times New Roman" w:hAnsi="Times New Roman"/>
          <w:sz w:val="24"/>
          <w:szCs w:val="20"/>
        </w:rPr>
        <w:t>M</w:t>
      </w:r>
      <w:r w:rsidRPr="00D716DC">
        <w:rPr>
          <w:rFonts w:ascii="Times New Roman" w:hAnsi="Times New Roman"/>
          <w:sz w:val="24"/>
          <w:szCs w:val="20"/>
        </w:rPr>
        <w:t>inister van Landbouw, Natuur en Voedselkwaliteit</w:t>
      </w:r>
      <w:r w:rsidR="0003404F">
        <w:rPr>
          <w:rFonts w:ascii="Times New Roman" w:hAnsi="Times New Roman"/>
          <w:sz w:val="24"/>
          <w:szCs w:val="20"/>
        </w:rPr>
        <w:t>,</w:t>
      </w: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p>
    <w:p w:rsidR="008A70FF" w:rsidP="008A70FF" w:rsidRDefault="008A70FF">
      <w:pPr>
        <w:tabs>
          <w:tab w:val="left" w:pos="284"/>
          <w:tab w:val="left" w:pos="567"/>
          <w:tab w:val="left" w:pos="851"/>
          <w:tab w:val="left" w:pos="9070"/>
        </w:tabs>
        <w:ind w:right="-2"/>
        <w:rPr>
          <w:rFonts w:ascii="Times New Roman" w:hAnsi="Times New Roman"/>
          <w:sz w:val="24"/>
          <w:szCs w:val="20"/>
        </w:rPr>
      </w:pPr>
      <w:bookmarkStart w:name="_GoBack" w:id="0"/>
      <w:bookmarkEnd w:id="0"/>
      <w:r w:rsidRPr="00D716DC">
        <w:rPr>
          <w:rFonts w:ascii="Times New Roman" w:hAnsi="Times New Roman"/>
          <w:sz w:val="24"/>
          <w:szCs w:val="20"/>
        </w:rPr>
        <w:t xml:space="preserve">De </w:t>
      </w:r>
      <w:r>
        <w:rPr>
          <w:rFonts w:ascii="Times New Roman" w:hAnsi="Times New Roman"/>
          <w:sz w:val="24"/>
          <w:szCs w:val="20"/>
        </w:rPr>
        <w:t>M</w:t>
      </w:r>
      <w:r w:rsidRPr="00D716DC">
        <w:rPr>
          <w:rFonts w:ascii="Times New Roman" w:hAnsi="Times New Roman"/>
          <w:sz w:val="24"/>
          <w:szCs w:val="20"/>
        </w:rPr>
        <w:t>inister van Landbouw, Natuur en Voedselkwaliteit</w:t>
      </w:r>
      <w:r>
        <w:rPr>
          <w:rFonts w:ascii="Times New Roman" w:hAnsi="Times New Roman"/>
          <w:sz w:val="24"/>
          <w:szCs w:val="20"/>
        </w:rPr>
        <w:t>,</w:t>
      </w:r>
    </w:p>
    <w:p w:rsidR="00D716DC" w:rsidP="00D716DC" w:rsidRDefault="00D716DC">
      <w:pPr>
        <w:tabs>
          <w:tab w:val="left" w:pos="284"/>
          <w:tab w:val="left" w:pos="567"/>
          <w:tab w:val="left" w:pos="851"/>
          <w:tab w:val="left" w:pos="9070"/>
        </w:tabs>
        <w:ind w:right="-2"/>
        <w:rPr>
          <w:rFonts w:ascii="Times New Roman" w:hAnsi="Times New Roman"/>
          <w:sz w:val="24"/>
          <w:szCs w:val="20"/>
        </w:rPr>
        <w:sectPr w:rsidR="00D716DC" w:rsidSect="00A11E73">
          <w:footerReference w:type="even" r:id="rId6"/>
          <w:footerReference w:type="default" r:id="rId7"/>
          <w:pgSz w:w="11906" w:h="16838"/>
          <w:pgMar w:top="1418" w:right="1418" w:bottom="1418" w:left="1418" w:header="357" w:footer="1440" w:gutter="0"/>
          <w:pgNumType w:start="1"/>
          <w:cols w:space="708"/>
          <w:noEndnote/>
        </w:sectPr>
      </w:pPr>
    </w:p>
    <w:p w:rsidRPr="00D716DC" w:rsidR="00D716DC" w:rsidP="00D716DC" w:rsidRDefault="00D716DC">
      <w:pPr>
        <w:tabs>
          <w:tab w:val="left" w:pos="284"/>
          <w:tab w:val="left" w:pos="567"/>
          <w:tab w:val="left" w:pos="851"/>
          <w:tab w:val="left" w:pos="9070"/>
        </w:tabs>
        <w:ind w:right="-2"/>
        <w:rPr>
          <w:rFonts w:ascii="Times New Roman" w:hAnsi="Times New Roman"/>
          <w:b/>
          <w:sz w:val="24"/>
          <w:szCs w:val="20"/>
        </w:rPr>
      </w:pPr>
      <w:r w:rsidRPr="00D716DC">
        <w:rPr>
          <w:rFonts w:ascii="Times New Roman" w:hAnsi="Times New Roman"/>
          <w:b/>
          <w:sz w:val="24"/>
          <w:szCs w:val="20"/>
        </w:rPr>
        <w:lastRenderedPageBreak/>
        <w:t>Wijziging begrotingsstaat van het Ministerie van Landbouw, Natuur en Voedselkwaliteit (XIV) voor het jaar 2019</w:t>
      </w:r>
    </w:p>
    <w:p w:rsidR="00D716DC" w:rsidP="00D716DC" w:rsidRDefault="00D716DC">
      <w:pPr>
        <w:tabs>
          <w:tab w:val="left" w:pos="284"/>
          <w:tab w:val="left" w:pos="567"/>
          <w:tab w:val="left" w:pos="851"/>
          <w:tab w:val="left" w:pos="9070"/>
        </w:tabs>
        <w:ind w:right="-2"/>
        <w:rPr>
          <w:rFonts w:ascii="Times New Roman" w:hAnsi="Times New Roman"/>
          <w:b/>
          <w:sz w:val="24"/>
          <w:szCs w:val="20"/>
        </w:rPr>
      </w:pPr>
      <w:r w:rsidRPr="00D716DC">
        <w:rPr>
          <w:rFonts w:ascii="Times New Roman" w:hAnsi="Times New Roman"/>
          <w:b/>
          <w:sz w:val="24"/>
          <w:szCs w:val="20"/>
        </w:rPr>
        <w:t>(Incidentele suppletoire begroting inzake Urgenda) (Bedragen x € 1.000)</w:t>
      </w:r>
    </w:p>
    <w:p w:rsidR="00D716DC" w:rsidP="00D716DC" w:rsidRDefault="00D716DC">
      <w:pPr>
        <w:tabs>
          <w:tab w:val="left" w:pos="284"/>
          <w:tab w:val="left" w:pos="567"/>
          <w:tab w:val="left" w:pos="851"/>
          <w:tab w:val="left" w:pos="9070"/>
        </w:tabs>
        <w:ind w:right="-2"/>
        <w:rPr>
          <w:rFonts w:ascii="Times New Roman" w:hAnsi="Times New Roman"/>
          <w:b/>
          <w:sz w:val="24"/>
          <w:szCs w:val="20"/>
        </w:rPr>
      </w:pPr>
    </w:p>
    <w:tbl>
      <w:tblPr>
        <w:tblW w:w="13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815"/>
        <w:gridCol w:w="1819"/>
        <w:gridCol w:w="1440"/>
        <w:gridCol w:w="973"/>
        <w:gridCol w:w="1336"/>
        <w:gridCol w:w="1440"/>
        <w:gridCol w:w="973"/>
        <w:gridCol w:w="1336"/>
        <w:gridCol w:w="1434"/>
        <w:gridCol w:w="1132"/>
        <w:gridCol w:w="1294"/>
      </w:tblGrid>
      <w:tr w:rsidRPr="002C0BA1" w:rsidR="00D716DC" w:rsidTr="005C49EB">
        <w:trPr>
          <w:trHeight w:val="600"/>
        </w:trPr>
        <w:tc>
          <w:tcPr>
            <w:tcW w:w="812" w:type="dxa"/>
            <w:shd w:val="clear" w:color="auto" w:fill="auto"/>
            <w:hideMark/>
          </w:tcPr>
          <w:p w:rsidRPr="00326192" w:rsidR="00D716DC" w:rsidP="005C49EB" w:rsidRDefault="00D716DC">
            <w:pPr>
              <w:jc w:val="center"/>
              <w:rPr>
                <w:rFonts w:cs="Calibri"/>
                <w:b/>
                <w:bCs/>
                <w:color w:val="000000"/>
                <w:sz w:val="18"/>
                <w:szCs w:val="18"/>
              </w:rPr>
            </w:pPr>
            <w:r w:rsidRPr="00326192">
              <w:rPr>
                <w:rFonts w:cs="Calibri"/>
                <w:b/>
                <w:bCs/>
                <w:color w:val="000000"/>
                <w:sz w:val="18"/>
                <w:szCs w:val="18"/>
              </w:rPr>
              <w:t xml:space="preserve">Artikel </w:t>
            </w:r>
          </w:p>
        </w:tc>
        <w:tc>
          <w:tcPr>
            <w:tcW w:w="1851" w:type="dxa"/>
            <w:shd w:val="clear" w:color="auto" w:fill="auto"/>
            <w:hideMark/>
          </w:tcPr>
          <w:p w:rsidRPr="00326192" w:rsidR="00D716DC" w:rsidP="005C49EB" w:rsidRDefault="00D716DC">
            <w:pPr>
              <w:jc w:val="center"/>
              <w:rPr>
                <w:rFonts w:cs="Calibri"/>
                <w:b/>
                <w:bCs/>
                <w:color w:val="000000"/>
                <w:sz w:val="18"/>
                <w:szCs w:val="18"/>
              </w:rPr>
            </w:pPr>
            <w:r w:rsidRPr="00326192">
              <w:rPr>
                <w:rFonts w:cs="Calibri"/>
                <w:b/>
                <w:bCs/>
                <w:color w:val="000000"/>
                <w:sz w:val="18"/>
                <w:szCs w:val="18"/>
              </w:rPr>
              <w:t>Omschrijving</w:t>
            </w:r>
          </w:p>
        </w:tc>
        <w:tc>
          <w:tcPr>
            <w:tcW w:w="3752" w:type="dxa"/>
            <w:gridSpan w:val="3"/>
            <w:shd w:val="clear" w:color="auto" w:fill="auto"/>
            <w:hideMark/>
          </w:tcPr>
          <w:p w:rsidRPr="00326192" w:rsidR="00D716DC" w:rsidP="005C49EB" w:rsidRDefault="00D716DC">
            <w:pPr>
              <w:jc w:val="center"/>
              <w:rPr>
                <w:rFonts w:cs="Calibri"/>
                <w:b/>
                <w:bCs/>
                <w:color w:val="000000"/>
                <w:sz w:val="18"/>
                <w:szCs w:val="18"/>
              </w:rPr>
            </w:pPr>
            <w:r w:rsidRPr="00326192">
              <w:rPr>
                <w:rFonts w:cs="Calibri"/>
                <w:b/>
                <w:bCs/>
                <w:color w:val="000000"/>
                <w:sz w:val="18"/>
                <w:szCs w:val="18"/>
              </w:rPr>
              <w:t>Vastgestelde begroting</w:t>
            </w:r>
          </w:p>
        </w:tc>
        <w:tc>
          <w:tcPr>
            <w:tcW w:w="3752" w:type="dxa"/>
            <w:gridSpan w:val="3"/>
            <w:shd w:val="clear" w:color="auto" w:fill="auto"/>
            <w:hideMark/>
          </w:tcPr>
          <w:p w:rsidRPr="00326192" w:rsidR="00D716DC" w:rsidP="005C49EB" w:rsidRDefault="00D716DC">
            <w:pPr>
              <w:jc w:val="center"/>
              <w:rPr>
                <w:rFonts w:cs="Calibri"/>
                <w:b/>
                <w:bCs/>
                <w:color w:val="000000"/>
                <w:sz w:val="18"/>
                <w:szCs w:val="18"/>
              </w:rPr>
            </w:pPr>
            <w:r w:rsidRPr="00326192">
              <w:rPr>
                <w:rFonts w:cs="Calibri"/>
                <w:b/>
                <w:bCs/>
                <w:color w:val="000000"/>
                <w:sz w:val="18"/>
                <w:szCs w:val="18"/>
              </w:rPr>
              <w:t>Mutaties 1</w:t>
            </w:r>
            <w:r w:rsidRPr="00326192">
              <w:rPr>
                <w:rFonts w:cs="Calibri"/>
                <w:b/>
                <w:bCs/>
                <w:color w:val="000000"/>
                <w:sz w:val="18"/>
                <w:szCs w:val="18"/>
                <w:vertAlign w:val="superscript"/>
              </w:rPr>
              <w:t>e</w:t>
            </w:r>
            <w:r w:rsidRPr="00326192">
              <w:rPr>
                <w:rFonts w:cs="Calibri"/>
                <w:b/>
                <w:bCs/>
                <w:color w:val="000000"/>
                <w:sz w:val="18"/>
                <w:szCs w:val="18"/>
              </w:rPr>
              <w:t xml:space="preserve"> suppletoire begroting</w:t>
            </w:r>
          </w:p>
        </w:tc>
        <w:tc>
          <w:tcPr>
            <w:tcW w:w="3825" w:type="dxa"/>
            <w:gridSpan w:val="3"/>
          </w:tcPr>
          <w:p w:rsidRPr="00326192" w:rsidR="00D716DC" w:rsidP="005C49EB" w:rsidRDefault="00D716DC">
            <w:pPr>
              <w:jc w:val="center"/>
              <w:rPr>
                <w:rFonts w:cs="Calibri"/>
                <w:b/>
                <w:bCs/>
                <w:color w:val="000000"/>
                <w:sz w:val="18"/>
                <w:szCs w:val="18"/>
              </w:rPr>
            </w:pPr>
            <w:r w:rsidRPr="00326192">
              <w:rPr>
                <w:rFonts w:cs="Calibri"/>
                <w:b/>
                <w:bCs/>
                <w:color w:val="000000"/>
                <w:sz w:val="18"/>
                <w:szCs w:val="18"/>
              </w:rPr>
              <w:t>Mutaties incidentele suppletoire begroting</w:t>
            </w:r>
          </w:p>
        </w:tc>
      </w:tr>
      <w:tr w:rsidRPr="002C0BA1" w:rsidR="00D716DC" w:rsidTr="005C49EB">
        <w:trPr>
          <w:trHeight w:val="600"/>
        </w:trPr>
        <w:tc>
          <w:tcPr>
            <w:tcW w:w="812" w:type="dxa"/>
            <w:shd w:val="clear" w:color="auto" w:fill="auto"/>
            <w:vAlign w:val="center"/>
            <w:hideMark/>
          </w:tcPr>
          <w:p w:rsidRPr="00326192" w:rsidR="00D716DC" w:rsidP="005C49EB" w:rsidRDefault="00D716DC">
            <w:pPr>
              <w:jc w:val="center"/>
              <w:rPr>
                <w:rFonts w:cs="Calibri"/>
                <w:b/>
                <w:bCs/>
                <w:color w:val="000000"/>
                <w:sz w:val="18"/>
                <w:szCs w:val="18"/>
              </w:rPr>
            </w:pPr>
          </w:p>
        </w:tc>
        <w:tc>
          <w:tcPr>
            <w:tcW w:w="1851" w:type="dxa"/>
            <w:shd w:val="clear" w:color="auto" w:fill="auto"/>
            <w:vAlign w:val="center"/>
            <w:hideMark/>
          </w:tcPr>
          <w:p w:rsidRPr="00326192" w:rsidR="00D716DC" w:rsidP="005C49EB" w:rsidRDefault="00D716DC">
            <w:pPr>
              <w:rPr>
                <w:sz w:val="18"/>
                <w:szCs w:val="18"/>
              </w:rPr>
            </w:pPr>
          </w:p>
        </w:tc>
        <w:tc>
          <w:tcPr>
            <w:tcW w:w="1445"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Verplichtingen</w:t>
            </w:r>
          </w:p>
        </w:tc>
        <w:tc>
          <w:tcPr>
            <w:tcW w:w="940"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Uitgaven</w:t>
            </w:r>
          </w:p>
        </w:tc>
        <w:tc>
          <w:tcPr>
            <w:tcW w:w="1367"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Ontvangsten</w:t>
            </w:r>
          </w:p>
        </w:tc>
        <w:tc>
          <w:tcPr>
            <w:tcW w:w="1445"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Verplichtingen</w:t>
            </w:r>
          </w:p>
        </w:tc>
        <w:tc>
          <w:tcPr>
            <w:tcW w:w="940"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Uitgaven</w:t>
            </w:r>
          </w:p>
        </w:tc>
        <w:tc>
          <w:tcPr>
            <w:tcW w:w="1367"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Ontvangsten</w:t>
            </w:r>
          </w:p>
        </w:tc>
        <w:tc>
          <w:tcPr>
            <w:tcW w:w="1275" w:type="dxa"/>
          </w:tcPr>
          <w:p w:rsidRPr="00326192" w:rsidR="00D716DC" w:rsidP="005C49EB" w:rsidRDefault="00D716DC">
            <w:pPr>
              <w:rPr>
                <w:rFonts w:cs="Calibri"/>
                <w:color w:val="000000"/>
                <w:sz w:val="18"/>
                <w:szCs w:val="18"/>
              </w:rPr>
            </w:pPr>
            <w:r w:rsidRPr="00326192">
              <w:rPr>
                <w:rFonts w:cs="Calibri"/>
                <w:color w:val="000000"/>
                <w:sz w:val="18"/>
                <w:szCs w:val="18"/>
              </w:rPr>
              <w:t>Verplichtingen</w:t>
            </w:r>
          </w:p>
        </w:tc>
        <w:tc>
          <w:tcPr>
            <w:tcW w:w="1275" w:type="dxa"/>
          </w:tcPr>
          <w:p w:rsidRPr="00326192" w:rsidR="00D716DC" w:rsidP="005C49EB" w:rsidRDefault="00D716DC">
            <w:pPr>
              <w:rPr>
                <w:rFonts w:cs="Calibri"/>
                <w:color w:val="000000"/>
                <w:sz w:val="18"/>
                <w:szCs w:val="18"/>
              </w:rPr>
            </w:pPr>
            <w:r w:rsidRPr="00326192">
              <w:rPr>
                <w:rFonts w:cs="Calibri"/>
                <w:color w:val="000000"/>
                <w:sz w:val="18"/>
                <w:szCs w:val="18"/>
              </w:rPr>
              <w:t>Uitgaven</w:t>
            </w:r>
          </w:p>
        </w:tc>
        <w:tc>
          <w:tcPr>
            <w:tcW w:w="1275" w:type="dxa"/>
          </w:tcPr>
          <w:p w:rsidRPr="00326192" w:rsidR="00D716DC" w:rsidP="005C49EB" w:rsidRDefault="00D716DC">
            <w:pPr>
              <w:rPr>
                <w:rFonts w:cs="Calibri"/>
                <w:color w:val="000000"/>
                <w:sz w:val="18"/>
                <w:szCs w:val="18"/>
              </w:rPr>
            </w:pPr>
            <w:r w:rsidRPr="00326192">
              <w:rPr>
                <w:rFonts w:cs="Calibri"/>
                <w:color w:val="000000"/>
                <w:sz w:val="18"/>
                <w:szCs w:val="18"/>
              </w:rPr>
              <w:t>Ontvangsten</w:t>
            </w:r>
          </w:p>
        </w:tc>
      </w:tr>
      <w:tr w:rsidRPr="002C0BA1" w:rsidR="00D716DC" w:rsidTr="005C49EB">
        <w:trPr>
          <w:trHeight w:val="300"/>
        </w:trPr>
        <w:tc>
          <w:tcPr>
            <w:tcW w:w="812" w:type="dxa"/>
            <w:shd w:val="clear" w:color="auto" w:fill="auto"/>
            <w:vAlign w:val="center"/>
            <w:hideMark/>
          </w:tcPr>
          <w:p w:rsidRPr="00326192" w:rsidR="00D716DC" w:rsidP="005C49EB" w:rsidRDefault="00D716DC">
            <w:pPr>
              <w:rPr>
                <w:rFonts w:cs="Calibri"/>
                <w:color w:val="000000"/>
                <w:sz w:val="18"/>
                <w:szCs w:val="18"/>
              </w:rPr>
            </w:pPr>
          </w:p>
        </w:tc>
        <w:tc>
          <w:tcPr>
            <w:tcW w:w="1851" w:type="dxa"/>
            <w:shd w:val="clear" w:color="auto" w:fill="auto"/>
            <w:hideMark/>
          </w:tcPr>
          <w:p w:rsidRPr="00326192" w:rsidR="00D716DC" w:rsidP="005C49EB" w:rsidRDefault="00D716DC">
            <w:pPr>
              <w:rPr>
                <w:rFonts w:cs="Calibri"/>
                <w:b/>
                <w:bCs/>
                <w:color w:val="000000"/>
                <w:sz w:val="18"/>
                <w:szCs w:val="18"/>
              </w:rPr>
            </w:pPr>
            <w:r w:rsidRPr="00326192">
              <w:rPr>
                <w:rFonts w:cs="Calibri"/>
                <w:b/>
                <w:bCs/>
                <w:color w:val="000000"/>
                <w:sz w:val="18"/>
                <w:szCs w:val="18"/>
              </w:rPr>
              <w:t>Totaal</w:t>
            </w:r>
          </w:p>
        </w:tc>
        <w:tc>
          <w:tcPr>
            <w:tcW w:w="1445" w:type="dxa"/>
            <w:vAlign w:val="center"/>
            <w:hideMark/>
          </w:tcPr>
          <w:p w:rsidRPr="002C0BA1" w:rsidR="00D716DC" w:rsidP="005C49EB" w:rsidRDefault="00D716DC">
            <w:pPr>
              <w:jc w:val="right"/>
              <w:rPr>
                <w:b/>
                <w:color w:val="000000"/>
                <w:sz w:val="18"/>
                <w:szCs w:val="18"/>
              </w:rPr>
            </w:pPr>
            <w:r w:rsidRPr="002C0BA1">
              <w:rPr>
                <w:b/>
                <w:color w:val="000000"/>
                <w:sz w:val="18"/>
                <w:szCs w:val="18"/>
              </w:rPr>
              <w:t>999.569</w:t>
            </w:r>
          </w:p>
        </w:tc>
        <w:tc>
          <w:tcPr>
            <w:tcW w:w="940" w:type="dxa"/>
            <w:vAlign w:val="center"/>
            <w:hideMark/>
          </w:tcPr>
          <w:p w:rsidRPr="002C0BA1" w:rsidR="00D716DC" w:rsidP="005C49EB" w:rsidRDefault="00D716DC">
            <w:pPr>
              <w:jc w:val="right"/>
              <w:rPr>
                <w:b/>
                <w:color w:val="000000"/>
                <w:sz w:val="18"/>
                <w:szCs w:val="18"/>
              </w:rPr>
            </w:pPr>
            <w:r w:rsidRPr="002C0BA1">
              <w:rPr>
                <w:b/>
                <w:color w:val="000000"/>
                <w:sz w:val="18"/>
                <w:szCs w:val="18"/>
              </w:rPr>
              <w:t>914.741</w:t>
            </w:r>
          </w:p>
        </w:tc>
        <w:tc>
          <w:tcPr>
            <w:tcW w:w="1367" w:type="dxa"/>
            <w:vAlign w:val="center"/>
            <w:hideMark/>
          </w:tcPr>
          <w:p w:rsidRPr="002C0BA1" w:rsidR="00D716DC" w:rsidP="005C49EB" w:rsidRDefault="00D716DC">
            <w:pPr>
              <w:jc w:val="right"/>
              <w:rPr>
                <w:b/>
                <w:color w:val="000000"/>
                <w:sz w:val="18"/>
                <w:szCs w:val="18"/>
              </w:rPr>
            </w:pPr>
            <w:r w:rsidRPr="002C0BA1">
              <w:rPr>
                <w:b/>
                <w:color w:val="000000"/>
                <w:sz w:val="18"/>
                <w:szCs w:val="18"/>
              </w:rPr>
              <w:t>88.597</w:t>
            </w:r>
          </w:p>
        </w:tc>
        <w:tc>
          <w:tcPr>
            <w:tcW w:w="1445" w:type="dxa"/>
            <w:vAlign w:val="center"/>
            <w:hideMark/>
          </w:tcPr>
          <w:p w:rsidRPr="002C0BA1" w:rsidR="00D716DC" w:rsidP="005C49EB" w:rsidRDefault="00D716DC">
            <w:pPr>
              <w:jc w:val="right"/>
              <w:rPr>
                <w:b/>
                <w:color w:val="000000"/>
                <w:sz w:val="18"/>
                <w:szCs w:val="18"/>
              </w:rPr>
            </w:pPr>
            <w:r w:rsidRPr="002C0BA1">
              <w:rPr>
                <w:b/>
                <w:color w:val="000000"/>
                <w:sz w:val="18"/>
                <w:szCs w:val="18"/>
              </w:rPr>
              <w:t>137.885</w:t>
            </w:r>
          </w:p>
        </w:tc>
        <w:tc>
          <w:tcPr>
            <w:tcW w:w="940" w:type="dxa"/>
            <w:vAlign w:val="center"/>
            <w:hideMark/>
          </w:tcPr>
          <w:p w:rsidRPr="002C0BA1" w:rsidR="00D716DC" w:rsidP="005C49EB" w:rsidRDefault="00D716DC">
            <w:pPr>
              <w:jc w:val="right"/>
              <w:rPr>
                <w:b/>
                <w:color w:val="000000"/>
                <w:sz w:val="18"/>
                <w:szCs w:val="18"/>
              </w:rPr>
            </w:pPr>
            <w:r w:rsidRPr="002C0BA1">
              <w:rPr>
                <w:b/>
                <w:color w:val="000000"/>
                <w:sz w:val="18"/>
                <w:szCs w:val="18"/>
              </w:rPr>
              <w:t>137.887</w:t>
            </w:r>
          </w:p>
        </w:tc>
        <w:tc>
          <w:tcPr>
            <w:tcW w:w="1367" w:type="dxa"/>
            <w:vAlign w:val="center"/>
            <w:hideMark/>
          </w:tcPr>
          <w:p w:rsidRPr="002C0BA1" w:rsidR="00D716DC" w:rsidP="005C49EB" w:rsidRDefault="00D716DC">
            <w:pPr>
              <w:jc w:val="right"/>
              <w:rPr>
                <w:b/>
                <w:color w:val="000000"/>
                <w:sz w:val="18"/>
                <w:szCs w:val="18"/>
              </w:rPr>
            </w:pPr>
            <w:r w:rsidRPr="002C0BA1">
              <w:rPr>
                <w:b/>
                <w:color w:val="000000"/>
                <w:sz w:val="18"/>
                <w:szCs w:val="18"/>
              </w:rPr>
              <w:t>16.753</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14.000</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14.000</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0</w:t>
            </w:r>
          </w:p>
        </w:tc>
      </w:tr>
      <w:tr w:rsidRPr="002C0BA1" w:rsidR="00D716DC" w:rsidTr="005C49EB">
        <w:trPr>
          <w:trHeight w:val="300"/>
        </w:trPr>
        <w:tc>
          <w:tcPr>
            <w:tcW w:w="812" w:type="dxa"/>
            <w:shd w:val="clear" w:color="auto" w:fill="auto"/>
            <w:vAlign w:val="center"/>
            <w:hideMark/>
          </w:tcPr>
          <w:p w:rsidRPr="00326192" w:rsidR="00D716DC" w:rsidP="005C49EB" w:rsidRDefault="00D716DC">
            <w:pPr>
              <w:rPr>
                <w:sz w:val="18"/>
                <w:szCs w:val="18"/>
              </w:rPr>
            </w:pPr>
          </w:p>
        </w:tc>
        <w:tc>
          <w:tcPr>
            <w:tcW w:w="1851" w:type="dxa"/>
            <w:shd w:val="clear" w:color="auto" w:fill="auto"/>
            <w:vAlign w:val="center"/>
            <w:hideMark/>
          </w:tcPr>
          <w:p w:rsidRPr="00326192" w:rsidR="00D716DC" w:rsidP="005C49EB" w:rsidRDefault="00D716DC">
            <w:pPr>
              <w:rPr>
                <w:sz w:val="18"/>
                <w:szCs w:val="18"/>
              </w:rPr>
            </w:pP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1275" w:type="dxa"/>
            <w:vAlign w:val="center"/>
          </w:tcPr>
          <w:p w:rsidRPr="002C0BA1" w:rsidR="00D716DC" w:rsidP="005C49EB" w:rsidRDefault="00D716DC">
            <w:pPr>
              <w:jc w:val="right"/>
              <w:rPr>
                <w:color w:val="000000"/>
                <w:sz w:val="18"/>
                <w:szCs w:val="18"/>
              </w:rPr>
            </w:pPr>
          </w:p>
        </w:tc>
        <w:tc>
          <w:tcPr>
            <w:tcW w:w="1275" w:type="dxa"/>
            <w:vAlign w:val="center"/>
          </w:tcPr>
          <w:p w:rsidRPr="002C0BA1" w:rsidR="00D716DC" w:rsidP="005C49EB" w:rsidRDefault="00D716DC">
            <w:pPr>
              <w:jc w:val="right"/>
              <w:rPr>
                <w:color w:val="000000"/>
                <w:sz w:val="18"/>
                <w:szCs w:val="18"/>
              </w:rPr>
            </w:pPr>
          </w:p>
        </w:tc>
        <w:tc>
          <w:tcPr>
            <w:tcW w:w="1275" w:type="dxa"/>
            <w:vAlign w:val="center"/>
          </w:tcPr>
          <w:p w:rsidRPr="002C0BA1" w:rsidR="00D716DC" w:rsidP="005C49EB" w:rsidRDefault="00D716DC">
            <w:pPr>
              <w:jc w:val="right"/>
              <w:rPr>
                <w:color w:val="000000"/>
                <w:sz w:val="18"/>
                <w:szCs w:val="18"/>
              </w:rPr>
            </w:pPr>
          </w:p>
        </w:tc>
      </w:tr>
      <w:tr w:rsidRPr="002C0BA1" w:rsidR="00D716DC" w:rsidTr="005C49EB">
        <w:trPr>
          <w:trHeight w:val="600"/>
        </w:trPr>
        <w:tc>
          <w:tcPr>
            <w:tcW w:w="812" w:type="dxa"/>
            <w:shd w:val="clear" w:color="auto" w:fill="auto"/>
            <w:vAlign w:val="center"/>
            <w:hideMark/>
          </w:tcPr>
          <w:p w:rsidRPr="00326192" w:rsidR="00D716DC" w:rsidP="005C49EB" w:rsidRDefault="00D716DC">
            <w:pPr>
              <w:rPr>
                <w:sz w:val="18"/>
                <w:szCs w:val="18"/>
              </w:rPr>
            </w:pPr>
          </w:p>
        </w:tc>
        <w:tc>
          <w:tcPr>
            <w:tcW w:w="1851" w:type="dxa"/>
            <w:shd w:val="clear" w:color="auto" w:fill="auto"/>
            <w:hideMark/>
          </w:tcPr>
          <w:p w:rsidRPr="00326192" w:rsidR="00D716DC" w:rsidP="005C49EB" w:rsidRDefault="00D716DC">
            <w:pPr>
              <w:rPr>
                <w:rFonts w:cs="Calibri"/>
                <w:b/>
                <w:bCs/>
                <w:color w:val="000000"/>
                <w:sz w:val="18"/>
                <w:szCs w:val="18"/>
              </w:rPr>
            </w:pPr>
            <w:r w:rsidRPr="00326192">
              <w:rPr>
                <w:rFonts w:cs="Calibri"/>
                <w:b/>
                <w:bCs/>
                <w:color w:val="000000"/>
                <w:sz w:val="18"/>
                <w:szCs w:val="18"/>
              </w:rPr>
              <w:t>Beleidsartikelen</w:t>
            </w:r>
          </w:p>
        </w:tc>
        <w:tc>
          <w:tcPr>
            <w:tcW w:w="1445" w:type="dxa"/>
            <w:vAlign w:val="center"/>
            <w:hideMark/>
          </w:tcPr>
          <w:p w:rsidRPr="002C0BA1" w:rsidR="00D716DC" w:rsidP="005C49EB" w:rsidRDefault="00D716DC">
            <w:pPr>
              <w:jc w:val="right"/>
              <w:rPr>
                <w:b/>
                <w:color w:val="000000"/>
                <w:sz w:val="18"/>
                <w:szCs w:val="18"/>
              </w:rPr>
            </w:pPr>
            <w:r w:rsidRPr="002C0BA1">
              <w:rPr>
                <w:b/>
                <w:color w:val="000000"/>
                <w:sz w:val="18"/>
                <w:szCs w:val="18"/>
              </w:rPr>
              <w:t>859.458</w:t>
            </w:r>
          </w:p>
        </w:tc>
        <w:tc>
          <w:tcPr>
            <w:tcW w:w="940" w:type="dxa"/>
            <w:vAlign w:val="center"/>
            <w:hideMark/>
          </w:tcPr>
          <w:p w:rsidRPr="002C0BA1" w:rsidR="00D716DC" w:rsidP="005C49EB" w:rsidRDefault="00D716DC">
            <w:pPr>
              <w:jc w:val="right"/>
              <w:rPr>
                <w:b/>
                <w:color w:val="000000"/>
                <w:sz w:val="18"/>
                <w:szCs w:val="18"/>
              </w:rPr>
            </w:pPr>
            <w:r w:rsidRPr="002C0BA1">
              <w:rPr>
                <w:b/>
                <w:color w:val="000000"/>
                <w:sz w:val="18"/>
                <w:szCs w:val="18"/>
              </w:rPr>
              <w:t>774.630</w:t>
            </w:r>
          </w:p>
        </w:tc>
        <w:tc>
          <w:tcPr>
            <w:tcW w:w="1367" w:type="dxa"/>
            <w:vAlign w:val="center"/>
            <w:hideMark/>
          </w:tcPr>
          <w:p w:rsidRPr="002C0BA1" w:rsidR="00D716DC" w:rsidP="005C49EB" w:rsidRDefault="00D716DC">
            <w:pPr>
              <w:jc w:val="right"/>
              <w:rPr>
                <w:b/>
                <w:color w:val="000000"/>
                <w:sz w:val="18"/>
                <w:szCs w:val="18"/>
              </w:rPr>
            </w:pPr>
            <w:r w:rsidRPr="002C0BA1">
              <w:rPr>
                <w:b/>
                <w:color w:val="000000"/>
                <w:sz w:val="18"/>
                <w:szCs w:val="18"/>
              </w:rPr>
              <w:t>85.811</w:t>
            </w:r>
          </w:p>
        </w:tc>
        <w:tc>
          <w:tcPr>
            <w:tcW w:w="1445" w:type="dxa"/>
            <w:vAlign w:val="center"/>
            <w:hideMark/>
          </w:tcPr>
          <w:p w:rsidRPr="002C0BA1" w:rsidR="00D716DC" w:rsidP="005C49EB" w:rsidRDefault="00D716DC">
            <w:pPr>
              <w:jc w:val="right"/>
              <w:rPr>
                <w:b/>
                <w:color w:val="000000"/>
                <w:sz w:val="18"/>
                <w:szCs w:val="18"/>
              </w:rPr>
            </w:pPr>
            <w:r w:rsidRPr="002C0BA1">
              <w:rPr>
                <w:b/>
                <w:color w:val="000000"/>
                <w:sz w:val="18"/>
                <w:szCs w:val="18"/>
              </w:rPr>
              <w:t>96.497</w:t>
            </w:r>
          </w:p>
        </w:tc>
        <w:tc>
          <w:tcPr>
            <w:tcW w:w="940" w:type="dxa"/>
            <w:vAlign w:val="center"/>
            <w:hideMark/>
          </w:tcPr>
          <w:p w:rsidRPr="002C0BA1" w:rsidR="00D716DC" w:rsidP="005C49EB" w:rsidRDefault="00D716DC">
            <w:pPr>
              <w:jc w:val="right"/>
              <w:rPr>
                <w:b/>
                <w:color w:val="000000"/>
                <w:sz w:val="18"/>
                <w:szCs w:val="18"/>
              </w:rPr>
            </w:pPr>
            <w:r w:rsidRPr="002C0BA1">
              <w:rPr>
                <w:b/>
                <w:color w:val="000000"/>
                <w:sz w:val="18"/>
                <w:szCs w:val="18"/>
              </w:rPr>
              <w:t>96.499</w:t>
            </w:r>
          </w:p>
        </w:tc>
        <w:tc>
          <w:tcPr>
            <w:tcW w:w="1367" w:type="dxa"/>
            <w:vAlign w:val="center"/>
            <w:hideMark/>
          </w:tcPr>
          <w:p w:rsidRPr="002C0BA1" w:rsidR="00D716DC" w:rsidP="005C49EB" w:rsidRDefault="00D716DC">
            <w:pPr>
              <w:jc w:val="right"/>
              <w:rPr>
                <w:b/>
                <w:color w:val="000000"/>
                <w:sz w:val="18"/>
                <w:szCs w:val="18"/>
              </w:rPr>
            </w:pPr>
            <w:r w:rsidRPr="002C0BA1">
              <w:rPr>
                <w:b/>
                <w:color w:val="000000"/>
                <w:sz w:val="18"/>
                <w:szCs w:val="18"/>
              </w:rPr>
              <w:t>16.753</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14.000</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14.000</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0</w:t>
            </w:r>
          </w:p>
        </w:tc>
      </w:tr>
      <w:tr w:rsidRPr="002C0BA1" w:rsidR="00D716DC" w:rsidTr="005C49EB">
        <w:trPr>
          <w:trHeight w:val="600"/>
        </w:trPr>
        <w:tc>
          <w:tcPr>
            <w:tcW w:w="812" w:type="dxa"/>
            <w:shd w:val="clear" w:color="auto" w:fill="auto"/>
            <w:hideMark/>
          </w:tcPr>
          <w:p w:rsidRPr="00326192" w:rsidR="00D716DC" w:rsidP="005C49EB" w:rsidRDefault="00D716DC">
            <w:pPr>
              <w:jc w:val="right"/>
              <w:rPr>
                <w:rFonts w:cs="Calibri"/>
                <w:color w:val="000000"/>
                <w:sz w:val="18"/>
                <w:szCs w:val="18"/>
              </w:rPr>
            </w:pPr>
            <w:r w:rsidRPr="00326192">
              <w:rPr>
                <w:rFonts w:cs="Calibri"/>
                <w:color w:val="000000"/>
                <w:sz w:val="18"/>
                <w:szCs w:val="18"/>
              </w:rPr>
              <w:t>11</w:t>
            </w:r>
          </w:p>
        </w:tc>
        <w:tc>
          <w:tcPr>
            <w:tcW w:w="1851"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Concurrerende, duurzame, veilige agro-, visserij-, en voedselketens</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745.594</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646.620</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39.950</w:t>
            </w:r>
          </w:p>
        </w:tc>
        <w:tc>
          <w:tcPr>
            <w:tcW w:w="1445" w:type="dxa"/>
            <w:shd w:val="clear" w:color="auto" w:fill="auto"/>
            <w:vAlign w:val="center"/>
            <w:hideMark/>
          </w:tcPr>
          <w:p w:rsidRPr="002C0BA1" w:rsidR="00D716DC" w:rsidP="005C49EB" w:rsidRDefault="00D716DC">
            <w:pPr>
              <w:jc w:val="right"/>
              <w:rPr>
                <w:color w:val="000000"/>
                <w:sz w:val="18"/>
                <w:szCs w:val="18"/>
              </w:rPr>
            </w:pPr>
            <w:r w:rsidRPr="002C0BA1">
              <w:rPr>
                <w:color w:val="000000"/>
                <w:sz w:val="18"/>
                <w:szCs w:val="18"/>
              </w:rPr>
              <w:t>100.028</w:t>
            </w:r>
          </w:p>
        </w:tc>
        <w:tc>
          <w:tcPr>
            <w:tcW w:w="940" w:type="dxa"/>
            <w:shd w:val="clear" w:color="auto" w:fill="auto"/>
            <w:vAlign w:val="center"/>
            <w:hideMark/>
          </w:tcPr>
          <w:p w:rsidRPr="002C0BA1" w:rsidR="00D716DC" w:rsidP="005C49EB" w:rsidRDefault="00D716DC">
            <w:pPr>
              <w:jc w:val="right"/>
              <w:rPr>
                <w:color w:val="000000"/>
                <w:sz w:val="18"/>
                <w:szCs w:val="18"/>
              </w:rPr>
            </w:pPr>
            <w:r w:rsidRPr="002C0BA1">
              <w:rPr>
                <w:color w:val="000000"/>
                <w:sz w:val="18"/>
                <w:szCs w:val="18"/>
              </w:rPr>
              <w:t>101.691</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15.954</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14.000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14.000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r>
      <w:tr w:rsidRPr="002C0BA1" w:rsidR="00D716DC" w:rsidTr="005C49EB">
        <w:trPr>
          <w:trHeight w:val="300"/>
        </w:trPr>
        <w:tc>
          <w:tcPr>
            <w:tcW w:w="812" w:type="dxa"/>
            <w:shd w:val="clear" w:color="auto" w:fill="auto"/>
            <w:hideMark/>
          </w:tcPr>
          <w:p w:rsidRPr="00326192" w:rsidR="00D716DC" w:rsidP="005C49EB" w:rsidRDefault="00D716DC">
            <w:pPr>
              <w:jc w:val="right"/>
              <w:rPr>
                <w:rFonts w:cs="Calibri"/>
                <w:color w:val="000000"/>
                <w:sz w:val="18"/>
                <w:szCs w:val="18"/>
              </w:rPr>
            </w:pPr>
            <w:r w:rsidRPr="00326192">
              <w:rPr>
                <w:rFonts w:cs="Calibri"/>
                <w:color w:val="000000"/>
                <w:sz w:val="18"/>
                <w:szCs w:val="18"/>
              </w:rPr>
              <w:t>12</w:t>
            </w:r>
          </w:p>
        </w:tc>
        <w:tc>
          <w:tcPr>
            <w:tcW w:w="1851"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Natuur en biodiversiteit</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113.864</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128.010</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45.861</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-3.531</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-5.192</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799</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r>
      <w:tr w:rsidRPr="002C0BA1" w:rsidR="00D716DC" w:rsidTr="005C49EB">
        <w:trPr>
          <w:trHeight w:val="300"/>
        </w:trPr>
        <w:tc>
          <w:tcPr>
            <w:tcW w:w="812" w:type="dxa"/>
            <w:shd w:val="clear" w:color="auto" w:fill="auto"/>
            <w:vAlign w:val="center"/>
            <w:hideMark/>
          </w:tcPr>
          <w:p w:rsidRPr="00326192" w:rsidR="00D716DC" w:rsidP="005C49EB" w:rsidRDefault="00D716DC">
            <w:pPr>
              <w:rPr>
                <w:sz w:val="18"/>
                <w:szCs w:val="18"/>
              </w:rPr>
            </w:pPr>
          </w:p>
        </w:tc>
        <w:tc>
          <w:tcPr>
            <w:tcW w:w="1851" w:type="dxa"/>
            <w:shd w:val="clear" w:color="auto" w:fill="auto"/>
            <w:vAlign w:val="center"/>
            <w:hideMark/>
          </w:tcPr>
          <w:p w:rsidRPr="00326192" w:rsidR="00D716DC" w:rsidP="005C49EB" w:rsidRDefault="00D716DC">
            <w:pPr>
              <w:rPr>
                <w:sz w:val="18"/>
                <w:szCs w:val="18"/>
              </w:rPr>
            </w:pP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 </w:t>
            </w:r>
          </w:p>
        </w:tc>
        <w:tc>
          <w:tcPr>
            <w:tcW w:w="1275" w:type="dxa"/>
            <w:vAlign w:val="center"/>
          </w:tcPr>
          <w:p w:rsidRPr="002C0BA1" w:rsidR="00D716DC" w:rsidP="005C49EB" w:rsidRDefault="00D716DC">
            <w:pPr>
              <w:jc w:val="right"/>
              <w:rPr>
                <w:color w:val="000000"/>
                <w:sz w:val="18"/>
                <w:szCs w:val="18"/>
              </w:rPr>
            </w:pPr>
          </w:p>
        </w:tc>
        <w:tc>
          <w:tcPr>
            <w:tcW w:w="1275" w:type="dxa"/>
            <w:vAlign w:val="center"/>
          </w:tcPr>
          <w:p w:rsidRPr="002C0BA1" w:rsidR="00D716DC" w:rsidP="005C49EB" w:rsidRDefault="00D716DC">
            <w:pPr>
              <w:jc w:val="right"/>
              <w:rPr>
                <w:color w:val="000000"/>
                <w:sz w:val="18"/>
                <w:szCs w:val="18"/>
              </w:rPr>
            </w:pPr>
          </w:p>
        </w:tc>
        <w:tc>
          <w:tcPr>
            <w:tcW w:w="1275" w:type="dxa"/>
            <w:vAlign w:val="center"/>
          </w:tcPr>
          <w:p w:rsidRPr="002C0BA1" w:rsidR="00D716DC" w:rsidP="005C49EB" w:rsidRDefault="00D716DC">
            <w:pPr>
              <w:jc w:val="right"/>
              <w:rPr>
                <w:color w:val="000000"/>
                <w:sz w:val="18"/>
                <w:szCs w:val="18"/>
              </w:rPr>
            </w:pPr>
          </w:p>
        </w:tc>
      </w:tr>
      <w:tr w:rsidRPr="002C0BA1" w:rsidR="00D716DC" w:rsidTr="005C49EB">
        <w:trPr>
          <w:trHeight w:val="461"/>
        </w:trPr>
        <w:tc>
          <w:tcPr>
            <w:tcW w:w="812" w:type="dxa"/>
            <w:shd w:val="clear" w:color="auto" w:fill="auto"/>
            <w:vAlign w:val="center"/>
            <w:hideMark/>
          </w:tcPr>
          <w:p w:rsidRPr="00326192" w:rsidR="00D716DC" w:rsidP="005C49EB" w:rsidRDefault="00D716DC">
            <w:pPr>
              <w:rPr>
                <w:sz w:val="18"/>
                <w:szCs w:val="18"/>
              </w:rPr>
            </w:pPr>
          </w:p>
        </w:tc>
        <w:tc>
          <w:tcPr>
            <w:tcW w:w="1851" w:type="dxa"/>
            <w:shd w:val="clear" w:color="auto" w:fill="auto"/>
            <w:hideMark/>
          </w:tcPr>
          <w:p w:rsidRPr="00326192" w:rsidR="00D716DC" w:rsidP="005C49EB" w:rsidRDefault="00D716DC">
            <w:pPr>
              <w:rPr>
                <w:rFonts w:cs="Calibri"/>
                <w:b/>
                <w:bCs/>
                <w:color w:val="000000"/>
                <w:sz w:val="18"/>
                <w:szCs w:val="18"/>
              </w:rPr>
            </w:pPr>
            <w:r w:rsidRPr="00326192">
              <w:rPr>
                <w:rFonts w:cs="Calibri"/>
                <w:b/>
                <w:bCs/>
                <w:color w:val="000000"/>
                <w:sz w:val="18"/>
                <w:szCs w:val="18"/>
              </w:rPr>
              <w:t>Niet-beleidsartikelen</w:t>
            </w:r>
          </w:p>
        </w:tc>
        <w:tc>
          <w:tcPr>
            <w:tcW w:w="1445" w:type="dxa"/>
            <w:vAlign w:val="center"/>
            <w:hideMark/>
          </w:tcPr>
          <w:p w:rsidRPr="002C0BA1" w:rsidR="00D716DC" w:rsidP="005C49EB" w:rsidRDefault="00D716DC">
            <w:pPr>
              <w:jc w:val="right"/>
              <w:rPr>
                <w:b/>
                <w:color w:val="000000"/>
                <w:sz w:val="18"/>
                <w:szCs w:val="18"/>
              </w:rPr>
            </w:pPr>
            <w:r w:rsidRPr="002C0BA1">
              <w:rPr>
                <w:b/>
                <w:color w:val="000000"/>
                <w:sz w:val="18"/>
                <w:szCs w:val="18"/>
              </w:rPr>
              <w:t>140.111</w:t>
            </w:r>
          </w:p>
        </w:tc>
        <w:tc>
          <w:tcPr>
            <w:tcW w:w="940" w:type="dxa"/>
            <w:vAlign w:val="center"/>
            <w:hideMark/>
          </w:tcPr>
          <w:p w:rsidRPr="002C0BA1" w:rsidR="00D716DC" w:rsidP="005C49EB" w:rsidRDefault="00D716DC">
            <w:pPr>
              <w:jc w:val="right"/>
              <w:rPr>
                <w:b/>
                <w:color w:val="000000"/>
                <w:sz w:val="18"/>
                <w:szCs w:val="18"/>
              </w:rPr>
            </w:pPr>
            <w:r w:rsidRPr="002C0BA1">
              <w:rPr>
                <w:b/>
                <w:color w:val="000000"/>
                <w:sz w:val="18"/>
                <w:szCs w:val="18"/>
              </w:rPr>
              <w:t>140.111</w:t>
            </w:r>
          </w:p>
        </w:tc>
        <w:tc>
          <w:tcPr>
            <w:tcW w:w="1367" w:type="dxa"/>
            <w:vAlign w:val="center"/>
            <w:hideMark/>
          </w:tcPr>
          <w:p w:rsidRPr="002C0BA1" w:rsidR="00D716DC" w:rsidP="005C49EB" w:rsidRDefault="00D716DC">
            <w:pPr>
              <w:jc w:val="right"/>
              <w:rPr>
                <w:b/>
                <w:color w:val="000000"/>
                <w:sz w:val="18"/>
                <w:szCs w:val="18"/>
              </w:rPr>
            </w:pPr>
            <w:r w:rsidRPr="002C0BA1">
              <w:rPr>
                <w:b/>
                <w:color w:val="000000"/>
                <w:sz w:val="18"/>
                <w:szCs w:val="18"/>
              </w:rPr>
              <w:t>2.786</w:t>
            </w:r>
          </w:p>
        </w:tc>
        <w:tc>
          <w:tcPr>
            <w:tcW w:w="1445" w:type="dxa"/>
            <w:vAlign w:val="center"/>
            <w:hideMark/>
          </w:tcPr>
          <w:p w:rsidRPr="002C0BA1" w:rsidR="00D716DC" w:rsidP="005C49EB" w:rsidRDefault="00D716DC">
            <w:pPr>
              <w:jc w:val="right"/>
              <w:rPr>
                <w:b/>
                <w:color w:val="000000"/>
                <w:sz w:val="18"/>
                <w:szCs w:val="18"/>
              </w:rPr>
            </w:pPr>
            <w:r w:rsidRPr="002C0BA1">
              <w:rPr>
                <w:b/>
                <w:color w:val="000000"/>
                <w:sz w:val="18"/>
                <w:szCs w:val="18"/>
              </w:rPr>
              <w:t>41.388</w:t>
            </w:r>
          </w:p>
        </w:tc>
        <w:tc>
          <w:tcPr>
            <w:tcW w:w="940" w:type="dxa"/>
            <w:vAlign w:val="center"/>
            <w:hideMark/>
          </w:tcPr>
          <w:p w:rsidRPr="002C0BA1" w:rsidR="00D716DC" w:rsidP="005C49EB" w:rsidRDefault="00D716DC">
            <w:pPr>
              <w:jc w:val="right"/>
              <w:rPr>
                <w:b/>
                <w:color w:val="000000"/>
                <w:sz w:val="18"/>
                <w:szCs w:val="18"/>
              </w:rPr>
            </w:pPr>
            <w:r w:rsidRPr="002C0BA1">
              <w:rPr>
                <w:b/>
                <w:color w:val="000000"/>
                <w:sz w:val="18"/>
                <w:szCs w:val="18"/>
              </w:rPr>
              <w:t>41.388</w:t>
            </w:r>
          </w:p>
        </w:tc>
        <w:tc>
          <w:tcPr>
            <w:tcW w:w="1367" w:type="dxa"/>
            <w:vAlign w:val="center"/>
          </w:tcPr>
          <w:p w:rsidRPr="002C0BA1" w:rsidR="00D716DC" w:rsidP="005C49EB" w:rsidRDefault="00D716DC">
            <w:pPr>
              <w:jc w:val="right"/>
              <w:rPr>
                <w:b/>
                <w:color w:val="000000"/>
                <w:sz w:val="18"/>
                <w:szCs w:val="18"/>
              </w:rPr>
            </w:pPr>
            <w:r w:rsidRPr="002C0BA1">
              <w:rPr>
                <w:b/>
                <w:color w:val="000000"/>
                <w:sz w:val="18"/>
                <w:szCs w:val="18"/>
              </w:rPr>
              <w:t>0</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0</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0</w:t>
            </w:r>
          </w:p>
        </w:tc>
        <w:tc>
          <w:tcPr>
            <w:tcW w:w="1275" w:type="dxa"/>
            <w:vAlign w:val="center"/>
          </w:tcPr>
          <w:p w:rsidRPr="002C0BA1" w:rsidR="00D716DC" w:rsidP="005C49EB" w:rsidRDefault="00D716DC">
            <w:pPr>
              <w:jc w:val="right"/>
              <w:rPr>
                <w:b/>
                <w:color w:val="000000"/>
                <w:sz w:val="18"/>
                <w:szCs w:val="18"/>
              </w:rPr>
            </w:pPr>
            <w:r w:rsidRPr="002C0BA1">
              <w:rPr>
                <w:b/>
                <w:color w:val="000000"/>
                <w:sz w:val="18"/>
                <w:szCs w:val="18"/>
              </w:rPr>
              <w:t>0</w:t>
            </w:r>
          </w:p>
        </w:tc>
      </w:tr>
      <w:tr w:rsidRPr="002C0BA1" w:rsidR="00D716DC" w:rsidTr="005C49EB">
        <w:trPr>
          <w:trHeight w:val="114"/>
        </w:trPr>
        <w:tc>
          <w:tcPr>
            <w:tcW w:w="812" w:type="dxa"/>
            <w:shd w:val="clear" w:color="auto" w:fill="auto"/>
            <w:hideMark/>
          </w:tcPr>
          <w:p w:rsidRPr="00326192" w:rsidR="00D716DC" w:rsidP="005C49EB" w:rsidRDefault="00D716DC">
            <w:pPr>
              <w:jc w:val="right"/>
              <w:rPr>
                <w:rFonts w:cs="Calibri"/>
                <w:color w:val="000000"/>
                <w:sz w:val="18"/>
                <w:szCs w:val="18"/>
              </w:rPr>
            </w:pPr>
            <w:r w:rsidRPr="00326192">
              <w:rPr>
                <w:rFonts w:cs="Calibri"/>
                <w:color w:val="000000"/>
                <w:sz w:val="18"/>
                <w:szCs w:val="18"/>
              </w:rPr>
              <w:t>50</w:t>
            </w:r>
          </w:p>
        </w:tc>
        <w:tc>
          <w:tcPr>
            <w:tcW w:w="1851"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Apparaat</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108.907</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108.907</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2.786</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15.033</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15.033</w:t>
            </w:r>
          </w:p>
        </w:tc>
        <w:tc>
          <w:tcPr>
            <w:tcW w:w="1367" w:type="dxa"/>
            <w:vAlign w:val="center"/>
          </w:tcPr>
          <w:p w:rsidRPr="002C0BA1" w:rsidR="00D716DC" w:rsidP="005C49EB" w:rsidRDefault="00D716DC">
            <w:pPr>
              <w:jc w:val="right"/>
              <w:rPr>
                <w:color w:val="000000"/>
                <w:sz w:val="18"/>
                <w:szCs w:val="18"/>
              </w:rPr>
            </w:pPr>
            <w:r w:rsidRPr="002C0BA1">
              <w:rPr>
                <w:color w:val="000000"/>
                <w:sz w:val="18"/>
                <w:szCs w:val="18"/>
              </w:rPr>
              <w:t>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r>
      <w:tr w:rsidRPr="002C0BA1" w:rsidR="00D716DC" w:rsidTr="005C49EB">
        <w:trPr>
          <w:trHeight w:val="900"/>
        </w:trPr>
        <w:tc>
          <w:tcPr>
            <w:tcW w:w="812" w:type="dxa"/>
            <w:shd w:val="clear" w:color="auto" w:fill="auto"/>
            <w:hideMark/>
          </w:tcPr>
          <w:p w:rsidRPr="00326192" w:rsidR="00D716DC" w:rsidP="005C49EB" w:rsidRDefault="00D716DC">
            <w:pPr>
              <w:jc w:val="right"/>
              <w:rPr>
                <w:rFonts w:cs="Calibri"/>
                <w:color w:val="000000"/>
                <w:sz w:val="18"/>
                <w:szCs w:val="18"/>
              </w:rPr>
            </w:pPr>
            <w:r w:rsidRPr="00326192">
              <w:rPr>
                <w:rFonts w:cs="Calibri"/>
                <w:color w:val="000000"/>
                <w:sz w:val="18"/>
                <w:szCs w:val="18"/>
              </w:rPr>
              <w:t>51</w:t>
            </w:r>
          </w:p>
        </w:tc>
        <w:tc>
          <w:tcPr>
            <w:tcW w:w="1851" w:type="dxa"/>
            <w:shd w:val="clear" w:color="auto" w:fill="auto"/>
            <w:hideMark/>
          </w:tcPr>
          <w:p w:rsidRPr="00326192" w:rsidR="00D716DC" w:rsidP="005C49EB" w:rsidRDefault="00D716DC">
            <w:pPr>
              <w:rPr>
                <w:rFonts w:cs="Calibri"/>
                <w:color w:val="000000"/>
                <w:sz w:val="18"/>
                <w:szCs w:val="18"/>
              </w:rPr>
            </w:pPr>
            <w:r w:rsidRPr="00326192">
              <w:rPr>
                <w:rFonts w:cs="Calibri"/>
                <w:color w:val="000000"/>
                <w:sz w:val="18"/>
                <w:szCs w:val="18"/>
              </w:rPr>
              <w:t>Nog onverdeeld</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31.204</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31.204</w:t>
            </w:r>
          </w:p>
        </w:tc>
        <w:tc>
          <w:tcPr>
            <w:tcW w:w="1367" w:type="dxa"/>
            <w:vAlign w:val="center"/>
            <w:hideMark/>
          </w:tcPr>
          <w:p w:rsidRPr="002C0BA1" w:rsidR="00D716DC" w:rsidP="005C49EB" w:rsidRDefault="00D716DC">
            <w:pPr>
              <w:jc w:val="right"/>
              <w:rPr>
                <w:color w:val="000000"/>
                <w:sz w:val="18"/>
                <w:szCs w:val="18"/>
              </w:rPr>
            </w:pPr>
            <w:r w:rsidRPr="002C0BA1">
              <w:rPr>
                <w:color w:val="000000"/>
                <w:sz w:val="18"/>
                <w:szCs w:val="18"/>
              </w:rPr>
              <w:t>0 </w:t>
            </w:r>
          </w:p>
        </w:tc>
        <w:tc>
          <w:tcPr>
            <w:tcW w:w="1445" w:type="dxa"/>
            <w:vAlign w:val="center"/>
            <w:hideMark/>
          </w:tcPr>
          <w:p w:rsidRPr="002C0BA1" w:rsidR="00D716DC" w:rsidP="005C49EB" w:rsidRDefault="00D716DC">
            <w:pPr>
              <w:jc w:val="right"/>
              <w:rPr>
                <w:color w:val="000000"/>
                <w:sz w:val="18"/>
                <w:szCs w:val="18"/>
              </w:rPr>
            </w:pPr>
            <w:r w:rsidRPr="002C0BA1">
              <w:rPr>
                <w:color w:val="000000"/>
                <w:sz w:val="18"/>
                <w:szCs w:val="18"/>
              </w:rPr>
              <w:t>26.355</w:t>
            </w:r>
          </w:p>
        </w:tc>
        <w:tc>
          <w:tcPr>
            <w:tcW w:w="940" w:type="dxa"/>
            <w:vAlign w:val="center"/>
            <w:hideMark/>
          </w:tcPr>
          <w:p w:rsidRPr="002C0BA1" w:rsidR="00D716DC" w:rsidP="005C49EB" w:rsidRDefault="00D716DC">
            <w:pPr>
              <w:jc w:val="right"/>
              <w:rPr>
                <w:color w:val="000000"/>
                <w:sz w:val="18"/>
                <w:szCs w:val="18"/>
              </w:rPr>
            </w:pPr>
            <w:r w:rsidRPr="002C0BA1">
              <w:rPr>
                <w:color w:val="000000"/>
                <w:sz w:val="18"/>
                <w:szCs w:val="18"/>
              </w:rPr>
              <w:t>26.355</w:t>
            </w:r>
          </w:p>
        </w:tc>
        <w:tc>
          <w:tcPr>
            <w:tcW w:w="1367" w:type="dxa"/>
            <w:vAlign w:val="center"/>
          </w:tcPr>
          <w:p w:rsidRPr="002C0BA1" w:rsidR="00D716DC" w:rsidP="005C49EB" w:rsidRDefault="00D716DC">
            <w:pPr>
              <w:jc w:val="right"/>
              <w:rPr>
                <w:color w:val="000000"/>
                <w:sz w:val="18"/>
                <w:szCs w:val="18"/>
              </w:rPr>
            </w:pPr>
            <w:r w:rsidRPr="002C0BA1">
              <w:rPr>
                <w:color w:val="000000"/>
                <w:sz w:val="18"/>
                <w:szCs w:val="18"/>
              </w:rPr>
              <w:t>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c>
          <w:tcPr>
            <w:tcW w:w="1275" w:type="dxa"/>
            <w:vAlign w:val="center"/>
          </w:tcPr>
          <w:p w:rsidRPr="002C0BA1" w:rsidR="00D716DC" w:rsidP="005C49EB" w:rsidRDefault="00D716DC">
            <w:pPr>
              <w:jc w:val="right"/>
              <w:rPr>
                <w:color w:val="000000"/>
                <w:sz w:val="18"/>
                <w:szCs w:val="18"/>
              </w:rPr>
            </w:pPr>
            <w:r w:rsidRPr="002C0BA1">
              <w:rPr>
                <w:color w:val="000000"/>
                <w:sz w:val="18"/>
                <w:szCs w:val="18"/>
              </w:rPr>
              <w:t>0</w:t>
            </w:r>
          </w:p>
        </w:tc>
      </w:tr>
    </w:tbl>
    <w:p w:rsidRPr="00D716DC" w:rsidR="00D716DC" w:rsidP="00D716DC" w:rsidRDefault="00D716DC">
      <w:pPr>
        <w:tabs>
          <w:tab w:val="left" w:pos="284"/>
          <w:tab w:val="left" w:pos="567"/>
          <w:tab w:val="left" w:pos="851"/>
          <w:tab w:val="left" w:pos="9070"/>
        </w:tabs>
        <w:ind w:right="-2"/>
        <w:rPr>
          <w:rFonts w:ascii="Times New Roman" w:hAnsi="Times New Roman"/>
          <w:b/>
          <w:sz w:val="24"/>
          <w:szCs w:val="20"/>
        </w:rPr>
      </w:pPr>
    </w:p>
    <w:sectPr w:rsidRPr="00D716DC" w:rsidR="00D716DC" w:rsidSect="00D716DC">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DC" w:rsidRDefault="00D716DC">
      <w:pPr>
        <w:spacing w:line="20" w:lineRule="exact"/>
      </w:pPr>
    </w:p>
  </w:endnote>
  <w:endnote w:type="continuationSeparator" w:id="0">
    <w:p w:rsidR="00D716DC" w:rsidRDefault="00D716DC">
      <w:pPr>
        <w:pStyle w:val="Amendement"/>
      </w:pPr>
      <w:r>
        <w:rPr>
          <w:b w:val="0"/>
          <w:bCs w:val="0"/>
        </w:rPr>
        <w:t xml:space="preserve"> </w:t>
      </w:r>
    </w:p>
  </w:endnote>
  <w:endnote w:type="continuationNotice" w:id="1">
    <w:p w:rsidR="00D716DC" w:rsidRDefault="00D716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A70F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DC" w:rsidRDefault="00D716DC">
      <w:pPr>
        <w:pStyle w:val="Amendement"/>
      </w:pPr>
      <w:r>
        <w:rPr>
          <w:b w:val="0"/>
          <w:bCs w:val="0"/>
        </w:rPr>
        <w:separator/>
      </w:r>
    </w:p>
  </w:footnote>
  <w:footnote w:type="continuationSeparator" w:id="0">
    <w:p w:rsidR="00D716DC" w:rsidRDefault="00D71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DC"/>
    <w:rsid w:val="00012DBE"/>
    <w:rsid w:val="0003404F"/>
    <w:rsid w:val="000A1D81"/>
    <w:rsid w:val="000B4F98"/>
    <w:rsid w:val="00111ED3"/>
    <w:rsid w:val="001C190E"/>
    <w:rsid w:val="002168F4"/>
    <w:rsid w:val="002A727C"/>
    <w:rsid w:val="005D2707"/>
    <w:rsid w:val="00606255"/>
    <w:rsid w:val="006B607A"/>
    <w:rsid w:val="006E5556"/>
    <w:rsid w:val="007D451C"/>
    <w:rsid w:val="00826224"/>
    <w:rsid w:val="008A70FF"/>
    <w:rsid w:val="008F2290"/>
    <w:rsid w:val="008F258A"/>
    <w:rsid w:val="00930A23"/>
    <w:rsid w:val="009C7354"/>
    <w:rsid w:val="009E6D7F"/>
    <w:rsid w:val="00A11D2E"/>
    <w:rsid w:val="00A11E73"/>
    <w:rsid w:val="00A2521E"/>
    <w:rsid w:val="00A34E23"/>
    <w:rsid w:val="00AE436A"/>
    <w:rsid w:val="00C135B1"/>
    <w:rsid w:val="00C8022E"/>
    <w:rsid w:val="00C92DF8"/>
    <w:rsid w:val="00CB3578"/>
    <w:rsid w:val="00D20AFA"/>
    <w:rsid w:val="00D55648"/>
    <w:rsid w:val="00D716DC"/>
    <w:rsid w:val="00E16443"/>
    <w:rsid w:val="00E36EE9"/>
    <w:rsid w:val="00F13442"/>
    <w:rsid w:val="00F4677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39BB5"/>
  <w15:docId w15:val="{EB217F8A-06A1-4603-89A7-554B566E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8A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452</ap:Words>
  <ap:Characters>2489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2019-12-03T16:27:00.0000000Z</dcterms:created>
  <dcterms:modified xsi:type="dcterms:W3CDTF">2019-12-03T16:27:00.0000000Z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0x01010075AAA0DF33CB2A42B0AF0ECB81598E2E</vt:lpwstr>
  </property>
</Properties>
</file>