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35D4C" w:rsidR="00E77656" w:rsidP="00E77656" w:rsidRDefault="00E77656" w14:paraId="357F6A4C" w14:textId="517F9F91">
      <w:pPr>
        <w:spacing w:after="0" w:line="360" w:lineRule="auto"/>
        <w:rPr>
          <w:b/>
        </w:rPr>
      </w:pPr>
      <w:bookmarkStart w:name="_GoBack" w:id="0"/>
      <w:bookmarkEnd w:id="0"/>
      <w:r w:rsidRPr="00535D4C">
        <w:rPr>
          <w:rFonts w:ascii="Arial" w:hAnsi="Arial" w:cs="Arial"/>
          <w:b/>
        </w:rPr>
        <w:t xml:space="preserve">Verdrag tussen het Koninkrijk der Nederlanden en </w:t>
      </w:r>
      <w:r w:rsidRPr="000F1E33">
        <w:rPr>
          <w:rFonts w:ascii="Arial" w:hAnsi="Arial" w:cs="Arial"/>
          <w:b/>
        </w:rPr>
        <w:t xml:space="preserve">de Republiek Irak tot het vermijden van dubbele belasting met betrekking tot belastingen naar het inkomen en het voorkomen van het ontgaan </w:t>
      </w:r>
      <w:r w:rsidR="00EA26FE">
        <w:rPr>
          <w:rFonts w:ascii="Arial" w:hAnsi="Arial" w:cs="Arial"/>
          <w:b/>
        </w:rPr>
        <w:t xml:space="preserve">en ontwijken </w:t>
      </w:r>
      <w:r w:rsidRPr="000F1E33">
        <w:rPr>
          <w:rFonts w:ascii="Arial" w:hAnsi="Arial" w:cs="Arial"/>
          <w:b/>
        </w:rPr>
        <w:t>van belastin</w:t>
      </w:r>
      <w:r w:rsidRPr="00535D4C">
        <w:rPr>
          <w:rFonts w:ascii="Arial" w:hAnsi="Arial" w:cs="Arial"/>
          <w:b/>
        </w:rPr>
        <w:t>g;</w:t>
      </w:r>
      <w:r w:rsidR="007D3CDB">
        <w:rPr>
          <w:rFonts w:ascii="Arial" w:hAnsi="Arial" w:cs="Arial"/>
          <w:b/>
        </w:rPr>
        <w:t xml:space="preserve"> Bagdad, 1 juli 2019</w:t>
      </w:r>
      <w:r w:rsidRPr="00535D4C">
        <w:rPr>
          <w:rFonts w:ascii="Arial" w:hAnsi="Arial" w:cs="Arial"/>
          <w:b/>
        </w:rPr>
        <w:t xml:space="preserve"> </w:t>
      </w:r>
      <w:r w:rsidR="00174005">
        <w:rPr>
          <w:rFonts w:ascii="Arial" w:hAnsi="Arial" w:cs="Arial"/>
          <w:b/>
          <w:bCs/>
          <w:iCs/>
        </w:rPr>
        <w:t>(</w:t>
      </w:r>
      <w:r w:rsidRPr="000F1E33" w:rsidR="000F1E33">
        <w:rPr>
          <w:rFonts w:ascii="Arial" w:hAnsi="Arial" w:cs="Arial"/>
          <w:b/>
          <w:i/>
        </w:rPr>
        <w:t>T</w:t>
      </w:r>
      <w:r w:rsidRPr="00535D4C" w:rsidR="00535D4C">
        <w:rPr>
          <w:rFonts w:ascii="Arial" w:hAnsi="Arial" w:cs="Arial"/>
          <w:b/>
          <w:i/>
        </w:rPr>
        <w:t>rb</w:t>
      </w:r>
      <w:r w:rsidR="000F1E33">
        <w:rPr>
          <w:rFonts w:ascii="Arial" w:hAnsi="Arial" w:cs="Arial"/>
          <w:b/>
        </w:rPr>
        <w:t>. 20</w:t>
      </w:r>
      <w:r w:rsidR="001F10AC">
        <w:rPr>
          <w:rFonts w:ascii="Arial" w:hAnsi="Arial" w:cs="Arial"/>
          <w:b/>
        </w:rPr>
        <w:t>19</w:t>
      </w:r>
      <w:r w:rsidR="000F1E33">
        <w:rPr>
          <w:rFonts w:ascii="Arial" w:hAnsi="Arial" w:cs="Arial"/>
          <w:b/>
        </w:rPr>
        <w:t xml:space="preserve">, </w:t>
      </w:r>
      <w:r w:rsidR="001F10AC">
        <w:rPr>
          <w:rFonts w:ascii="Arial" w:hAnsi="Arial" w:cs="Arial"/>
          <w:b/>
        </w:rPr>
        <w:t>103</w:t>
      </w:r>
      <w:r w:rsidR="00174005">
        <w:rPr>
          <w:rFonts w:ascii="Arial" w:hAnsi="Arial" w:cs="Arial"/>
          <w:b/>
        </w:rPr>
        <w:t>)</w:t>
      </w:r>
    </w:p>
    <w:p w:rsidR="00E77656" w:rsidP="00E77656" w:rsidRDefault="00E77656" w14:paraId="741DB15C" w14:textId="768CAB2F">
      <w:pPr>
        <w:spacing w:after="0" w:line="360" w:lineRule="auto"/>
        <w:rPr>
          <w:b/>
        </w:rPr>
      </w:pPr>
    </w:p>
    <w:p w:rsidR="00BD50D9" w:rsidP="00E77656" w:rsidRDefault="00BD50D9" w14:paraId="0D90148D" w14:textId="77777777">
      <w:pPr>
        <w:spacing w:after="0" w:line="360" w:lineRule="auto"/>
        <w:rPr>
          <w:b/>
        </w:rPr>
      </w:pPr>
    </w:p>
    <w:p w:rsidRPr="00535D4C" w:rsidR="00E77656" w:rsidP="00E77656" w:rsidRDefault="00E8120A" w14:paraId="322A08C3" w14:textId="059510E5">
      <w:pPr>
        <w:rPr>
          <w:rFonts w:ascii="Arial" w:hAnsi="Arial" w:cs="Arial"/>
          <w:b/>
        </w:rPr>
      </w:pPr>
      <w:r w:rsidRPr="00535D4C">
        <w:rPr>
          <w:rFonts w:ascii="Arial" w:hAnsi="Arial" w:cs="Arial"/>
          <w:b/>
        </w:rPr>
        <w:t>TOELICHT</w:t>
      </w:r>
      <w:r w:rsidR="00174005">
        <w:rPr>
          <w:rFonts w:ascii="Arial" w:hAnsi="Arial" w:cs="Arial"/>
          <w:b/>
        </w:rPr>
        <w:t>ENDE NOTA</w:t>
      </w:r>
    </w:p>
    <w:p w:rsidR="00E77656" w:rsidRDefault="00E77656" w14:paraId="119F01E0" w14:textId="53017489">
      <w:pPr>
        <w:spacing w:after="0" w:line="360" w:lineRule="auto"/>
        <w:outlineLvl w:val="3"/>
        <w:rPr>
          <w:rFonts w:ascii="Arial" w:hAnsi="Arial" w:eastAsia="Times New Roman" w:cs="Arial"/>
          <w:b/>
          <w:bCs/>
          <w:i/>
          <w:iCs/>
          <w:sz w:val="20"/>
          <w:szCs w:val="20"/>
        </w:rPr>
      </w:pPr>
    </w:p>
    <w:p w:rsidR="00BD50D9" w:rsidRDefault="00BD50D9" w14:paraId="79E093FE" w14:textId="77777777">
      <w:pPr>
        <w:spacing w:after="0" w:line="360" w:lineRule="auto"/>
        <w:outlineLvl w:val="3"/>
        <w:rPr>
          <w:rFonts w:ascii="Arial" w:hAnsi="Arial" w:eastAsia="Times New Roman" w:cs="Arial"/>
          <w:b/>
          <w:bCs/>
          <w:i/>
          <w:iCs/>
          <w:sz w:val="20"/>
          <w:szCs w:val="20"/>
        </w:rPr>
      </w:pPr>
    </w:p>
    <w:p w:rsidRPr="00E24E51" w:rsidR="00DB34CA" w:rsidRDefault="005567A9" w14:paraId="1C17AA78" w14:textId="77777777">
      <w:pPr>
        <w:spacing w:after="0" w:line="360" w:lineRule="auto"/>
        <w:outlineLvl w:val="3"/>
        <w:rPr>
          <w:rFonts w:ascii="Arial" w:hAnsi="Arial" w:eastAsia="Times New Roman" w:cs="Arial"/>
          <w:bCs/>
          <w:iCs/>
          <w:sz w:val="20"/>
          <w:szCs w:val="20"/>
        </w:rPr>
      </w:pPr>
      <w:r w:rsidRPr="006A0DC0">
        <w:rPr>
          <w:rFonts w:ascii="Arial" w:hAnsi="Arial" w:eastAsia="Times New Roman" w:cs="Arial"/>
          <w:b/>
          <w:bCs/>
          <w:i/>
          <w:iCs/>
          <w:sz w:val="20"/>
          <w:szCs w:val="20"/>
        </w:rPr>
        <w:t xml:space="preserve">I. ALGEMEEN </w:t>
      </w:r>
    </w:p>
    <w:p w:rsidR="00BC6664" w:rsidP="00BC6664" w:rsidRDefault="00BC6664" w14:paraId="52F38AFE" w14:textId="77777777">
      <w:pPr>
        <w:spacing w:after="0" w:line="360" w:lineRule="auto"/>
        <w:rPr>
          <w:rFonts w:ascii="Arial" w:hAnsi="Arial" w:eastAsia="Times New Roman" w:cs="Arial"/>
          <w:sz w:val="20"/>
          <w:szCs w:val="20"/>
        </w:rPr>
      </w:pPr>
    </w:p>
    <w:p w:rsidRPr="00BC6664" w:rsidR="003034C4" w:rsidP="00BC6664" w:rsidRDefault="00470DB1" w14:paraId="64282476" w14:textId="77777777">
      <w:pPr>
        <w:spacing w:after="0" w:line="360" w:lineRule="auto"/>
        <w:rPr>
          <w:rFonts w:ascii="Arial" w:hAnsi="Arial" w:eastAsia="Times New Roman" w:cs="Arial"/>
          <w:i/>
          <w:sz w:val="20"/>
          <w:szCs w:val="20"/>
        </w:rPr>
      </w:pPr>
      <w:r>
        <w:rPr>
          <w:rFonts w:ascii="Arial" w:hAnsi="Arial" w:eastAsia="Times New Roman" w:cs="Arial"/>
          <w:i/>
          <w:sz w:val="20"/>
          <w:szCs w:val="20"/>
        </w:rPr>
        <w:t>I.</w:t>
      </w:r>
      <w:r w:rsidR="00BC6664">
        <w:rPr>
          <w:rFonts w:ascii="Arial" w:hAnsi="Arial" w:eastAsia="Times New Roman" w:cs="Arial"/>
          <w:i/>
          <w:sz w:val="20"/>
          <w:szCs w:val="20"/>
        </w:rPr>
        <w:t xml:space="preserve">1. </w:t>
      </w:r>
      <w:r w:rsidRPr="00BC6664" w:rsidR="003034C4">
        <w:rPr>
          <w:rFonts w:ascii="Arial" w:hAnsi="Arial" w:eastAsia="Times New Roman" w:cs="Arial"/>
          <w:i/>
          <w:sz w:val="20"/>
          <w:szCs w:val="20"/>
        </w:rPr>
        <w:t>Inleiding</w:t>
      </w:r>
    </w:p>
    <w:p w:rsidR="00BC6664" w:rsidP="003034C4" w:rsidRDefault="00BC6664" w14:paraId="730BBC2C" w14:textId="77777777">
      <w:pPr>
        <w:spacing w:after="0" w:line="360" w:lineRule="auto"/>
        <w:ind w:firstLine="720"/>
        <w:rPr>
          <w:rFonts w:ascii="Arial" w:hAnsi="Arial" w:eastAsia="Times New Roman" w:cs="Arial"/>
          <w:sz w:val="20"/>
          <w:szCs w:val="20"/>
        </w:rPr>
      </w:pPr>
    </w:p>
    <w:p w:rsidR="003034C4" w:rsidP="00E77656" w:rsidRDefault="003034C4" w14:paraId="243EE71C" w14:textId="6AA88FA8">
      <w:pPr>
        <w:spacing w:after="0" w:line="360" w:lineRule="auto"/>
        <w:ind w:firstLine="720"/>
        <w:rPr>
          <w:rFonts w:ascii="Arial" w:hAnsi="Arial" w:eastAsia="Times New Roman" w:cs="Arial"/>
          <w:sz w:val="20"/>
          <w:szCs w:val="20"/>
        </w:rPr>
      </w:pPr>
      <w:r w:rsidRPr="003034C4">
        <w:rPr>
          <w:rFonts w:ascii="Arial" w:hAnsi="Arial" w:eastAsia="Times New Roman" w:cs="Arial"/>
          <w:sz w:val="20"/>
          <w:szCs w:val="20"/>
        </w:rPr>
        <w:t>Het onderhavige, op</w:t>
      </w:r>
      <w:r w:rsidR="007D3CDB">
        <w:rPr>
          <w:rFonts w:ascii="Arial" w:hAnsi="Arial" w:eastAsia="Times New Roman" w:cs="Arial"/>
          <w:sz w:val="20"/>
          <w:szCs w:val="20"/>
        </w:rPr>
        <w:t xml:space="preserve"> 1 juli 2019 </w:t>
      </w:r>
      <w:r w:rsidRPr="003034C4">
        <w:rPr>
          <w:rFonts w:ascii="Arial" w:hAnsi="Arial" w:eastAsia="Times New Roman" w:cs="Arial"/>
          <w:sz w:val="20"/>
          <w:szCs w:val="20"/>
        </w:rPr>
        <w:t xml:space="preserve">te </w:t>
      </w:r>
      <w:r w:rsidR="007D3CDB">
        <w:rPr>
          <w:rFonts w:ascii="Arial" w:hAnsi="Arial" w:eastAsia="Times New Roman" w:cs="Arial"/>
          <w:sz w:val="20"/>
          <w:szCs w:val="20"/>
        </w:rPr>
        <w:t xml:space="preserve">Bagdad </w:t>
      </w:r>
      <w:r w:rsidRPr="003034C4">
        <w:rPr>
          <w:rFonts w:ascii="Arial" w:hAnsi="Arial" w:eastAsia="Times New Roman" w:cs="Arial"/>
          <w:sz w:val="20"/>
          <w:szCs w:val="20"/>
        </w:rPr>
        <w:t>ondertekende, Verdrag tussen het Koninkrijk der Nede</w:t>
      </w:r>
      <w:r w:rsidR="00E77656">
        <w:rPr>
          <w:rFonts w:ascii="Arial" w:hAnsi="Arial" w:eastAsia="Times New Roman" w:cs="Arial"/>
          <w:sz w:val="20"/>
          <w:szCs w:val="20"/>
        </w:rPr>
        <w:t xml:space="preserve">rlanden en de Republiek Irak </w:t>
      </w:r>
      <w:r w:rsidRPr="003034C4">
        <w:rPr>
          <w:rFonts w:ascii="Arial" w:hAnsi="Arial" w:eastAsia="Times New Roman" w:cs="Arial"/>
          <w:sz w:val="20"/>
          <w:szCs w:val="20"/>
        </w:rPr>
        <w:t xml:space="preserve">(hierna: ‘het Verdrag’), geeft regels die aanwijzen welke van de </w:t>
      </w:r>
      <w:r w:rsidR="005A13E7">
        <w:rPr>
          <w:rFonts w:ascii="Arial" w:hAnsi="Arial" w:eastAsia="Times New Roman" w:cs="Arial"/>
          <w:sz w:val="20"/>
          <w:szCs w:val="20"/>
        </w:rPr>
        <w:t>v</w:t>
      </w:r>
      <w:r w:rsidR="00511A99">
        <w:rPr>
          <w:rFonts w:ascii="Arial" w:hAnsi="Arial" w:eastAsia="Times New Roman" w:cs="Arial"/>
          <w:sz w:val="20"/>
          <w:szCs w:val="20"/>
        </w:rPr>
        <w:t xml:space="preserve">erdragsluitende </w:t>
      </w:r>
      <w:r w:rsidR="005A13E7">
        <w:rPr>
          <w:rFonts w:ascii="Arial" w:hAnsi="Arial" w:eastAsia="Times New Roman" w:cs="Arial"/>
          <w:sz w:val="20"/>
          <w:szCs w:val="20"/>
        </w:rPr>
        <w:t>s</w:t>
      </w:r>
      <w:r w:rsidR="00511A99">
        <w:rPr>
          <w:rFonts w:ascii="Arial" w:hAnsi="Arial" w:eastAsia="Times New Roman" w:cs="Arial"/>
          <w:sz w:val="20"/>
          <w:szCs w:val="20"/>
        </w:rPr>
        <w:t>taten</w:t>
      </w:r>
      <w:r w:rsidRPr="003034C4">
        <w:rPr>
          <w:rFonts w:ascii="Arial" w:hAnsi="Arial" w:eastAsia="Times New Roman" w:cs="Arial"/>
          <w:sz w:val="20"/>
          <w:szCs w:val="20"/>
        </w:rPr>
        <w:t xml:space="preserve"> bevoegd is om in overeenstemming met zijn nationale wetgeving belasting te heffen </w:t>
      </w:r>
      <w:r w:rsidR="009011C4">
        <w:rPr>
          <w:rFonts w:ascii="Arial" w:hAnsi="Arial" w:eastAsia="Times New Roman" w:cs="Arial"/>
          <w:sz w:val="20"/>
          <w:szCs w:val="20"/>
        </w:rPr>
        <w:t>over</w:t>
      </w:r>
      <w:r w:rsidRPr="003034C4" w:rsidR="009011C4">
        <w:rPr>
          <w:rFonts w:ascii="Arial" w:hAnsi="Arial" w:eastAsia="Times New Roman" w:cs="Arial"/>
          <w:sz w:val="20"/>
          <w:szCs w:val="20"/>
        </w:rPr>
        <w:t xml:space="preserve"> </w:t>
      </w:r>
      <w:r w:rsidRPr="003034C4">
        <w:rPr>
          <w:rFonts w:ascii="Arial" w:hAnsi="Arial" w:eastAsia="Times New Roman" w:cs="Arial"/>
          <w:sz w:val="20"/>
          <w:szCs w:val="20"/>
        </w:rPr>
        <w:t>het inkomen van inwoners van één of van beide</w:t>
      </w:r>
      <w:r w:rsidR="00B17D24">
        <w:rPr>
          <w:rFonts w:ascii="Arial" w:hAnsi="Arial" w:eastAsia="Times New Roman" w:cs="Arial"/>
          <w:sz w:val="20"/>
          <w:szCs w:val="20"/>
        </w:rPr>
        <w:t xml:space="preserve"> </w:t>
      </w:r>
      <w:r w:rsidR="005A13E7">
        <w:rPr>
          <w:rFonts w:ascii="Arial" w:hAnsi="Arial" w:eastAsia="Times New Roman" w:cs="Arial"/>
          <w:sz w:val="20"/>
          <w:szCs w:val="20"/>
        </w:rPr>
        <w:t>s</w:t>
      </w:r>
      <w:r w:rsidR="00B17D24">
        <w:rPr>
          <w:rFonts w:ascii="Arial" w:hAnsi="Arial" w:eastAsia="Times New Roman" w:cs="Arial"/>
          <w:sz w:val="20"/>
          <w:szCs w:val="20"/>
        </w:rPr>
        <w:t>taten</w:t>
      </w:r>
      <w:r w:rsidRPr="003034C4">
        <w:rPr>
          <w:rFonts w:ascii="Arial" w:hAnsi="Arial" w:eastAsia="Times New Roman" w:cs="Arial"/>
          <w:sz w:val="20"/>
          <w:szCs w:val="20"/>
        </w:rPr>
        <w:t xml:space="preserve">. Dit teneinde dubbele belasting te </w:t>
      </w:r>
      <w:r w:rsidR="00DE498C">
        <w:rPr>
          <w:rFonts w:ascii="Arial" w:hAnsi="Arial" w:eastAsia="Times New Roman" w:cs="Arial"/>
          <w:sz w:val="20"/>
          <w:szCs w:val="20"/>
        </w:rPr>
        <w:t>vermijden</w:t>
      </w:r>
      <w:r w:rsidRPr="003034C4">
        <w:rPr>
          <w:rFonts w:ascii="Arial" w:hAnsi="Arial" w:eastAsia="Times New Roman" w:cs="Arial"/>
          <w:sz w:val="20"/>
          <w:szCs w:val="20"/>
        </w:rPr>
        <w:t xml:space="preserve">. Daarnaast regelt het Verdrag, onder meer met het oog op het voorkomen van het ontgaan van belasting, de administratieve wederzijdse bijstand in de vorm van onderlinge uitwisseling van fiscale </w:t>
      </w:r>
      <w:r w:rsidR="00480349">
        <w:rPr>
          <w:rFonts w:ascii="Arial" w:hAnsi="Arial" w:eastAsia="Times New Roman" w:cs="Arial"/>
          <w:sz w:val="20"/>
          <w:szCs w:val="20"/>
        </w:rPr>
        <w:t>informatie</w:t>
      </w:r>
      <w:r w:rsidRPr="003034C4">
        <w:rPr>
          <w:rFonts w:ascii="Arial" w:hAnsi="Arial" w:eastAsia="Times New Roman" w:cs="Arial"/>
          <w:sz w:val="20"/>
          <w:szCs w:val="20"/>
        </w:rPr>
        <w:t xml:space="preserve"> en invordering van belastingen. </w:t>
      </w:r>
    </w:p>
    <w:p w:rsidR="005633BF" w:rsidP="005633BF" w:rsidRDefault="00E77656" w14:paraId="1C34F238" w14:textId="3370CDEE">
      <w:pPr>
        <w:spacing w:after="0" w:line="360" w:lineRule="auto"/>
        <w:ind w:firstLine="720"/>
        <w:rPr>
          <w:rFonts w:ascii="Arial" w:hAnsi="Arial" w:eastAsia="Times New Roman" w:cs="Arial"/>
          <w:sz w:val="20"/>
          <w:szCs w:val="20"/>
        </w:rPr>
      </w:pPr>
      <w:r w:rsidRPr="00E77656">
        <w:rPr>
          <w:rFonts w:ascii="Arial" w:hAnsi="Arial" w:eastAsia="Times New Roman" w:cs="Arial"/>
          <w:sz w:val="20"/>
          <w:szCs w:val="20"/>
        </w:rPr>
        <w:t xml:space="preserve">Een belangrijke overweging voor Nederland om met Irak een verdrag te sluiten is gelegen in het wegnemen van fiscale belemmeringen bij het verrichten van activiteiten in Irak en het verstevigen van de rechtszekerheid </w:t>
      </w:r>
      <w:r w:rsidR="00C64BA2">
        <w:rPr>
          <w:rFonts w:ascii="Arial" w:hAnsi="Arial" w:eastAsia="Times New Roman" w:cs="Arial"/>
          <w:sz w:val="20"/>
          <w:szCs w:val="20"/>
        </w:rPr>
        <w:t xml:space="preserve">over de fiscale behandeling </w:t>
      </w:r>
      <w:r w:rsidRPr="00E77656">
        <w:rPr>
          <w:rFonts w:ascii="Arial" w:hAnsi="Arial" w:eastAsia="Times New Roman" w:cs="Arial"/>
          <w:sz w:val="20"/>
          <w:szCs w:val="20"/>
        </w:rPr>
        <w:t>daar</w:t>
      </w:r>
      <w:r w:rsidR="00C64BA2">
        <w:rPr>
          <w:rFonts w:ascii="Arial" w:hAnsi="Arial" w:eastAsia="Times New Roman" w:cs="Arial"/>
          <w:sz w:val="20"/>
          <w:szCs w:val="20"/>
        </w:rPr>
        <w:t>van</w:t>
      </w:r>
      <w:r w:rsidRPr="00E77656">
        <w:rPr>
          <w:rFonts w:ascii="Arial" w:hAnsi="Arial" w:eastAsia="Times New Roman" w:cs="Arial"/>
          <w:sz w:val="20"/>
          <w:szCs w:val="20"/>
        </w:rPr>
        <w:t>.</w:t>
      </w:r>
      <w:r w:rsidRPr="00E77656" w:rsidDel="009276D1" w:rsidR="009276D1">
        <w:rPr>
          <w:rFonts w:ascii="Arial" w:hAnsi="Arial" w:eastAsia="Times New Roman" w:cs="Arial"/>
          <w:sz w:val="20"/>
          <w:szCs w:val="20"/>
        </w:rPr>
        <w:t xml:space="preserve"> </w:t>
      </w:r>
      <w:r>
        <w:rPr>
          <w:rFonts w:ascii="Arial" w:hAnsi="Arial" w:eastAsia="Times New Roman" w:cs="Arial"/>
          <w:sz w:val="20"/>
          <w:szCs w:val="20"/>
        </w:rPr>
        <w:br/>
      </w:r>
      <w:r>
        <w:rPr>
          <w:rFonts w:ascii="Arial" w:hAnsi="Arial" w:eastAsia="Times New Roman" w:cs="Arial"/>
          <w:sz w:val="20"/>
          <w:szCs w:val="20"/>
        </w:rPr>
        <w:tab/>
      </w:r>
      <w:r w:rsidRPr="00984C06" w:rsidR="0095470C">
        <w:rPr>
          <w:rFonts w:ascii="Arial" w:hAnsi="Arial" w:eastAsia="Times New Roman" w:cs="Arial"/>
          <w:sz w:val="20"/>
          <w:szCs w:val="20"/>
        </w:rPr>
        <w:t xml:space="preserve"> De economische betrekkingen t</w:t>
      </w:r>
      <w:r w:rsidR="00F11AD4">
        <w:rPr>
          <w:rFonts w:ascii="Arial" w:hAnsi="Arial" w:eastAsia="Times New Roman" w:cs="Arial"/>
          <w:sz w:val="20"/>
          <w:szCs w:val="20"/>
        </w:rPr>
        <w:t>ussen Nederland en Irak zijn met name sedert 2010 toegenomen</w:t>
      </w:r>
      <w:r w:rsidRPr="00984C06" w:rsidR="005633BF">
        <w:rPr>
          <w:rFonts w:ascii="Arial" w:hAnsi="Arial" w:eastAsia="Times New Roman" w:cs="Arial"/>
          <w:sz w:val="20"/>
          <w:szCs w:val="20"/>
        </w:rPr>
        <w:t>. Kansen voor het Nederlands bedrijfsleven liggen voornamelijk in het zuide</w:t>
      </w:r>
      <w:r w:rsidR="00F11AD4">
        <w:rPr>
          <w:rFonts w:ascii="Arial" w:hAnsi="Arial" w:eastAsia="Times New Roman" w:cs="Arial"/>
          <w:sz w:val="20"/>
          <w:szCs w:val="20"/>
        </w:rPr>
        <w:t>n</w:t>
      </w:r>
      <w:r w:rsidRPr="00984C06" w:rsidR="005633BF">
        <w:rPr>
          <w:rFonts w:ascii="Arial" w:hAnsi="Arial" w:eastAsia="Times New Roman" w:cs="Arial"/>
          <w:sz w:val="20"/>
          <w:szCs w:val="20"/>
        </w:rPr>
        <w:t xml:space="preserve"> van Irak en in de Koerdische Autonome Regio. </w:t>
      </w:r>
      <w:r w:rsidRPr="00A83E3E" w:rsidR="005633BF">
        <w:rPr>
          <w:rFonts w:ascii="Arial" w:hAnsi="Arial" w:eastAsia="Times New Roman" w:cs="Arial"/>
          <w:sz w:val="20"/>
          <w:szCs w:val="20"/>
        </w:rPr>
        <w:t>De</w:t>
      </w:r>
      <w:r w:rsidRPr="00984C06" w:rsidR="005633BF">
        <w:rPr>
          <w:rFonts w:ascii="Arial" w:hAnsi="Arial" w:eastAsia="Times New Roman" w:cs="Arial"/>
          <w:sz w:val="20"/>
          <w:szCs w:val="20"/>
        </w:rPr>
        <w:t xml:space="preserve"> omvang van de Nederlandse import</w:t>
      </w:r>
      <w:r w:rsidRPr="00984C06" w:rsidR="00984C06">
        <w:rPr>
          <w:rFonts w:ascii="Arial" w:hAnsi="Arial" w:eastAsia="Times New Roman" w:cs="Arial"/>
          <w:sz w:val="20"/>
          <w:szCs w:val="20"/>
        </w:rPr>
        <w:t xml:space="preserve"> (voornamelijk ruwe olie)</w:t>
      </w:r>
      <w:r w:rsidRPr="00984C06" w:rsidR="005633BF">
        <w:rPr>
          <w:rFonts w:ascii="Arial" w:hAnsi="Arial" w:eastAsia="Times New Roman" w:cs="Arial"/>
          <w:sz w:val="20"/>
          <w:szCs w:val="20"/>
        </w:rPr>
        <w:t xml:space="preserve"> uit Irak bedroeg in 201</w:t>
      </w:r>
      <w:r w:rsidR="00C460BE">
        <w:rPr>
          <w:rFonts w:ascii="Arial" w:hAnsi="Arial" w:eastAsia="Times New Roman" w:cs="Arial"/>
          <w:sz w:val="20"/>
          <w:szCs w:val="20"/>
        </w:rPr>
        <w:t>8</w:t>
      </w:r>
      <w:r w:rsidRPr="00984C06" w:rsidR="005633BF">
        <w:rPr>
          <w:rFonts w:ascii="Arial" w:hAnsi="Arial" w:eastAsia="Times New Roman" w:cs="Arial"/>
          <w:sz w:val="20"/>
          <w:szCs w:val="20"/>
        </w:rPr>
        <w:t xml:space="preserve"> ruim € </w:t>
      </w:r>
      <w:r w:rsidR="00C460BE">
        <w:rPr>
          <w:rFonts w:ascii="Arial" w:hAnsi="Arial" w:eastAsia="Times New Roman" w:cs="Arial"/>
          <w:sz w:val="20"/>
          <w:szCs w:val="20"/>
        </w:rPr>
        <w:t>2</w:t>
      </w:r>
      <w:r w:rsidRPr="00984C06" w:rsidR="005633BF">
        <w:rPr>
          <w:rFonts w:ascii="Arial" w:hAnsi="Arial" w:eastAsia="Times New Roman" w:cs="Arial"/>
          <w:sz w:val="20"/>
          <w:szCs w:val="20"/>
        </w:rPr>
        <w:t>,</w:t>
      </w:r>
      <w:r w:rsidR="00C460BE">
        <w:rPr>
          <w:rFonts w:ascii="Arial" w:hAnsi="Arial" w:eastAsia="Times New Roman" w:cs="Arial"/>
          <w:sz w:val="20"/>
          <w:szCs w:val="20"/>
        </w:rPr>
        <w:t>2</w:t>
      </w:r>
      <w:r w:rsidRPr="00984C06" w:rsidR="005633BF">
        <w:rPr>
          <w:rFonts w:ascii="Arial" w:hAnsi="Arial" w:eastAsia="Times New Roman" w:cs="Arial"/>
          <w:sz w:val="20"/>
          <w:szCs w:val="20"/>
        </w:rPr>
        <w:t xml:space="preserve"> miljard.</w:t>
      </w:r>
      <w:r w:rsidRPr="00984C06" w:rsidR="005633BF">
        <w:rPr>
          <w:rStyle w:val="FootnoteReference"/>
          <w:rFonts w:ascii="Arial" w:hAnsi="Arial" w:eastAsia="Times New Roman" w:cs="Arial"/>
          <w:sz w:val="20"/>
          <w:szCs w:val="20"/>
        </w:rPr>
        <w:footnoteReference w:id="1"/>
      </w:r>
      <w:r w:rsidRPr="00984C06" w:rsidR="005633BF">
        <w:rPr>
          <w:rFonts w:ascii="Arial" w:hAnsi="Arial" w:eastAsia="Times New Roman" w:cs="Arial"/>
          <w:sz w:val="20"/>
          <w:szCs w:val="20"/>
        </w:rPr>
        <w:t xml:space="preserve"> </w:t>
      </w:r>
    </w:p>
    <w:p w:rsidR="005633BF" w:rsidP="00E8120A" w:rsidRDefault="005633BF" w14:paraId="363D080A" w14:textId="552AB485">
      <w:pPr>
        <w:spacing w:after="0" w:line="360" w:lineRule="auto"/>
        <w:ind w:firstLine="720"/>
        <w:rPr>
          <w:rFonts w:ascii="Arial" w:hAnsi="Arial" w:eastAsia="Times New Roman" w:cs="Arial"/>
          <w:sz w:val="20"/>
          <w:szCs w:val="20"/>
        </w:rPr>
      </w:pPr>
      <w:r w:rsidRPr="00E77656">
        <w:rPr>
          <w:rFonts w:ascii="Arial" w:hAnsi="Arial" w:eastAsia="Times New Roman" w:cs="Arial"/>
          <w:sz w:val="20"/>
          <w:szCs w:val="20"/>
        </w:rPr>
        <w:t xml:space="preserve">Irak is aangesloten bij de Arabische Liga en is partij </w:t>
      </w:r>
      <w:r>
        <w:rPr>
          <w:rFonts w:ascii="Arial" w:hAnsi="Arial" w:eastAsia="Times New Roman" w:cs="Arial"/>
          <w:sz w:val="20"/>
          <w:szCs w:val="20"/>
        </w:rPr>
        <w:t>bij</w:t>
      </w:r>
      <w:r w:rsidRPr="00E77656">
        <w:rPr>
          <w:rFonts w:ascii="Arial" w:hAnsi="Arial" w:eastAsia="Times New Roman" w:cs="Arial"/>
          <w:sz w:val="20"/>
          <w:szCs w:val="20"/>
        </w:rPr>
        <w:t xml:space="preserve"> </w:t>
      </w:r>
      <w:r w:rsidR="00E8120A">
        <w:rPr>
          <w:rFonts w:ascii="Arial" w:hAnsi="Arial" w:eastAsia="Times New Roman" w:cs="Arial"/>
          <w:sz w:val="20"/>
          <w:szCs w:val="20"/>
        </w:rPr>
        <w:t>een</w:t>
      </w:r>
      <w:r w:rsidRPr="00E77656">
        <w:rPr>
          <w:rFonts w:ascii="Arial" w:hAnsi="Arial" w:eastAsia="Times New Roman" w:cs="Arial"/>
          <w:sz w:val="20"/>
          <w:szCs w:val="20"/>
        </w:rPr>
        <w:t xml:space="preserve"> multilateraal belastingverdrag uit</w:t>
      </w:r>
      <w:r>
        <w:t xml:space="preserve"> 1973 </w:t>
      </w:r>
      <w:r w:rsidRPr="00E77656">
        <w:rPr>
          <w:rFonts w:ascii="Arial" w:hAnsi="Arial" w:eastAsia="Times New Roman" w:cs="Arial"/>
          <w:sz w:val="20"/>
          <w:szCs w:val="20"/>
        </w:rPr>
        <w:t xml:space="preserve">dat van toepassing is </w:t>
      </w:r>
      <w:r w:rsidR="00EC7061">
        <w:rPr>
          <w:rFonts w:ascii="Arial" w:hAnsi="Arial" w:eastAsia="Times New Roman" w:cs="Arial"/>
          <w:sz w:val="20"/>
          <w:szCs w:val="20"/>
        </w:rPr>
        <w:t xml:space="preserve">tussen landen die deel uitmaken van </w:t>
      </w:r>
      <w:r w:rsidRPr="00E77656">
        <w:rPr>
          <w:rFonts w:ascii="Arial" w:hAnsi="Arial" w:eastAsia="Times New Roman" w:cs="Arial"/>
          <w:sz w:val="20"/>
          <w:szCs w:val="20"/>
        </w:rPr>
        <w:t xml:space="preserve">de Raad van de Arabische Economische Eenheid. </w:t>
      </w:r>
      <w:r w:rsidR="0061054C">
        <w:rPr>
          <w:rFonts w:ascii="Arial" w:hAnsi="Arial" w:eastAsia="Times New Roman" w:cs="Arial"/>
          <w:sz w:val="20"/>
          <w:szCs w:val="20"/>
        </w:rPr>
        <w:t xml:space="preserve">Voorts is een belastingverdrag tussen Irak en Egypte (1968) van kracht. Meer recent heeft </w:t>
      </w:r>
      <w:r w:rsidRPr="00E8120A" w:rsidR="00E8120A">
        <w:rPr>
          <w:rFonts w:ascii="Arial" w:hAnsi="Arial" w:eastAsia="Times New Roman" w:cs="Arial"/>
          <w:sz w:val="20"/>
          <w:szCs w:val="20"/>
        </w:rPr>
        <w:t xml:space="preserve">Irak </w:t>
      </w:r>
      <w:r w:rsidR="003E5325">
        <w:rPr>
          <w:rFonts w:ascii="Arial" w:hAnsi="Arial" w:eastAsia="Times New Roman" w:cs="Arial"/>
          <w:sz w:val="20"/>
          <w:szCs w:val="20"/>
        </w:rPr>
        <w:t>belasting</w:t>
      </w:r>
      <w:r w:rsidRPr="00E8120A" w:rsidR="00E8120A">
        <w:rPr>
          <w:rFonts w:ascii="Arial" w:hAnsi="Arial" w:eastAsia="Times New Roman" w:cs="Arial"/>
          <w:sz w:val="20"/>
          <w:szCs w:val="20"/>
        </w:rPr>
        <w:t>verdragen gesloten met enkele andere landen, die echter nog niet in werking zijn getreden.</w:t>
      </w:r>
      <w:r w:rsidRPr="00E8120A">
        <w:rPr>
          <w:rFonts w:ascii="Arial" w:hAnsi="Arial" w:eastAsia="Times New Roman" w:cs="Arial"/>
          <w:sz w:val="20"/>
          <w:szCs w:val="20"/>
        </w:rPr>
        <w:t xml:space="preserve"> </w:t>
      </w:r>
      <w:r w:rsidRPr="00E8120A" w:rsidR="00984C06">
        <w:rPr>
          <w:rFonts w:ascii="Arial" w:hAnsi="Arial" w:eastAsia="Times New Roman" w:cs="Arial"/>
          <w:sz w:val="20"/>
          <w:szCs w:val="20"/>
        </w:rPr>
        <w:t>Daarnaast</w:t>
      </w:r>
      <w:r w:rsidR="00984C06">
        <w:rPr>
          <w:rFonts w:ascii="Arial" w:hAnsi="Arial" w:eastAsia="Times New Roman" w:cs="Arial"/>
          <w:sz w:val="20"/>
          <w:szCs w:val="20"/>
        </w:rPr>
        <w:t xml:space="preserve"> gaf </w:t>
      </w:r>
      <w:r w:rsidRPr="00E77656">
        <w:rPr>
          <w:rFonts w:ascii="Arial" w:hAnsi="Arial" w:eastAsia="Times New Roman" w:cs="Arial"/>
          <w:sz w:val="20"/>
          <w:szCs w:val="20"/>
        </w:rPr>
        <w:t xml:space="preserve">Irak </w:t>
      </w:r>
      <w:r w:rsidR="00F11AD4">
        <w:rPr>
          <w:rFonts w:ascii="Arial" w:hAnsi="Arial" w:eastAsia="Times New Roman" w:cs="Arial"/>
          <w:sz w:val="20"/>
          <w:szCs w:val="20"/>
        </w:rPr>
        <w:t xml:space="preserve">in </w:t>
      </w:r>
      <w:r w:rsidRPr="00E77656">
        <w:rPr>
          <w:rFonts w:ascii="Arial" w:hAnsi="Arial" w:eastAsia="Times New Roman" w:cs="Arial"/>
          <w:sz w:val="20"/>
          <w:szCs w:val="20"/>
        </w:rPr>
        <w:t>de onderhandelingen met Nederland aan met diverse andere staten in gesprek te zijn over het sluiten van een belastingverdrag</w:t>
      </w:r>
      <w:r w:rsidR="007D3CDB">
        <w:rPr>
          <w:rFonts w:ascii="Arial" w:hAnsi="Arial" w:eastAsia="Times New Roman" w:cs="Arial"/>
          <w:sz w:val="20"/>
          <w:szCs w:val="20"/>
        </w:rPr>
        <w:t>.</w:t>
      </w:r>
      <w:r>
        <w:rPr>
          <w:i/>
        </w:rPr>
        <w:t xml:space="preserve"> </w:t>
      </w:r>
    </w:p>
    <w:p w:rsidR="00E8120A" w:rsidP="00E8120A" w:rsidRDefault="005633BF" w14:paraId="5E6A3C3A" w14:textId="77777777">
      <w:pPr>
        <w:spacing w:after="0" w:line="360" w:lineRule="auto"/>
        <w:ind w:firstLine="720"/>
        <w:rPr>
          <w:rFonts w:ascii="Arial" w:hAnsi="Arial" w:eastAsia="Times New Roman" w:cs="Arial"/>
          <w:sz w:val="20"/>
          <w:szCs w:val="20"/>
        </w:rPr>
      </w:pPr>
      <w:r w:rsidRPr="00E77656">
        <w:rPr>
          <w:rFonts w:ascii="Arial" w:hAnsi="Arial" w:eastAsia="Times New Roman" w:cs="Arial"/>
          <w:sz w:val="20"/>
          <w:szCs w:val="20"/>
        </w:rPr>
        <w:t xml:space="preserve">Het Verdrag met Irak past goed in het netwerk van circa negentig belastingverdragen die het Koninkrijk der Nederlanden is aangegaan voor (het Europese deel van) Nederland. </w:t>
      </w:r>
      <w:r w:rsidR="00EC7061">
        <w:rPr>
          <w:rFonts w:ascii="Arial" w:hAnsi="Arial" w:eastAsia="Times New Roman" w:cs="Arial"/>
          <w:sz w:val="20"/>
          <w:szCs w:val="20"/>
        </w:rPr>
        <w:t>H</w:t>
      </w:r>
      <w:r w:rsidRPr="00E77656" w:rsidR="00EC7061">
        <w:rPr>
          <w:rFonts w:ascii="Arial" w:hAnsi="Arial" w:eastAsia="Times New Roman" w:cs="Arial"/>
          <w:sz w:val="20"/>
          <w:szCs w:val="20"/>
        </w:rPr>
        <w:t xml:space="preserve">et Verdrag </w:t>
      </w:r>
      <w:r w:rsidR="00EC7061">
        <w:rPr>
          <w:rFonts w:ascii="Arial" w:hAnsi="Arial" w:eastAsia="Times New Roman" w:cs="Arial"/>
          <w:sz w:val="20"/>
          <w:szCs w:val="20"/>
        </w:rPr>
        <w:t xml:space="preserve">is </w:t>
      </w:r>
      <w:r w:rsidRPr="00E77656" w:rsidR="00EC7061">
        <w:rPr>
          <w:rFonts w:ascii="Arial" w:hAnsi="Arial" w:eastAsia="Times New Roman" w:cs="Arial"/>
          <w:sz w:val="20"/>
          <w:szCs w:val="20"/>
        </w:rPr>
        <w:t>ook van toepassing op het Caribische deel van Nederland</w:t>
      </w:r>
      <w:r w:rsidR="00EC7061">
        <w:rPr>
          <w:rFonts w:ascii="Arial" w:hAnsi="Arial" w:eastAsia="Times New Roman" w:cs="Arial"/>
          <w:sz w:val="20"/>
          <w:szCs w:val="20"/>
        </w:rPr>
        <w:t xml:space="preserve">, in lijn met de </w:t>
      </w:r>
      <w:r w:rsidRPr="00E77656">
        <w:rPr>
          <w:rFonts w:ascii="Arial" w:hAnsi="Arial" w:eastAsia="Times New Roman" w:cs="Arial"/>
          <w:sz w:val="20"/>
          <w:szCs w:val="20"/>
        </w:rPr>
        <w:t xml:space="preserve">in Bijlage III van de Notitie Fiscaal </w:t>
      </w:r>
      <w:r w:rsidRPr="00E77656">
        <w:rPr>
          <w:rFonts w:ascii="Arial" w:hAnsi="Arial" w:eastAsia="Times New Roman" w:cs="Arial"/>
          <w:sz w:val="20"/>
          <w:szCs w:val="20"/>
        </w:rPr>
        <w:lastRenderedPageBreak/>
        <w:t>Verdragsbeleid 2011</w:t>
      </w:r>
      <w:r w:rsidRPr="00E77656">
        <w:rPr>
          <w:rStyle w:val="FootnoteReference"/>
          <w:rFonts w:ascii="Arial" w:hAnsi="Arial" w:eastAsia="Times New Roman" w:cs="Arial"/>
          <w:sz w:val="20"/>
          <w:szCs w:val="20"/>
        </w:rPr>
        <w:footnoteReference w:id="2"/>
      </w:r>
      <w:r w:rsidRPr="00E77656">
        <w:rPr>
          <w:rFonts w:ascii="Arial" w:hAnsi="Arial" w:eastAsia="Times New Roman" w:cs="Arial"/>
          <w:sz w:val="20"/>
          <w:szCs w:val="20"/>
        </w:rPr>
        <w:t xml:space="preserve"> (hierna: ‘de NFV 2011’)</w:t>
      </w:r>
      <w:r w:rsidR="00EC7061">
        <w:rPr>
          <w:rFonts w:ascii="Arial" w:hAnsi="Arial" w:eastAsia="Times New Roman" w:cs="Arial"/>
          <w:sz w:val="20"/>
          <w:szCs w:val="20"/>
        </w:rPr>
        <w:t xml:space="preserve"> verwoorde beleidsvoornemens naar aanleiding van de </w:t>
      </w:r>
      <w:r w:rsidRPr="00E77656" w:rsidR="00EC7061">
        <w:rPr>
          <w:rFonts w:ascii="Arial" w:hAnsi="Arial" w:eastAsia="Times New Roman" w:cs="Arial"/>
          <w:sz w:val="20"/>
          <w:szCs w:val="20"/>
        </w:rPr>
        <w:t>van de sta</w:t>
      </w:r>
      <w:r w:rsidR="00EC7061">
        <w:rPr>
          <w:rFonts w:ascii="Arial" w:hAnsi="Arial" w:eastAsia="Times New Roman" w:cs="Arial"/>
          <w:sz w:val="20"/>
          <w:szCs w:val="20"/>
        </w:rPr>
        <w:t>a</w:t>
      </w:r>
      <w:r w:rsidRPr="00E77656" w:rsidR="00EC7061">
        <w:rPr>
          <w:rFonts w:ascii="Arial" w:hAnsi="Arial" w:eastAsia="Times New Roman" w:cs="Arial"/>
          <w:sz w:val="20"/>
          <w:szCs w:val="20"/>
        </w:rPr>
        <w:t>t</w:t>
      </w:r>
      <w:r w:rsidR="00EC7061">
        <w:rPr>
          <w:rFonts w:ascii="Arial" w:hAnsi="Arial" w:eastAsia="Times New Roman" w:cs="Arial"/>
          <w:sz w:val="20"/>
          <w:szCs w:val="20"/>
        </w:rPr>
        <w:t>kundige</w:t>
      </w:r>
      <w:r w:rsidRPr="00E77656" w:rsidR="00EC7061">
        <w:rPr>
          <w:rFonts w:ascii="Arial" w:hAnsi="Arial" w:eastAsia="Times New Roman" w:cs="Arial"/>
          <w:sz w:val="20"/>
          <w:szCs w:val="20"/>
        </w:rPr>
        <w:t xml:space="preserve"> her</w:t>
      </w:r>
      <w:r w:rsidR="00EC7061">
        <w:rPr>
          <w:rFonts w:ascii="Arial" w:hAnsi="Arial" w:eastAsia="Times New Roman" w:cs="Arial"/>
          <w:sz w:val="20"/>
          <w:szCs w:val="20"/>
        </w:rPr>
        <w:t>vorm</w:t>
      </w:r>
      <w:r w:rsidRPr="00E77656" w:rsidR="00EC7061">
        <w:rPr>
          <w:rFonts w:ascii="Arial" w:hAnsi="Arial" w:eastAsia="Times New Roman" w:cs="Arial"/>
          <w:sz w:val="20"/>
          <w:szCs w:val="20"/>
        </w:rPr>
        <w:t xml:space="preserve">ingen </w:t>
      </w:r>
      <w:r w:rsidR="00A00128">
        <w:rPr>
          <w:rFonts w:ascii="Arial" w:hAnsi="Arial" w:eastAsia="Times New Roman" w:cs="Arial"/>
          <w:sz w:val="20"/>
          <w:szCs w:val="20"/>
        </w:rPr>
        <w:t xml:space="preserve">van </w:t>
      </w:r>
      <w:r w:rsidRPr="00E77656" w:rsidR="00EC7061">
        <w:rPr>
          <w:rFonts w:ascii="Arial" w:hAnsi="Arial" w:eastAsia="Times New Roman" w:cs="Arial"/>
          <w:sz w:val="20"/>
          <w:szCs w:val="20"/>
        </w:rPr>
        <w:t xml:space="preserve">het Koninkrijk </w:t>
      </w:r>
      <w:r w:rsidR="00A00128">
        <w:rPr>
          <w:rFonts w:ascii="Arial" w:hAnsi="Arial" w:eastAsia="Times New Roman" w:cs="Arial"/>
          <w:sz w:val="20"/>
          <w:szCs w:val="20"/>
        </w:rPr>
        <w:t>per 10 oktober 2010.</w:t>
      </w:r>
    </w:p>
    <w:p w:rsidRPr="00E8120A" w:rsidR="00D44A3D" w:rsidP="005118DF" w:rsidRDefault="00D44A3D" w14:paraId="2C9559AF" w14:textId="137CB14B">
      <w:pPr>
        <w:spacing w:after="0" w:line="360" w:lineRule="auto"/>
        <w:ind w:firstLine="567"/>
        <w:rPr>
          <w:rFonts w:ascii="Arial" w:hAnsi="Arial" w:eastAsia="Times New Roman" w:cs="Arial"/>
          <w:sz w:val="20"/>
          <w:szCs w:val="20"/>
        </w:rPr>
      </w:pPr>
      <w:r>
        <w:rPr>
          <w:rFonts w:ascii="Arial" w:hAnsi="Arial" w:eastAsia="Times New Roman" w:cs="Arial"/>
          <w:sz w:val="20"/>
          <w:szCs w:val="20"/>
        </w:rPr>
        <w:t xml:space="preserve">Naar </w:t>
      </w:r>
      <w:r w:rsidRPr="00E8120A">
        <w:rPr>
          <w:rFonts w:ascii="Arial" w:hAnsi="Arial" w:eastAsia="Times New Roman" w:cs="Arial"/>
          <w:sz w:val="20"/>
          <w:szCs w:val="20"/>
        </w:rPr>
        <w:t xml:space="preserve">het oordeel van de regering </w:t>
      </w:r>
      <w:r>
        <w:rPr>
          <w:rFonts w:ascii="Arial" w:hAnsi="Arial" w:eastAsia="Times New Roman" w:cs="Arial"/>
          <w:sz w:val="20"/>
          <w:szCs w:val="20"/>
        </w:rPr>
        <w:t>bevatten alle artikelen, afgezien</w:t>
      </w:r>
      <w:r w:rsidR="00E8120A">
        <w:rPr>
          <w:rFonts w:ascii="Arial" w:hAnsi="Arial" w:eastAsia="Times New Roman" w:cs="Arial"/>
          <w:sz w:val="20"/>
          <w:szCs w:val="20"/>
        </w:rPr>
        <w:t xml:space="preserve"> van de artikelen </w:t>
      </w:r>
      <w:r w:rsidR="00897093">
        <w:rPr>
          <w:rFonts w:ascii="Arial" w:hAnsi="Arial" w:eastAsia="Times New Roman" w:cs="Arial"/>
          <w:sz w:val="20"/>
          <w:szCs w:val="20"/>
        </w:rPr>
        <w:t xml:space="preserve">24, </w:t>
      </w:r>
      <w:r w:rsidR="00E8120A">
        <w:rPr>
          <w:rFonts w:ascii="Arial" w:hAnsi="Arial" w:eastAsia="Times New Roman" w:cs="Arial"/>
          <w:sz w:val="20"/>
          <w:szCs w:val="20"/>
        </w:rPr>
        <w:t>27, 28 en 29 van het Verdrag</w:t>
      </w:r>
      <w:r w:rsidR="004C6DDE">
        <w:rPr>
          <w:rFonts w:ascii="Arial" w:hAnsi="Arial" w:eastAsia="Times New Roman" w:cs="Arial"/>
          <w:sz w:val="20"/>
          <w:szCs w:val="20"/>
        </w:rPr>
        <w:t>,</w:t>
      </w:r>
      <w:r w:rsidRPr="00E8120A" w:rsidR="00E8120A">
        <w:rPr>
          <w:rFonts w:ascii="Arial" w:hAnsi="Arial" w:eastAsia="Times New Roman" w:cs="Arial"/>
          <w:sz w:val="20"/>
          <w:szCs w:val="20"/>
        </w:rPr>
        <w:t xml:space="preserve"> eenieder verbindende bepalingen in de zin van de artikelen 93 en 94 Grondwet, die aan de burger rechtstreeks rechten toekennen of plichten opleggen. </w:t>
      </w:r>
    </w:p>
    <w:p w:rsidR="00E8120A" w:rsidP="00E8120A" w:rsidRDefault="005633BF" w14:paraId="789E5587" w14:textId="77777777">
      <w:pPr>
        <w:spacing w:after="0" w:line="360" w:lineRule="auto"/>
        <w:ind w:firstLine="720"/>
        <w:rPr>
          <w:rFonts w:ascii="Arial" w:hAnsi="Arial" w:eastAsia="Times New Roman" w:cs="Arial"/>
          <w:sz w:val="20"/>
          <w:szCs w:val="20"/>
        </w:rPr>
      </w:pPr>
      <w:r w:rsidRPr="00E77656">
        <w:rPr>
          <w:rFonts w:ascii="Arial" w:hAnsi="Arial" w:eastAsia="Times New Roman" w:cs="Arial"/>
          <w:sz w:val="20"/>
          <w:szCs w:val="20"/>
        </w:rPr>
        <w:t xml:space="preserve">In onderdeel </w:t>
      </w:r>
      <w:r w:rsidRPr="00984C06">
        <w:rPr>
          <w:rFonts w:ascii="Arial" w:hAnsi="Arial" w:eastAsia="Times New Roman" w:cs="Arial"/>
          <w:sz w:val="20"/>
          <w:szCs w:val="20"/>
        </w:rPr>
        <w:t>I.7</w:t>
      </w:r>
      <w:r w:rsidRPr="00E77656">
        <w:rPr>
          <w:rFonts w:ascii="Arial" w:hAnsi="Arial" w:eastAsia="Times New Roman" w:cs="Arial"/>
          <w:sz w:val="20"/>
          <w:szCs w:val="20"/>
        </w:rPr>
        <w:t xml:space="preserve"> is het Toetsschema Standaardcriteria Fiscaal Verdragsbeleid 2011 opgenomen.</w:t>
      </w:r>
      <w:r w:rsidRPr="00E77656">
        <w:rPr>
          <w:rStyle w:val="FootnoteReference"/>
          <w:rFonts w:ascii="Arial" w:hAnsi="Arial" w:eastAsia="Times New Roman" w:cs="Arial"/>
          <w:sz w:val="20"/>
          <w:szCs w:val="20"/>
        </w:rPr>
        <w:footnoteReference w:id="3"/>
      </w:r>
      <w:r w:rsidR="00C735A5">
        <w:rPr>
          <w:rFonts w:ascii="Arial" w:hAnsi="Arial" w:eastAsia="Times New Roman" w:cs="Arial"/>
          <w:sz w:val="20"/>
          <w:szCs w:val="20"/>
        </w:rPr>
        <w:t xml:space="preserve"> </w:t>
      </w:r>
    </w:p>
    <w:p w:rsidR="00E8120A" w:rsidP="001F10AC" w:rsidRDefault="00E8120A" w14:paraId="6D441CC4" w14:textId="77777777">
      <w:pPr>
        <w:spacing w:after="0" w:line="360" w:lineRule="auto"/>
        <w:ind w:firstLine="720"/>
        <w:rPr>
          <w:rFonts w:ascii="Arial" w:hAnsi="Arial" w:eastAsia="Times New Roman" w:cs="Arial"/>
          <w:sz w:val="20"/>
          <w:szCs w:val="20"/>
        </w:rPr>
      </w:pPr>
    </w:p>
    <w:p w:rsidR="00AC0B91" w:rsidRDefault="00470DB1" w14:paraId="69108DCD" w14:textId="77777777">
      <w:pPr>
        <w:spacing w:after="0" w:line="360" w:lineRule="auto"/>
        <w:rPr>
          <w:rFonts w:ascii="Arial" w:hAnsi="Arial" w:eastAsia="Times New Roman" w:cs="Arial"/>
          <w:i/>
          <w:sz w:val="20"/>
          <w:szCs w:val="20"/>
        </w:rPr>
      </w:pPr>
      <w:r>
        <w:rPr>
          <w:rFonts w:ascii="Arial" w:hAnsi="Arial" w:eastAsia="Times New Roman" w:cs="Arial"/>
          <w:i/>
          <w:sz w:val="20"/>
          <w:szCs w:val="20"/>
        </w:rPr>
        <w:t>I.</w:t>
      </w:r>
      <w:r w:rsidRPr="003F67A6" w:rsidR="003F67A6">
        <w:rPr>
          <w:rFonts w:ascii="Arial" w:hAnsi="Arial" w:eastAsia="Times New Roman" w:cs="Arial"/>
          <w:i/>
          <w:sz w:val="20"/>
          <w:szCs w:val="20"/>
        </w:rPr>
        <w:t>2. Aanleiding voor en verloop van de onderhandelingen</w:t>
      </w:r>
    </w:p>
    <w:p w:rsidRPr="003034C4" w:rsidR="00101FD1" w:rsidP="003034C4" w:rsidRDefault="00101FD1" w14:paraId="3B1CE264" w14:textId="77777777">
      <w:pPr>
        <w:spacing w:after="0" w:line="360" w:lineRule="auto"/>
        <w:ind w:firstLine="720"/>
        <w:rPr>
          <w:rFonts w:ascii="Arial" w:hAnsi="Arial" w:eastAsia="Times New Roman" w:cs="Arial"/>
          <w:sz w:val="20"/>
          <w:szCs w:val="20"/>
        </w:rPr>
      </w:pPr>
    </w:p>
    <w:p w:rsidRPr="00CC0848" w:rsidR="005633BF" w:rsidP="005633BF" w:rsidRDefault="005633BF" w14:paraId="5E25E5E7" w14:textId="77777777">
      <w:pPr>
        <w:spacing w:after="0" w:line="360" w:lineRule="auto"/>
        <w:ind w:firstLine="720"/>
        <w:rPr>
          <w:rFonts w:ascii="Arial" w:hAnsi="Arial" w:eastAsia="Times New Roman" w:cs="Arial"/>
          <w:sz w:val="20"/>
          <w:szCs w:val="20"/>
          <w:highlight w:val="green"/>
        </w:rPr>
      </w:pPr>
      <w:r w:rsidRPr="003034C4">
        <w:rPr>
          <w:rFonts w:ascii="Arial" w:hAnsi="Arial" w:eastAsia="Times New Roman" w:cs="Arial"/>
          <w:sz w:val="20"/>
          <w:szCs w:val="20"/>
        </w:rPr>
        <w:t xml:space="preserve">De onderhandelingen over </w:t>
      </w:r>
      <w:r>
        <w:rPr>
          <w:rFonts w:ascii="Arial" w:hAnsi="Arial" w:eastAsia="Times New Roman" w:cs="Arial"/>
          <w:sz w:val="20"/>
          <w:szCs w:val="20"/>
        </w:rPr>
        <w:t xml:space="preserve">het Verdrag </w:t>
      </w:r>
      <w:r w:rsidRPr="003034C4">
        <w:rPr>
          <w:rFonts w:ascii="Arial" w:hAnsi="Arial" w:eastAsia="Times New Roman" w:cs="Arial"/>
          <w:sz w:val="20"/>
          <w:szCs w:val="20"/>
        </w:rPr>
        <w:t xml:space="preserve">zijn </w:t>
      </w:r>
      <w:r w:rsidR="00426B5C">
        <w:rPr>
          <w:rFonts w:ascii="Arial" w:hAnsi="Arial" w:eastAsia="Times New Roman" w:cs="Arial"/>
          <w:sz w:val="20"/>
          <w:szCs w:val="20"/>
        </w:rPr>
        <w:t xml:space="preserve">gevoerd op initiatief van Nederland. Daartoe is </w:t>
      </w:r>
      <w:r w:rsidR="00A00128">
        <w:rPr>
          <w:rFonts w:ascii="Arial" w:hAnsi="Arial" w:eastAsia="Times New Roman" w:cs="Arial"/>
          <w:sz w:val="20"/>
          <w:szCs w:val="20"/>
        </w:rPr>
        <w:t xml:space="preserve">reeds </w:t>
      </w:r>
      <w:r w:rsidR="00426B5C">
        <w:rPr>
          <w:rFonts w:ascii="Arial" w:hAnsi="Arial" w:eastAsia="Times New Roman" w:cs="Arial"/>
          <w:sz w:val="20"/>
          <w:szCs w:val="20"/>
        </w:rPr>
        <w:t xml:space="preserve">op </w:t>
      </w:r>
      <w:r>
        <w:rPr>
          <w:rFonts w:ascii="Arial" w:hAnsi="Arial" w:eastAsia="Times New Roman" w:cs="Arial"/>
          <w:sz w:val="20"/>
          <w:szCs w:val="20"/>
        </w:rPr>
        <w:t>21 december 2011</w:t>
      </w:r>
      <w:r w:rsidRPr="003034C4">
        <w:rPr>
          <w:rFonts w:ascii="Arial" w:hAnsi="Arial" w:eastAsia="Times New Roman" w:cs="Arial"/>
          <w:sz w:val="20"/>
          <w:szCs w:val="20"/>
        </w:rPr>
        <w:t xml:space="preserve"> </w:t>
      </w:r>
      <w:r w:rsidRPr="003034C4" w:rsidR="00426B5C">
        <w:rPr>
          <w:rFonts w:ascii="Arial" w:hAnsi="Arial" w:eastAsia="Times New Roman" w:cs="Arial"/>
          <w:sz w:val="20"/>
          <w:szCs w:val="20"/>
        </w:rPr>
        <w:t>een brief</w:t>
      </w:r>
      <w:r w:rsidR="00426B5C">
        <w:rPr>
          <w:rFonts w:ascii="Arial" w:hAnsi="Arial" w:eastAsia="Times New Roman" w:cs="Arial"/>
          <w:sz w:val="20"/>
          <w:szCs w:val="20"/>
        </w:rPr>
        <w:t xml:space="preserve"> </w:t>
      </w:r>
      <w:r w:rsidRPr="003034C4">
        <w:rPr>
          <w:rFonts w:ascii="Arial" w:hAnsi="Arial" w:eastAsia="Times New Roman" w:cs="Arial"/>
          <w:sz w:val="20"/>
          <w:szCs w:val="20"/>
        </w:rPr>
        <w:t xml:space="preserve">aan de </w:t>
      </w:r>
      <w:r>
        <w:rPr>
          <w:rFonts w:ascii="Arial" w:hAnsi="Arial" w:eastAsia="Times New Roman" w:cs="Arial"/>
          <w:sz w:val="20"/>
          <w:szCs w:val="20"/>
        </w:rPr>
        <w:t>Irakese</w:t>
      </w:r>
      <w:r w:rsidRPr="003034C4">
        <w:rPr>
          <w:rFonts w:ascii="Arial" w:hAnsi="Arial" w:eastAsia="Times New Roman" w:cs="Arial"/>
          <w:sz w:val="20"/>
          <w:szCs w:val="20"/>
        </w:rPr>
        <w:t xml:space="preserve"> Minister van Financiën</w:t>
      </w:r>
      <w:r>
        <w:rPr>
          <w:rFonts w:ascii="Arial" w:hAnsi="Arial" w:eastAsia="Times New Roman" w:cs="Arial"/>
          <w:sz w:val="20"/>
          <w:szCs w:val="20"/>
        </w:rPr>
        <w:t xml:space="preserve"> </w:t>
      </w:r>
      <w:r w:rsidR="00426B5C">
        <w:rPr>
          <w:rFonts w:ascii="Arial" w:hAnsi="Arial" w:eastAsia="Times New Roman" w:cs="Arial"/>
          <w:sz w:val="20"/>
          <w:szCs w:val="20"/>
        </w:rPr>
        <w:t xml:space="preserve">gezonden. </w:t>
      </w:r>
      <w:r w:rsidRPr="003034C4">
        <w:rPr>
          <w:rFonts w:ascii="Arial" w:hAnsi="Arial" w:eastAsia="Times New Roman" w:cs="Arial"/>
          <w:sz w:val="20"/>
          <w:szCs w:val="20"/>
        </w:rPr>
        <w:t xml:space="preserve">Het Nederlandse voorstel </w:t>
      </w:r>
      <w:r w:rsidR="00426B5C">
        <w:rPr>
          <w:rFonts w:ascii="Arial" w:hAnsi="Arial" w:eastAsia="Times New Roman" w:cs="Arial"/>
          <w:sz w:val="20"/>
          <w:szCs w:val="20"/>
        </w:rPr>
        <w:t xml:space="preserve">voor het starten van onderhandelingen over een algemeen belastingverdrag </w:t>
      </w:r>
      <w:r w:rsidRPr="003034C4">
        <w:rPr>
          <w:rFonts w:ascii="Arial" w:hAnsi="Arial" w:eastAsia="Times New Roman" w:cs="Arial"/>
          <w:sz w:val="20"/>
          <w:szCs w:val="20"/>
        </w:rPr>
        <w:t xml:space="preserve">ging vergezeld van een </w:t>
      </w:r>
      <w:r w:rsidR="00426B5C">
        <w:rPr>
          <w:rFonts w:ascii="Arial" w:hAnsi="Arial" w:eastAsia="Times New Roman" w:cs="Arial"/>
          <w:sz w:val="20"/>
          <w:szCs w:val="20"/>
        </w:rPr>
        <w:t>verdrags</w:t>
      </w:r>
      <w:r w:rsidRPr="003034C4">
        <w:rPr>
          <w:rFonts w:ascii="Arial" w:hAnsi="Arial" w:eastAsia="Times New Roman" w:cs="Arial"/>
          <w:sz w:val="20"/>
          <w:szCs w:val="20"/>
        </w:rPr>
        <w:t xml:space="preserve">ontwerp dat voor Nederland uitgangspunt zou vormen bij de besprekingen. </w:t>
      </w:r>
      <w:r w:rsidR="00A00128">
        <w:rPr>
          <w:rFonts w:ascii="Arial" w:hAnsi="Arial" w:eastAsia="Times New Roman" w:cs="Arial"/>
          <w:sz w:val="20"/>
          <w:szCs w:val="20"/>
        </w:rPr>
        <w:t>In</w:t>
      </w:r>
      <w:r w:rsidRPr="0034616E">
        <w:rPr>
          <w:rFonts w:ascii="Arial" w:hAnsi="Arial" w:eastAsia="Times New Roman" w:cs="Arial"/>
          <w:sz w:val="20"/>
          <w:szCs w:val="20"/>
        </w:rPr>
        <w:t xml:space="preserve"> januari 2015 is door Irak met instemming gereageerd</w:t>
      </w:r>
      <w:r w:rsidRPr="00426B5C" w:rsidR="00426B5C">
        <w:rPr>
          <w:rFonts w:ascii="Arial" w:hAnsi="Arial" w:eastAsia="Times New Roman" w:cs="Arial"/>
          <w:sz w:val="20"/>
          <w:szCs w:val="20"/>
        </w:rPr>
        <w:t xml:space="preserve"> </w:t>
      </w:r>
      <w:r w:rsidRPr="0034616E" w:rsidR="00426B5C">
        <w:rPr>
          <w:rFonts w:ascii="Arial" w:hAnsi="Arial" w:eastAsia="Times New Roman" w:cs="Arial"/>
          <w:sz w:val="20"/>
          <w:szCs w:val="20"/>
        </w:rPr>
        <w:t xml:space="preserve">op </w:t>
      </w:r>
      <w:r w:rsidR="00A00128">
        <w:rPr>
          <w:rFonts w:ascii="Arial" w:hAnsi="Arial" w:eastAsia="Times New Roman" w:cs="Arial"/>
          <w:sz w:val="20"/>
          <w:szCs w:val="20"/>
        </w:rPr>
        <w:t>het Nederlandse initiatief</w:t>
      </w:r>
      <w:r w:rsidRPr="0034616E">
        <w:rPr>
          <w:rFonts w:ascii="Arial" w:hAnsi="Arial" w:eastAsia="Times New Roman" w:cs="Arial"/>
          <w:sz w:val="20"/>
          <w:szCs w:val="20"/>
        </w:rPr>
        <w:t>.</w:t>
      </w:r>
      <w:r w:rsidRPr="0034616E">
        <w:rPr>
          <w:rFonts w:ascii="Arial" w:hAnsi="Arial" w:eastAsia="Times New Roman" w:cs="Arial"/>
          <w:i/>
          <w:sz w:val="20"/>
          <w:szCs w:val="20"/>
        </w:rPr>
        <w:t xml:space="preserve"> </w:t>
      </w:r>
    </w:p>
    <w:p w:rsidRPr="00AC5167" w:rsidR="005633BF" w:rsidP="002D46F7" w:rsidRDefault="00426B5C" w14:paraId="6EF1A502" w14:textId="2B57A5D9">
      <w:pPr>
        <w:spacing w:after="0" w:line="360" w:lineRule="auto"/>
        <w:ind w:firstLine="720"/>
        <w:rPr>
          <w:rFonts w:ascii="Arial" w:hAnsi="Arial" w:eastAsia="Times New Roman" w:cs="Arial"/>
          <w:sz w:val="20"/>
          <w:szCs w:val="20"/>
        </w:rPr>
      </w:pPr>
      <w:r>
        <w:rPr>
          <w:rFonts w:ascii="Arial" w:hAnsi="Arial" w:eastAsia="Times New Roman" w:cs="Arial"/>
          <w:sz w:val="20"/>
          <w:szCs w:val="20"/>
        </w:rPr>
        <w:t>I</w:t>
      </w:r>
      <w:r w:rsidRPr="00AC5167" w:rsidR="005633BF">
        <w:rPr>
          <w:rFonts w:ascii="Arial" w:hAnsi="Arial" w:eastAsia="Times New Roman" w:cs="Arial"/>
          <w:sz w:val="20"/>
          <w:szCs w:val="20"/>
        </w:rPr>
        <w:t>n maart 201</w:t>
      </w:r>
      <w:r w:rsidR="005633BF">
        <w:rPr>
          <w:rFonts w:ascii="Arial" w:hAnsi="Arial" w:eastAsia="Times New Roman" w:cs="Arial"/>
          <w:sz w:val="20"/>
          <w:szCs w:val="20"/>
        </w:rPr>
        <w:t>5</w:t>
      </w:r>
      <w:r w:rsidRPr="00AC5167" w:rsidR="005633BF">
        <w:rPr>
          <w:rFonts w:ascii="Arial" w:hAnsi="Arial" w:eastAsia="Times New Roman" w:cs="Arial"/>
          <w:sz w:val="20"/>
          <w:szCs w:val="20"/>
        </w:rPr>
        <w:t xml:space="preserve"> vond </w:t>
      </w:r>
      <w:r w:rsidR="005633BF">
        <w:rPr>
          <w:rFonts w:ascii="Arial" w:hAnsi="Arial" w:eastAsia="Times New Roman" w:cs="Arial"/>
          <w:sz w:val="20"/>
          <w:szCs w:val="20"/>
        </w:rPr>
        <w:t>in</w:t>
      </w:r>
      <w:r w:rsidRPr="00AC5167" w:rsidR="005633BF">
        <w:rPr>
          <w:rFonts w:ascii="Arial" w:hAnsi="Arial" w:eastAsia="Times New Roman" w:cs="Arial"/>
          <w:sz w:val="20"/>
          <w:szCs w:val="20"/>
        </w:rPr>
        <w:t xml:space="preserve"> Den Haag de eerste onderhandelingsronde plaats</w:t>
      </w:r>
      <w:r>
        <w:rPr>
          <w:rFonts w:ascii="Arial" w:hAnsi="Arial" w:eastAsia="Times New Roman" w:cs="Arial"/>
          <w:sz w:val="20"/>
          <w:szCs w:val="20"/>
        </w:rPr>
        <w:t xml:space="preserve">, waarna in </w:t>
      </w:r>
      <w:r w:rsidRPr="00AC5167" w:rsidR="005633BF">
        <w:rPr>
          <w:rFonts w:ascii="Arial" w:hAnsi="Arial" w:eastAsia="Times New Roman" w:cs="Arial"/>
          <w:sz w:val="20"/>
          <w:szCs w:val="20"/>
        </w:rPr>
        <w:t>februari 2016</w:t>
      </w:r>
      <w:r>
        <w:rPr>
          <w:rFonts w:ascii="Arial" w:hAnsi="Arial" w:eastAsia="Times New Roman" w:cs="Arial"/>
          <w:sz w:val="20"/>
          <w:szCs w:val="20"/>
        </w:rPr>
        <w:t xml:space="preserve"> een tweede ronde in Bagdad plaatsvond.</w:t>
      </w:r>
      <w:r w:rsidRPr="00AC5167" w:rsidR="005633BF">
        <w:rPr>
          <w:rFonts w:ascii="Arial" w:hAnsi="Arial" w:eastAsia="Times New Roman" w:cs="Arial"/>
          <w:sz w:val="20"/>
          <w:szCs w:val="20"/>
        </w:rPr>
        <w:t xml:space="preserve"> In de</w:t>
      </w:r>
      <w:r>
        <w:rPr>
          <w:rFonts w:ascii="Arial" w:hAnsi="Arial" w:eastAsia="Times New Roman" w:cs="Arial"/>
          <w:sz w:val="20"/>
          <w:szCs w:val="20"/>
        </w:rPr>
        <w:t>ze</w:t>
      </w:r>
      <w:r w:rsidRPr="00AC5167" w:rsidR="005633BF">
        <w:rPr>
          <w:rFonts w:ascii="Arial" w:hAnsi="Arial" w:eastAsia="Times New Roman" w:cs="Arial"/>
          <w:sz w:val="20"/>
          <w:szCs w:val="20"/>
        </w:rPr>
        <w:t xml:space="preserve"> tweede ronde kon de concepttekst van het Verdrag nagenoeg geheel worden vastgesteld en werd afgesproken enkele resterende technische punten schriftelijk af te </w:t>
      </w:r>
      <w:r>
        <w:rPr>
          <w:rFonts w:ascii="Arial" w:hAnsi="Arial" w:eastAsia="Times New Roman" w:cs="Arial"/>
          <w:sz w:val="20"/>
          <w:szCs w:val="20"/>
        </w:rPr>
        <w:t>stemmen</w:t>
      </w:r>
      <w:r w:rsidRPr="00AC5167" w:rsidR="005633BF">
        <w:rPr>
          <w:rFonts w:ascii="Arial" w:hAnsi="Arial" w:eastAsia="Times New Roman" w:cs="Arial"/>
          <w:sz w:val="20"/>
          <w:szCs w:val="20"/>
        </w:rPr>
        <w:t xml:space="preserve">. </w:t>
      </w:r>
      <w:r w:rsidRPr="0051536C" w:rsidR="00A83E3E">
        <w:rPr>
          <w:rFonts w:ascii="Arial" w:hAnsi="Arial" w:eastAsia="Times New Roman" w:cs="Arial"/>
          <w:sz w:val="20"/>
          <w:szCs w:val="20"/>
        </w:rPr>
        <w:t xml:space="preserve">In de aansluitende periode is </w:t>
      </w:r>
      <w:r w:rsidR="00A83E3E">
        <w:rPr>
          <w:rFonts w:ascii="Arial" w:hAnsi="Arial" w:eastAsia="Times New Roman" w:cs="Arial"/>
          <w:sz w:val="20"/>
          <w:szCs w:val="20"/>
        </w:rPr>
        <w:t>via schriftelijk</w:t>
      </w:r>
      <w:r w:rsidRPr="0051536C" w:rsidR="00A83E3E">
        <w:rPr>
          <w:rFonts w:ascii="Arial" w:hAnsi="Arial" w:eastAsia="Times New Roman" w:cs="Arial"/>
          <w:sz w:val="20"/>
          <w:szCs w:val="20"/>
        </w:rPr>
        <w:t xml:space="preserve"> </w:t>
      </w:r>
      <w:r w:rsidR="00A83E3E">
        <w:rPr>
          <w:rFonts w:ascii="Arial" w:hAnsi="Arial" w:eastAsia="Times New Roman" w:cs="Arial"/>
          <w:sz w:val="20"/>
          <w:szCs w:val="20"/>
        </w:rPr>
        <w:t xml:space="preserve">overleg </w:t>
      </w:r>
      <w:r w:rsidRPr="0051536C" w:rsidR="00A83E3E">
        <w:rPr>
          <w:rFonts w:ascii="Arial" w:hAnsi="Arial" w:eastAsia="Times New Roman" w:cs="Arial"/>
          <w:sz w:val="20"/>
          <w:szCs w:val="20"/>
        </w:rPr>
        <w:t xml:space="preserve">tussen beide landen de tekst van het </w:t>
      </w:r>
      <w:r w:rsidR="00A83E3E">
        <w:rPr>
          <w:rFonts w:ascii="Arial" w:hAnsi="Arial" w:eastAsia="Times New Roman" w:cs="Arial"/>
          <w:sz w:val="20"/>
          <w:szCs w:val="20"/>
        </w:rPr>
        <w:t>Verdrag</w:t>
      </w:r>
      <w:r w:rsidRPr="0051536C" w:rsidR="00A83E3E">
        <w:rPr>
          <w:rFonts w:ascii="Arial" w:hAnsi="Arial" w:eastAsia="Times New Roman" w:cs="Arial"/>
          <w:sz w:val="20"/>
          <w:szCs w:val="20"/>
        </w:rPr>
        <w:t xml:space="preserve"> nog op een aa</w:t>
      </w:r>
      <w:r w:rsidR="002D46F7">
        <w:rPr>
          <w:rFonts w:ascii="Arial" w:hAnsi="Arial" w:eastAsia="Times New Roman" w:cs="Arial"/>
          <w:sz w:val="20"/>
          <w:szCs w:val="20"/>
        </w:rPr>
        <w:t xml:space="preserve">ntal technische punten aangepast en zijn ook de Nederlandse en Arabische vertaling van het Verdrag afgestemd. </w:t>
      </w:r>
    </w:p>
    <w:p w:rsidR="00382292" w:rsidRDefault="00382292" w14:paraId="4754329D" w14:textId="77777777">
      <w:pPr>
        <w:spacing w:after="0" w:line="360" w:lineRule="auto"/>
        <w:rPr>
          <w:rFonts w:ascii="Arial" w:hAnsi="Arial" w:eastAsia="Times New Roman" w:cs="Arial"/>
          <w:i/>
          <w:sz w:val="20"/>
          <w:szCs w:val="20"/>
        </w:rPr>
      </w:pPr>
    </w:p>
    <w:p w:rsidR="00AC0B91" w:rsidRDefault="00470DB1" w14:paraId="042698AA" w14:textId="77777777">
      <w:pPr>
        <w:spacing w:after="0" w:line="360" w:lineRule="auto"/>
        <w:rPr>
          <w:rFonts w:ascii="Arial" w:hAnsi="Arial" w:eastAsia="Times New Roman" w:cs="Arial"/>
          <w:i/>
          <w:sz w:val="20"/>
          <w:szCs w:val="20"/>
        </w:rPr>
      </w:pPr>
      <w:r>
        <w:rPr>
          <w:rFonts w:ascii="Arial" w:hAnsi="Arial" w:eastAsia="Times New Roman" w:cs="Arial"/>
          <w:i/>
          <w:sz w:val="20"/>
          <w:szCs w:val="20"/>
        </w:rPr>
        <w:t>I.</w:t>
      </w:r>
      <w:r w:rsidR="00101FD1">
        <w:rPr>
          <w:rFonts w:ascii="Arial" w:hAnsi="Arial" w:eastAsia="Times New Roman" w:cs="Arial"/>
          <w:i/>
          <w:sz w:val="20"/>
          <w:szCs w:val="20"/>
        </w:rPr>
        <w:t xml:space="preserve">3. </w:t>
      </w:r>
      <w:r w:rsidRPr="003F67A6" w:rsidR="003F67A6">
        <w:rPr>
          <w:rFonts w:ascii="Arial" w:hAnsi="Arial" w:eastAsia="Times New Roman" w:cs="Arial"/>
          <w:i/>
          <w:sz w:val="20"/>
          <w:szCs w:val="20"/>
        </w:rPr>
        <w:t>Inhoud van het Verdrag</w:t>
      </w:r>
    </w:p>
    <w:p w:rsidR="00916534" w:rsidP="00101FD1" w:rsidRDefault="00916534" w14:paraId="57BB6D40" w14:textId="77777777">
      <w:pPr>
        <w:spacing w:after="0" w:line="360" w:lineRule="auto"/>
        <w:rPr>
          <w:rFonts w:ascii="Arial" w:hAnsi="Arial" w:eastAsia="Times New Roman" w:cs="Arial"/>
          <w:i/>
          <w:sz w:val="20"/>
          <w:szCs w:val="20"/>
        </w:rPr>
      </w:pPr>
    </w:p>
    <w:p w:rsidRPr="00916534" w:rsidR="00101FD1" w:rsidP="00916534" w:rsidRDefault="00916534" w14:paraId="4C5B12A1" w14:textId="77777777">
      <w:pPr>
        <w:spacing w:after="0" w:line="360" w:lineRule="auto"/>
        <w:rPr>
          <w:rFonts w:ascii="Arial" w:hAnsi="Arial" w:eastAsia="Times New Roman" w:cs="Arial"/>
          <w:i/>
          <w:sz w:val="20"/>
          <w:szCs w:val="20"/>
        </w:rPr>
      </w:pPr>
      <w:r>
        <w:rPr>
          <w:rFonts w:ascii="Arial" w:hAnsi="Arial" w:eastAsia="Times New Roman" w:cs="Arial"/>
          <w:i/>
          <w:sz w:val="20"/>
          <w:szCs w:val="20"/>
        </w:rPr>
        <w:t>I.3.1. Algemeen</w:t>
      </w:r>
    </w:p>
    <w:p w:rsidR="007B6536" w:rsidP="003034C4" w:rsidRDefault="003034C4" w14:paraId="5CE69748" w14:textId="77777777">
      <w:pPr>
        <w:spacing w:after="0" w:line="360" w:lineRule="auto"/>
        <w:ind w:firstLine="720"/>
        <w:rPr>
          <w:rFonts w:ascii="Arial" w:hAnsi="Arial" w:eastAsia="Times New Roman" w:cs="Arial"/>
          <w:sz w:val="20"/>
          <w:szCs w:val="20"/>
        </w:rPr>
      </w:pPr>
      <w:r w:rsidRPr="003034C4">
        <w:rPr>
          <w:rFonts w:ascii="Arial" w:hAnsi="Arial" w:eastAsia="Times New Roman" w:cs="Arial"/>
          <w:sz w:val="20"/>
          <w:szCs w:val="20"/>
        </w:rPr>
        <w:t>De structuur, inhoud en bewoordingen van het Verdrag stemmen in het algemeen overeen met het gebruikelijke patroon van de door Nederland gesloten recente algemene belastingverdragen</w:t>
      </w:r>
      <w:r w:rsidR="007D1ABF">
        <w:rPr>
          <w:rFonts w:ascii="Arial" w:hAnsi="Arial" w:eastAsia="Times New Roman" w:cs="Arial"/>
          <w:sz w:val="20"/>
          <w:szCs w:val="20"/>
        </w:rPr>
        <w:t>, zij het</w:t>
      </w:r>
      <w:r w:rsidR="00CC0848">
        <w:rPr>
          <w:rFonts w:ascii="Arial" w:hAnsi="Arial" w:eastAsia="Times New Roman" w:cs="Arial"/>
          <w:sz w:val="20"/>
          <w:szCs w:val="20"/>
        </w:rPr>
        <w:t xml:space="preserve"> dat op verzoek van Irak</w:t>
      </w:r>
      <w:r w:rsidR="007D1ABF">
        <w:rPr>
          <w:rFonts w:ascii="Arial" w:hAnsi="Arial" w:eastAsia="Times New Roman" w:cs="Arial"/>
          <w:sz w:val="20"/>
          <w:szCs w:val="20"/>
        </w:rPr>
        <w:t xml:space="preserve"> geen protocol </w:t>
      </w:r>
      <w:r w:rsidR="00CC0848">
        <w:rPr>
          <w:rFonts w:ascii="Arial" w:hAnsi="Arial" w:eastAsia="Times New Roman" w:cs="Arial"/>
          <w:sz w:val="20"/>
          <w:szCs w:val="20"/>
        </w:rPr>
        <w:t xml:space="preserve">bij het Verdrag </w:t>
      </w:r>
      <w:r w:rsidR="007D1ABF">
        <w:rPr>
          <w:rFonts w:ascii="Arial" w:hAnsi="Arial" w:eastAsia="Times New Roman" w:cs="Arial"/>
          <w:sz w:val="20"/>
          <w:szCs w:val="20"/>
        </w:rPr>
        <w:t>is opgenomen</w:t>
      </w:r>
      <w:r w:rsidRPr="003034C4">
        <w:rPr>
          <w:rFonts w:ascii="Arial" w:hAnsi="Arial" w:eastAsia="Times New Roman" w:cs="Arial"/>
          <w:sz w:val="20"/>
          <w:szCs w:val="20"/>
        </w:rPr>
        <w:t>.</w:t>
      </w:r>
      <w:r w:rsidR="007B6536">
        <w:rPr>
          <w:rFonts w:ascii="Arial" w:hAnsi="Arial" w:eastAsia="Times New Roman" w:cs="Arial"/>
          <w:sz w:val="20"/>
          <w:szCs w:val="20"/>
        </w:rPr>
        <w:t xml:space="preserve"> </w:t>
      </w:r>
      <w:r w:rsidR="00DF7003">
        <w:rPr>
          <w:rFonts w:ascii="Arial" w:hAnsi="Arial" w:eastAsia="Times New Roman" w:cs="Arial"/>
          <w:sz w:val="20"/>
          <w:szCs w:val="20"/>
        </w:rPr>
        <w:t xml:space="preserve">Het opnemen van een protocol bij een belastingverdrag is voor Irak ongebruikelijk en daarom was de verwachting dat het Irakese parlement daarmee problemen zou hebben. </w:t>
      </w:r>
      <w:r w:rsidR="007B6536">
        <w:rPr>
          <w:rFonts w:ascii="Arial" w:hAnsi="Arial" w:eastAsia="Times New Roman" w:cs="Arial"/>
          <w:sz w:val="20"/>
          <w:szCs w:val="20"/>
        </w:rPr>
        <w:t xml:space="preserve">De diverse bepalingen die </w:t>
      </w:r>
      <w:r w:rsidR="007D1ABF">
        <w:rPr>
          <w:rFonts w:ascii="Arial" w:hAnsi="Arial" w:eastAsia="Times New Roman" w:cs="Arial"/>
          <w:sz w:val="20"/>
          <w:szCs w:val="20"/>
        </w:rPr>
        <w:t xml:space="preserve">Nederland </w:t>
      </w:r>
      <w:r w:rsidR="007B6536">
        <w:rPr>
          <w:rFonts w:ascii="Arial" w:hAnsi="Arial" w:eastAsia="Times New Roman" w:cs="Arial"/>
          <w:sz w:val="20"/>
          <w:szCs w:val="20"/>
        </w:rPr>
        <w:t xml:space="preserve">normaal gesproken in een protocol </w:t>
      </w:r>
      <w:r w:rsidR="006D0929">
        <w:rPr>
          <w:rFonts w:ascii="Arial" w:hAnsi="Arial" w:eastAsia="Times New Roman" w:cs="Arial"/>
          <w:sz w:val="20"/>
          <w:szCs w:val="20"/>
        </w:rPr>
        <w:t xml:space="preserve">bij het verdrag </w:t>
      </w:r>
      <w:r w:rsidR="007D1ABF">
        <w:rPr>
          <w:rFonts w:ascii="Arial" w:hAnsi="Arial" w:eastAsia="Times New Roman" w:cs="Arial"/>
          <w:sz w:val="20"/>
          <w:szCs w:val="20"/>
        </w:rPr>
        <w:t xml:space="preserve">wenst vast te leggen, </w:t>
      </w:r>
      <w:r w:rsidR="007B6536">
        <w:rPr>
          <w:rFonts w:ascii="Arial" w:hAnsi="Arial" w:eastAsia="Times New Roman" w:cs="Arial"/>
          <w:sz w:val="20"/>
          <w:szCs w:val="20"/>
        </w:rPr>
        <w:t xml:space="preserve">zijn </w:t>
      </w:r>
      <w:r w:rsidR="007D1ABF">
        <w:rPr>
          <w:rFonts w:ascii="Arial" w:hAnsi="Arial" w:eastAsia="Times New Roman" w:cs="Arial"/>
          <w:sz w:val="20"/>
          <w:szCs w:val="20"/>
        </w:rPr>
        <w:t xml:space="preserve">daarom </w:t>
      </w:r>
      <w:r w:rsidR="007B6536">
        <w:rPr>
          <w:rFonts w:ascii="Arial" w:hAnsi="Arial" w:eastAsia="Times New Roman" w:cs="Arial"/>
          <w:sz w:val="20"/>
          <w:szCs w:val="20"/>
        </w:rPr>
        <w:t>in dit Verdrag opgenomen in de d</w:t>
      </w:r>
      <w:r w:rsidR="006D0929">
        <w:rPr>
          <w:rFonts w:ascii="Arial" w:hAnsi="Arial" w:eastAsia="Times New Roman" w:cs="Arial"/>
          <w:sz w:val="20"/>
          <w:szCs w:val="20"/>
        </w:rPr>
        <w:t>esbetreffende</w:t>
      </w:r>
      <w:r w:rsidR="007B6536">
        <w:rPr>
          <w:rFonts w:ascii="Arial" w:hAnsi="Arial" w:eastAsia="Times New Roman" w:cs="Arial"/>
          <w:sz w:val="20"/>
          <w:szCs w:val="20"/>
        </w:rPr>
        <w:t xml:space="preserve"> verdragsartikelen</w:t>
      </w:r>
      <w:r w:rsidRPr="007B6536" w:rsidR="007B6536">
        <w:rPr>
          <w:rFonts w:ascii="Arial" w:hAnsi="Arial" w:eastAsia="Times New Roman" w:cs="Arial"/>
          <w:sz w:val="20"/>
          <w:szCs w:val="20"/>
        </w:rPr>
        <w:t>.</w:t>
      </w:r>
      <w:r w:rsidR="006D0929">
        <w:rPr>
          <w:rFonts w:ascii="Arial" w:hAnsi="Arial" w:eastAsia="Times New Roman" w:cs="Arial"/>
          <w:sz w:val="20"/>
          <w:szCs w:val="20"/>
        </w:rPr>
        <w:t xml:space="preserve"> Een aantal bepalingen met een meer algemene </w:t>
      </w:r>
      <w:r w:rsidR="007D2DC4">
        <w:rPr>
          <w:rFonts w:ascii="Arial" w:hAnsi="Arial" w:eastAsia="Times New Roman" w:cs="Arial"/>
          <w:sz w:val="20"/>
          <w:szCs w:val="20"/>
        </w:rPr>
        <w:t xml:space="preserve">strekking </w:t>
      </w:r>
      <w:r w:rsidR="007B6536">
        <w:rPr>
          <w:rFonts w:ascii="Arial" w:hAnsi="Arial" w:eastAsia="Times New Roman" w:cs="Arial"/>
          <w:sz w:val="20"/>
          <w:szCs w:val="20"/>
        </w:rPr>
        <w:t xml:space="preserve">zijn om </w:t>
      </w:r>
      <w:r w:rsidR="006D0929">
        <w:rPr>
          <w:rFonts w:ascii="Arial" w:hAnsi="Arial" w:eastAsia="Times New Roman" w:cs="Arial"/>
          <w:sz w:val="20"/>
          <w:szCs w:val="20"/>
        </w:rPr>
        <w:t xml:space="preserve">dezelfde reden opgenomen </w:t>
      </w:r>
      <w:r w:rsidR="007B6536">
        <w:rPr>
          <w:rFonts w:ascii="Arial" w:hAnsi="Arial" w:eastAsia="Times New Roman" w:cs="Arial"/>
          <w:sz w:val="20"/>
          <w:szCs w:val="20"/>
        </w:rPr>
        <w:t xml:space="preserve">in </w:t>
      </w:r>
      <w:r w:rsidR="006D0929">
        <w:rPr>
          <w:rFonts w:ascii="Arial" w:hAnsi="Arial" w:eastAsia="Times New Roman" w:cs="Arial"/>
          <w:sz w:val="20"/>
          <w:szCs w:val="20"/>
        </w:rPr>
        <w:t>een afzonderlijk a</w:t>
      </w:r>
      <w:r w:rsidR="007B6536">
        <w:rPr>
          <w:rFonts w:ascii="Arial" w:hAnsi="Arial" w:eastAsia="Times New Roman" w:cs="Arial"/>
          <w:sz w:val="20"/>
          <w:szCs w:val="20"/>
        </w:rPr>
        <w:t xml:space="preserve">rtikel </w:t>
      </w:r>
      <w:r w:rsidR="006D0929">
        <w:rPr>
          <w:rFonts w:ascii="Arial" w:hAnsi="Arial" w:eastAsia="Times New Roman" w:cs="Arial"/>
          <w:sz w:val="20"/>
          <w:szCs w:val="20"/>
        </w:rPr>
        <w:t xml:space="preserve">(artikel </w:t>
      </w:r>
      <w:r w:rsidR="007B6536">
        <w:rPr>
          <w:rFonts w:ascii="Arial" w:hAnsi="Arial" w:eastAsia="Times New Roman" w:cs="Arial"/>
          <w:sz w:val="20"/>
          <w:szCs w:val="20"/>
        </w:rPr>
        <w:t>26</w:t>
      </w:r>
      <w:r w:rsidR="006D0929">
        <w:rPr>
          <w:rFonts w:ascii="Arial" w:hAnsi="Arial" w:eastAsia="Times New Roman" w:cs="Arial"/>
          <w:sz w:val="20"/>
          <w:szCs w:val="20"/>
        </w:rPr>
        <w:t xml:space="preserve"> van het Verdrag)</w:t>
      </w:r>
      <w:r w:rsidR="007B6536">
        <w:rPr>
          <w:rFonts w:ascii="Arial" w:hAnsi="Arial" w:eastAsia="Times New Roman" w:cs="Arial"/>
          <w:sz w:val="20"/>
          <w:szCs w:val="20"/>
        </w:rPr>
        <w:t>.</w:t>
      </w:r>
    </w:p>
    <w:p w:rsidR="003C6628" w:rsidP="003034C4" w:rsidRDefault="003034C4" w14:paraId="15469B79" w14:textId="38B64165">
      <w:pPr>
        <w:spacing w:after="0" w:line="360" w:lineRule="auto"/>
        <w:ind w:firstLine="720"/>
        <w:rPr>
          <w:rFonts w:ascii="Arial" w:hAnsi="Arial" w:eastAsia="Times New Roman" w:cs="Arial"/>
          <w:sz w:val="20"/>
          <w:szCs w:val="20"/>
        </w:rPr>
      </w:pPr>
      <w:r w:rsidRPr="003034C4">
        <w:rPr>
          <w:rFonts w:ascii="Arial" w:hAnsi="Arial" w:eastAsia="Times New Roman" w:cs="Arial"/>
          <w:sz w:val="20"/>
          <w:szCs w:val="20"/>
        </w:rPr>
        <w:t xml:space="preserve">De Nederlandse inzet was gebaseerd op het verdragsbeleid zoals neergelegd in de NFV 2011, waarbij voor het instrumentarium </w:t>
      </w:r>
      <w:r w:rsidR="006D0929">
        <w:rPr>
          <w:rFonts w:ascii="Arial" w:hAnsi="Arial" w:eastAsia="Times New Roman" w:cs="Arial"/>
          <w:sz w:val="20"/>
          <w:szCs w:val="20"/>
        </w:rPr>
        <w:t xml:space="preserve">hoofdzakelijk </w:t>
      </w:r>
      <w:r w:rsidRPr="003034C4">
        <w:rPr>
          <w:rFonts w:ascii="Arial" w:hAnsi="Arial" w:eastAsia="Times New Roman" w:cs="Arial"/>
          <w:sz w:val="20"/>
          <w:szCs w:val="20"/>
        </w:rPr>
        <w:t xml:space="preserve">is aangeknoopt bij de bepalingen van het OESO-modelverdrag </w:t>
      </w:r>
      <w:r w:rsidR="0061054C">
        <w:rPr>
          <w:rFonts w:ascii="Arial" w:hAnsi="Arial" w:eastAsia="Times New Roman" w:cs="Arial"/>
          <w:sz w:val="20"/>
          <w:szCs w:val="20"/>
        </w:rPr>
        <w:t xml:space="preserve">volgens de tekstversie van </w:t>
      </w:r>
      <w:r w:rsidRPr="003034C4">
        <w:rPr>
          <w:rFonts w:ascii="Arial" w:hAnsi="Arial" w:eastAsia="Times New Roman" w:cs="Arial"/>
          <w:sz w:val="20"/>
          <w:szCs w:val="20"/>
        </w:rPr>
        <w:t>2010 (hierna: ‘het OESO-modelverdrag’).</w:t>
      </w:r>
      <w:r w:rsidRPr="003C6628" w:rsidR="003C6628">
        <w:rPr>
          <w:rFonts w:ascii="Arial" w:hAnsi="Arial" w:eastAsia="Times New Roman" w:cs="Arial"/>
          <w:sz w:val="20"/>
          <w:szCs w:val="20"/>
        </w:rPr>
        <w:t xml:space="preserve"> </w:t>
      </w:r>
      <w:r w:rsidRPr="003034C4" w:rsidR="003C6628">
        <w:rPr>
          <w:rFonts w:ascii="Arial" w:hAnsi="Arial" w:eastAsia="Times New Roman" w:cs="Arial"/>
          <w:sz w:val="20"/>
          <w:szCs w:val="20"/>
        </w:rPr>
        <w:t>De door Nederland naar voren gebrachte wensen konden bij de onderhandelingen groten</w:t>
      </w:r>
      <w:r w:rsidRPr="003034C4" w:rsidR="003C6628">
        <w:rPr>
          <w:rFonts w:ascii="Arial" w:hAnsi="Arial" w:eastAsia="Times New Roman" w:cs="Arial"/>
          <w:sz w:val="20"/>
          <w:szCs w:val="20"/>
        </w:rPr>
        <w:softHyphen/>
        <w:t xml:space="preserve">deels worden </w:t>
      </w:r>
      <w:r w:rsidRPr="003034C4" w:rsidR="003C6628">
        <w:rPr>
          <w:rFonts w:ascii="Arial" w:hAnsi="Arial" w:eastAsia="Times New Roman" w:cs="Arial"/>
          <w:sz w:val="20"/>
          <w:szCs w:val="20"/>
        </w:rPr>
        <w:lastRenderedPageBreak/>
        <w:t xml:space="preserve">verwezenlijkt. Het </w:t>
      </w:r>
      <w:r w:rsidR="003C6628">
        <w:rPr>
          <w:rFonts w:ascii="Arial" w:hAnsi="Arial" w:eastAsia="Times New Roman" w:cs="Arial"/>
          <w:sz w:val="20"/>
          <w:szCs w:val="20"/>
        </w:rPr>
        <w:t xml:space="preserve">in paragraaf </w:t>
      </w:r>
      <w:r w:rsidRPr="00426B5C" w:rsidR="003C6628">
        <w:rPr>
          <w:rFonts w:ascii="Arial" w:hAnsi="Arial" w:eastAsia="Times New Roman" w:cs="Arial"/>
          <w:sz w:val="20"/>
          <w:szCs w:val="20"/>
        </w:rPr>
        <w:t>I.7</w:t>
      </w:r>
      <w:r w:rsidR="003C6628">
        <w:rPr>
          <w:rFonts w:ascii="Arial" w:hAnsi="Arial" w:eastAsia="Times New Roman" w:cs="Arial"/>
          <w:sz w:val="20"/>
          <w:szCs w:val="20"/>
        </w:rPr>
        <w:t xml:space="preserve"> opgenomen</w:t>
      </w:r>
      <w:r w:rsidRPr="003034C4" w:rsidR="003C6628">
        <w:rPr>
          <w:rFonts w:ascii="Arial" w:hAnsi="Arial" w:eastAsia="Times New Roman" w:cs="Arial"/>
          <w:sz w:val="20"/>
          <w:szCs w:val="20"/>
        </w:rPr>
        <w:t xml:space="preserve"> Toetsschema Fiscaal Verdragsbeleid 2011 geeft hierin inzicht.</w:t>
      </w:r>
    </w:p>
    <w:p w:rsidR="003034C4" w:rsidP="003034C4" w:rsidRDefault="003C6628" w14:paraId="50C71D2A"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D</w:t>
      </w:r>
      <w:r w:rsidRPr="003034C4" w:rsidR="003034C4">
        <w:rPr>
          <w:rFonts w:ascii="Arial" w:hAnsi="Arial" w:eastAsia="Times New Roman" w:cs="Arial"/>
          <w:sz w:val="20"/>
          <w:szCs w:val="20"/>
        </w:rPr>
        <w:t xml:space="preserve">e Nederlandse inzet </w:t>
      </w:r>
      <w:r>
        <w:rPr>
          <w:rFonts w:ascii="Arial" w:hAnsi="Arial" w:eastAsia="Times New Roman" w:cs="Arial"/>
          <w:sz w:val="20"/>
          <w:szCs w:val="20"/>
        </w:rPr>
        <w:t xml:space="preserve">werd </w:t>
      </w:r>
      <w:r w:rsidRPr="003034C4" w:rsidR="003034C4">
        <w:rPr>
          <w:rFonts w:ascii="Arial" w:hAnsi="Arial" w:eastAsia="Times New Roman" w:cs="Arial"/>
          <w:sz w:val="20"/>
          <w:szCs w:val="20"/>
        </w:rPr>
        <w:t>uitdrukkelijk mede bepaald door de wens oneigenlijk gebruik en misbruik van het belastingverdrag tegen te gaan.</w:t>
      </w:r>
      <w:r w:rsidRPr="008F3866" w:rsidR="008F3866">
        <w:rPr>
          <w:rFonts w:ascii="Arial" w:hAnsi="Arial" w:eastAsia="Times New Roman" w:cs="Arial"/>
          <w:sz w:val="20"/>
          <w:szCs w:val="20"/>
        </w:rPr>
        <w:t xml:space="preserve"> </w:t>
      </w:r>
      <w:r w:rsidRPr="007D2DC4" w:rsidR="008F3866">
        <w:rPr>
          <w:rFonts w:ascii="Arial" w:hAnsi="Arial" w:eastAsia="Times New Roman" w:cs="Arial"/>
          <w:sz w:val="20"/>
          <w:szCs w:val="20"/>
        </w:rPr>
        <w:t xml:space="preserve">Voor </w:t>
      </w:r>
      <w:r w:rsidRPr="007D2DC4" w:rsidR="007D2DC4">
        <w:rPr>
          <w:rFonts w:ascii="Arial" w:hAnsi="Arial" w:eastAsia="Times New Roman" w:cs="Arial"/>
          <w:sz w:val="20"/>
          <w:szCs w:val="20"/>
        </w:rPr>
        <w:t>een</w:t>
      </w:r>
      <w:r w:rsidRPr="007D2DC4" w:rsidR="008F3866">
        <w:rPr>
          <w:rFonts w:ascii="Arial" w:hAnsi="Arial" w:eastAsia="Times New Roman" w:cs="Arial"/>
          <w:sz w:val="20"/>
          <w:szCs w:val="20"/>
        </w:rPr>
        <w:t xml:space="preserve"> goed</w:t>
      </w:r>
      <w:r w:rsidR="00E170D0">
        <w:rPr>
          <w:rFonts w:ascii="Arial" w:hAnsi="Arial" w:eastAsia="Times New Roman" w:cs="Arial"/>
          <w:sz w:val="20"/>
          <w:szCs w:val="20"/>
        </w:rPr>
        <w:t xml:space="preserve"> </w:t>
      </w:r>
      <w:r w:rsidRPr="007D2DC4" w:rsidR="007D2DC4">
        <w:rPr>
          <w:rFonts w:ascii="Arial" w:hAnsi="Arial" w:eastAsia="Times New Roman" w:cs="Arial"/>
          <w:sz w:val="20"/>
          <w:szCs w:val="20"/>
        </w:rPr>
        <w:t xml:space="preserve">begrip </w:t>
      </w:r>
      <w:r w:rsidRPr="007D2DC4" w:rsidR="008F3866">
        <w:rPr>
          <w:rFonts w:ascii="Arial" w:hAnsi="Arial" w:eastAsia="Times New Roman" w:cs="Arial"/>
          <w:sz w:val="20"/>
          <w:szCs w:val="20"/>
        </w:rPr>
        <w:t xml:space="preserve">wordt opgemerkt dat de onderhandelingen over het Verdrag </w:t>
      </w:r>
      <w:r w:rsidRPr="007D2DC4" w:rsidR="00616D8C">
        <w:rPr>
          <w:rFonts w:ascii="Arial" w:hAnsi="Arial" w:eastAsia="Times New Roman" w:cs="Arial"/>
          <w:sz w:val="20"/>
          <w:szCs w:val="20"/>
        </w:rPr>
        <w:t>gedeeltelijk</w:t>
      </w:r>
      <w:r w:rsidRPr="007D2DC4" w:rsidR="007F76C2">
        <w:rPr>
          <w:rFonts w:ascii="Arial" w:hAnsi="Arial" w:eastAsia="Times New Roman" w:cs="Arial"/>
          <w:sz w:val="20"/>
          <w:szCs w:val="20"/>
        </w:rPr>
        <w:t xml:space="preserve"> </w:t>
      </w:r>
      <w:r w:rsidRPr="007D2DC4" w:rsidR="008F3866">
        <w:rPr>
          <w:rFonts w:ascii="Arial" w:hAnsi="Arial" w:eastAsia="Times New Roman" w:cs="Arial"/>
          <w:sz w:val="20"/>
          <w:szCs w:val="20"/>
        </w:rPr>
        <w:t xml:space="preserve">hebben plaatsgevonden voor de publicatie van de aanbevelingen ter bestrijding van verdragsmisbruik </w:t>
      </w:r>
      <w:r w:rsidRPr="007D2DC4" w:rsidR="003B02FF">
        <w:rPr>
          <w:rFonts w:ascii="Arial" w:hAnsi="Arial" w:eastAsia="Times New Roman" w:cs="Arial"/>
          <w:sz w:val="20"/>
          <w:szCs w:val="20"/>
        </w:rPr>
        <w:t xml:space="preserve">die zijn voortgevloeid uit </w:t>
      </w:r>
      <w:r w:rsidRPr="007D2DC4" w:rsidR="008F3866">
        <w:rPr>
          <w:rFonts w:ascii="Arial" w:hAnsi="Arial" w:eastAsia="Times New Roman" w:cs="Arial"/>
          <w:sz w:val="20"/>
          <w:szCs w:val="20"/>
        </w:rPr>
        <w:t xml:space="preserve">het zogenoemde G20/OESO </w:t>
      </w:r>
      <w:r w:rsidRPr="007D2DC4" w:rsidR="008F3866">
        <w:rPr>
          <w:rFonts w:ascii="Arial" w:hAnsi="Arial" w:cs="Arial"/>
          <w:i/>
          <w:sz w:val="20"/>
          <w:szCs w:val="20"/>
          <w:lang w:eastAsia="zh-CN" w:bidi="hi-IN"/>
        </w:rPr>
        <w:t>Base Erosion &amp; Profit Shifting</w:t>
      </w:r>
      <w:r w:rsidRPr="007D2DC4" w:rsidR="008F3866">
        <w:rPr>
          <w:rFonts w:ascii="Arial" w:hAnsi="Arial" w:cs="Arial"/>
          <w:sz w:val="20"/>
          <w:szCs w:val="20"/>
          <w:lang w:eastAsia="zh-CN" w:bidi="hi-IN"/>
        </w:rPr>
        <w:t xml:space="preserve"> (</w:t>
      </w:r>
      <w:r w:rsidRPr="007D2DC4" w:rsidR="008F3866">
        <w:rPr>
          <w:rFonts w:ascii="Arial" w:hAnsi="Arial" w:cs="Arial"/>
          <w:sz w:val="20"/>
          <w:szCs w:val="20"/>
        </w:rPr>
        <w:t>BEPS)-project</w:t>
      </w:r>
      <w:r w:rsidRPr="007D2DC4" w:rsidR="008F3866">
        <w:rPr>
          <w:rFonts w:ascii="Arial" w:hAnsi="Arial" w:eastAsia="Times New Roman" w:cs="Arial"/>
          <w:sz w:val="20"/>
          <w:szCs w:val="20"/>
        </w:rPr>
        <w:t>.</w:t>
      </w:r>
      <w:r w:rsidRPr="007D2DC4" w:rsidR="00616D8C">
        <w:rPr>
          <w:rStyle w:val="FootnoteReference"/>
          <w:rFonts w:ascii="Arial" w:hAnsi="Arial" w:eastAsia="Times New Roman" w:cs="Arial"/>
          <w:sz w:val="20"/>
          <w:szCs w:val="20"/>
        </w:rPr>
        <w:footnoteReference w:id="4"/>
      </w:r>
      <w:r w:rsidRPr="007D2DC4" w:rsidR="00616D8C">
        <w:rPr>
          <w:rFonts w:ascii="Arial" w:hAnsi="Arial" w:eastAsia="Times New Roman" w:cs="Arial"/>
          <w:sz w:val="20"/>
          <w:szCs w:val="20"/>
        </w:rPr>
        <w:t xml:space="preserve"> </w:t>
      </w:r>
      <w:r w:rsidR="007D1ABF">
        <w:rPr>
          <w:rFonts w:ascii="Arial" w:hAnsi="Arial" w:eastAsia="Times New Roman" w:cs="Arial"/>
          <w:sz w:val="20"/>
          <w:szCs w:val="20"/>
        </w:rPr>
        <w:t xml:space="preserve">Maar </w:t>
      </w:r>
      <w:r w:rsidRPr="007D2DC4" w:rsidR="00616D8C">
        <w:rPr>
          <w:rFonts w:ascii="Arial" w:hAnsi="Arial" w:eastAsia="Times New Roman" w:cs="Arial"/>
          <w:sz w:val="20"/>
          <w:szCs w:val="20"/>
        </w:rPr>
        <w:t xml:space="preserve">Irak kon </w:t>
      </w:r>
      <w:r w:rsidR="007D1ABF">
        <w:rPr>
          <w:rFonts w:ascii="Arial" w:hAnsi="Arial" w:eastAsia="Times New Roman" w:cs="Arial"/>
          <w:sz w:val="20"/>
          <w:szCs w:val="20"/>
        </w:rPr>
        <w:t>uiteindelijk in</w:t>
      </w:r>
      <w:r w:rsidRPr="007D2DC4" w:rsidR="00616D8C">
        <w:rPr>
          <w:rFonts w:ascii="Arial" w:hAnsi="Arial" w:eastAsia="Times New Roman" w:cs="Arial"/>
          <w:sz w:val="20"/>
          <w:szCs w:val="20"/>
        </w:rPr>
        <w:t xml:space="preserve">stemmen met de </w:t>
      </w:r>
      <w:r w:rsidRPr="007D2DC4" w:rsidR="003B02FF">
        <w:rPr>
          <w:rFonts w:ascii="Arial" w:hAnsi="Arial" w:eastAsia="Times New Roman" w:cs="Arial"/>
          <w:sz w:val="20"/>
          <w:szCs w:val="20"/>
        </w:rPr>
        <w:t>zogenoemde</w:t>
      </w:r>
      <w:r w:rsidRPr="007D2DC4" w:rsidR="008F3866">
        <w:rPr>
          <w:rFonts w:ascii="Arial" w:hAnsi="Arial" w:eastAsia="Times New Roman" w:cs="Arial"/>
          <w:sz w:val="20"/>
          <w:szCs w:val="20"/>
        </w:rPr>
        <w:t xml:space="preserve"> </w:t>
      </w:r>
      <w:r w:rsidR="003E5325">
        <w:rPr>
          <w:rFonts w:ascii="Arial" w:hAnsi="Arial" w:eastAsia="Times New Roman" w:cs="Arial"/>
          <w:sz w:val="20"/>
          <w:szCs w:val="20"/>
        </w:rPr>
        <w:t>BEPS</w:t>
      </w:r>
      <w:r w:rsidR="007D1ABF">
        <w:rPr>
          <w:rFonts w:ascii="Arial" w:hAnsi="Arial" w:eastAsia="Times New Roman" w:cs="Arial"/>
          <w:sz w:val="20"/>
          <w:szCs w:val="20"/>
        </w:rPr>
        <w:t>-</w:t>
      </w:r>
      <w:r w:rsidRPr="007D2DC4" w:rsidR="00616D8C">
        <w:rPr>
          <w:rFonts w:ascii="Arial" w:hAnsi="Arial" w:eastAsia="Times New Roman" w:cs="Arial"/>
          <w:sz w:val="20"/>
          <w:szCs w:val="20"/>
        </w:rPr>
        <w:t>minimumstandaarden</w:t>
      </w:r>
      <w:r w:rsidRPr="007D2DC4" w:rsidR="00616D8C">
        <w:rPr>
          <w:rFonts w:ascii="Arial" w:hAnsi="Arial" w:cs="Arial"/>
          <w:sz w:val="20"/>
          <w:szCs w:val="20"/>
        </w:rPr>
        <w:t xml:space="preserve"> die betrekking hebben op de titel en preambule </w:t>
      </w:r>
      <w:r w:rsidR="007D1ABF">
        <w:rPr>
          <w:rFonts w:ascii="Arial" w:hAnsi="Arial" w:cs="Arial"/>
          <w:sz w:val="20"/>
          <w:szCs w:val="20"/>
        </w:rPr>
        <w:t xml:space="preserve">van het verdrag en op </w:t>
      </w:r>
      <w:r w:rsidRPr="007D2DC4" w:rsidR="00616D8C">
        <w:rPr>
          <w:rFonts w:ascii="Arial" w:hAnsi="Arial" w:cs="Arial"/>
          <w:sz w:val="20"/>
          <w:szCs w:val="20"/>
        </w:rPr>
        <w:t>het opnemen van een anti-misbruikbepaling.</w:t>
      </w:r>
      <w:r w:rsidRPr="007D2DC4" w:rsidR="003B02FF">
        <w:rPr>
          <w:rFonts w:ascii="Arial" w:hAnsi="Arial" w:cs="Arial"/>
          <w:sz w:val="20"/>
          <w:szCs w:val="20"/>
        </w:rPr>
        <w:t xml:space="preserve"> Deze minimumstandaarden</w:t>
      </w:r>
      <w:r w:rsidRPr="007D2DC4" w:rsidR="003B02FF">
        <w:rPr>
          <w:rFonts w:ascii="Arial" w:hAnsi="Arial" w:eastAsia="Times New Roman" w:cs="Arial"/>
          <w:sz w:val="20"/>
          <w:szCs w:val="20"/>
        </w:rPr>
        <w:t xml:space="preserve"> zijn voorgesteld in het rapport van Actiepunt 6 van het BEPS-project genaamd </w:t>
      </w:r>
      <w:r w:rsidRPr="007D2DC4" w:rsidR="003B02FF">
        <w:rPr>
          <w:rFonts w:ascii="Arial" w:hAnsi="Arial" w:cs="Arial"/>
          <w:sz w:val="20"/>
          <w:szCs w:val="20"/>
        </w:rPr>
        <w:t>“</w:t>
      </w:r>
      <w:r w:rsidRPr="007D2DC4" w:rsidR="003B02FF">
        <w:rPr>
          <w:rFonts w:ascii="Arial" w:hAnsi="Arial" w:cs="Arial"/>
          <w:i/>
          <w:sz w:val="20"/>
          <w:szCs w:val="20"/>
        </w:rPr>
        <w:t>Preventing</w:t>
      </w:r>
      <w:r w:rsidRPr="007D2DC4" w:rsidR="003B02FF">
        <w:rPr>
          <w:rFonts w:ascii="Arial" w:hAnsi="Arial" w:cs="Arial"/>
          <w:sz w:val="20"/>
          <w:szCs w:val="20"/>
        </w:rPr>
        <w:t xml:space="preserve"> </w:t>
      </w:r>
      <w:r w:rsidRPr="007D2DC4" w:rsidR="003B02FF">
        <w:rPr>
          <w:rFonts w:ascii="Arial" w:hAnsi="Arial" w:cs="Arial"/>
          <w:i/>
          <w:sz w:val="20"/>
          <w:szCs w:val="20"/>
        </w:rPr>
        <w:t>the Granting of Treaty Benefits in Inappropriate Circumstances</w:t>
      </w:r>
      <w:r w:rsidRPr="007D2DC4" w:rsidR="003B02FF">
        <w:rPr>
          <w:rFonts w:ascii="Arial" w:hAnsi="Arial" w:cs="Arial"/>
          <w:sz w:val="20"/>
          <w:szCs w:val="20"/>
        </w:rPr>
        <w:t>”</w:t>
      </w:r>
      <w:r w:rsidR="003E5325">
        <w:rPr>
          <w:rFonts w:ascii="Arial" w:hAnsi="Arial" w:cs="Arial"/>
          <w:sz w:val="20"/>
          <w:szCs w:val="20"/>
        </w:rPr>
        <w:t>.</w:t>
      </w:r>
      <w:r w:rsidRPr="007D2DC4" w:rsidR="00616D8C">
        <w:rPr>
          <w:rFonts w:ascii="Arial" w:hAnsi="Arial" w:cs="Arial"/>
          <w:sz w:val="20"/>
          <w:szCs w:val="20"/>
        </w:rPr>
        <w:t xml:space="preserve"> </w:t>
      </w:r>
      <w:r w:rsidRPr="007D2DC4" w:rsidR="003B02FF">
        <w:rPr>
          <w:rFonts w:ascii="Arial" w:hAnsi="Arial" w:cs="Arial"/>
          <w:sz w:val="20"/>
          <w:szCs w:val="20"/>
        </w:rPr>
        <w:t xml:space="preserve">Irak was echter niet genegen ook </w:t>
      </w:r>
      <w:r w:rsidRPr="007D2DC4" w:rsidR="00616D8C">
        <w:rPr>
          <w:rFonts w:ascii="Arial" w:hAnsi="Arial" w:cs="Arial"/>
          <w:sz w:val="20"/>
          <w:szCs w:val="20"/>
        </w:rPr>
        <w:t xml:space="preserve">aanbevelingen </w:t>
      </w:r>
      <w:r w:rsidRPr="007D2DC4" w:rsidR="003B02FF">
        <w:rPr>
          <w:rFonts w:ascii="Arial" w:hAnsi="Arial" w:cs="Arial"/>
          <w:sz w:val="20"/>
          <w:szCs w:val="20"/>
        </w:rPr>
        <w:t xml:space="preserve">voortvloeiend uit </w:t>
      </w:r>
      <w:r w:rsidRPr="007D2DC4" w:rsidR="006E7D8E">
        <w:rPr>
          <w:rFonts w:ascii="Arial" w:hAnsi="Arial" w:cs="Arial"/>
          <w:sz w:val="20"/>
          <w:szCs w:val="20"/>
        </w:rPr>
        <w:t xml:space="preserve">de andere actiepunten van </w:t>
      </w:r>
      <w:r w:rsidRPr="007D2DC4" w:rsidR="00616D8C">
        <w:rPr>
          <w:rFonts w:ascii="Arial" w:hAnsi="Arial" w:cs="Arial"/>
          <w:sz w:val="20"/>
          <w:szCs w:val="20"/>
        </w:rPr>
        <w:t>het BEPS-project</w:t>
      </w:r>
      <w:r w:rsidRPr="007D2DC4" w:rsidR="003B02FF">
        <w:rPr>
          <w:rFonts w:ascii="Arial" w:hAnsi="Arial" w:cs="Arial"/>
          <w:sz w:val="20"/>
          <w:szCs w:val="20"/>
        </w:rPr>
        <w:t xml:space="preserve"> in het Verdrag op te nemen.</w:t>
      </w:r>
      <w:r w:rsidR="00616D8C">
        <w:rPr>
          <w:rFonts w:ascii="Arial" w:hAnsi="Arial" w:cs="Arial"/>
          <w:sz w:val="20"/>
          <w:szCs w:val="20"/>
        </w:rPr>
        <w:t xml:space="preserve"> </w:t>
      </w:r>
      <w:r w:rsidR="0098619C">
        <w:rPr>
          <w:rFonts w:ascii="Arial" w:hAnsi="Arial" w:cs="Arial"/>
          <w:sz w:val="20"/>
          <w:szCs w:val="20"/>
        </w:rPr>
        <w:t xml:space="preserve">Voor de goede orde zij </w:t>
      </w:r>
      <w:r>
        <w:rPr>
          <w:rFonts w:ascii="Arial" w:hAnsi="Arial" w:cs="Arial"/>
          <w:sz w:val="20"/>
          <w:szCs w:val="20"/>
        </w:rPr>
        <w:t xml:space="preserve">hierbij </w:t>
      </w:r>
      <w:r w:rsidR="003E5325">
        <w:rPr>
          <w:rFonts w:ascii="Arial" w:hAnsi="Arial" w:cs="Arial"/>
          <w:sz w:val="20"/>
          <w:szCs w:val="20"/>
        </w:rPr>
        <w:t>opgemerkt</w:t>
      </w:r>
      <w:r w:rsidR="0098619C">
        <w:rPr>
          <w:rFonts w:ascii="Arial" w:hAnsi="Arial" w:cs="Arial"/>
          <w:sz w:val="20"/>
          <w:szCs w:val="20"/>
        </w:rPr>
        <w:t xml:space="preserve"> dat Irak geen lidstaat is van de OESO</w:t>
      </w:r>
      <w:r w:rsidR="00DF7003">
        <w:rPr>
          <w:rFonts w:ascii="Arial" w:hAnsi="Arial" w:cs="Arial"/>
          <w:sz w:val="20"/>
          <w:szCs w:val="20"/>
        </w:rPr>
        <w:t xml:space="preserve"> en vooralsnog ook niet participeert in het overleg over de uitkomsten van het BEPS-project</w:t>
      </w:r>
      <w:r w:rsidR="00DA2417">
        <w:rPr>
          <w:rFonts w:ascii="Arial" w:hAnsi="Arial" w:cs="Arial"/>
          <w:sz w:val="20"/>
          <w:szCs w:val="20"/>
        </w:rPr>
        <w:t>.</w:t>
      </w:r>
      <w:r w:rsidR="00DF7003">
        <w:rPr>
          <w:rFonts w:ascii="Arial" w:hAnsi="Arial" w:cs="Arial"/>
          <w:sz w:val="20"/>
          <w:szCs w:val="20"/>
        </w:rPr>
        <w:t xml:space="preserve"> </w:t>
      </w:r>
    </w:p>
    <w:p w:rsidR="003034C4" w:rsidP="003034C4" w:rsidRDefault="003034C4" w14:paraId="01B6B48B" w14:textId="77777777">
      <w:pPr>
        <w:spacing w:after="0" w:line="360" w:lineRule="auto"/>
        <w:ind w:firstLine="720"/>
        <w:rPr>
          <w:rFonts w:ascii="Arial" w:hAnsi="Arial" w:eastAsia="Times New Roman" w:cs="Arial"/>
          <w:sz w:val="20"/>
          <w:szCs w:val="20"/>
        </w:rPr>
      </w:pPr>
      <w:r w:rsidRPr="003034C4">
        <w:rPr>
          <w:rFonts w:ascii="Arial" w:hAnsi="Arial" w:eastAsia="Times New Roman" w:cs="Arial"/>
          <w:sz w:val="20"/>
          <w:szCs w:val="20"/>
        </w:rPr>
        <w:t xml:space="preserve">Het Verdrag geeft regels ter </w:t>
      </w:r>
      <w:r w:rsidR="00C07294">
        <w:rPr>
          <w:rFonts w:ascii="Arial" w:hAnsi="Arial" w:eastAsia="Times New Roman" w:cs="Arial"/>
          <w:sz w:val="20"/>
          <w:szCs w:val="20"/>
        </w:rPr>
        <w:t>vermijding</w:t>
      </w:r>
      <w:r w:rsidR="006A1EE5">
        <w:rPr>
          <w:rFonts w:ascii="Arial" w:hAnsi="Arial" w:eastAsia="Times New Roman" w:cs="Arial"/>
          <w:sz w:val="20"/>
          <w:szCs w:val="20"/>
        </w:rPr>
        <w:t xml:space="preserve"> </w:t>
      </w:r>
      <w:r w:rsidRPr="003034C4">
        <w:rPr>
          <w:rFonts w:ascii="Arial" w:hAnsi="Arial" w:eastAsia="Times New Roman" w:cs="Arial"/>
          <w:sz w:val="20"/>
          <w:szCs w:val="20"/>
        </w:rPr>
        <w:t xml:space="preserve">van dubbele belastingheffing en regels ter bestrijding van heffingslacunes. Voorts regelt het Verdrag de onderlinge uitwisseling van </w:t>
      </w:r>
      <w:r w:rsidR="00480349">
        <w:rPr>
          <w:rFonts w:ascii="Arial" w:hAnsi="Arial" w:eastAsia="Times New Roman" w:cs="Arial"/>
          <w:sz w:val="20"/>
          <w:szCs w:val="20"/>
        </w:rPr>
        <w:t>informatie</w:t>
      </w:r>
      <w:r w:rsidRPr="003034C4">
        <w:rPr>
          <w:rFonts w:ascii="Arial" w:hAnsi="Arial" w:eastAsia="Times New Roman" w:cs="Arial"/>
          <w:sz w:val="20"/>
          <w:szCs w:val="20"/>
        </w:rPr>
        <w:t xml:space="preserve"> en de bijstand bij invordering van belastingen. De in het Verdrag neergelegde regelingen weerspiegelen een resultaat dat in het licht van de over en weer naar voren gebrachte wensen als evenwichtig kan worden beschouwd en waarin op bevredigende wijze rekening is gehouden met de belangen van Nederlandse burgers en bedrijven. </w:t>
      </w:r>
    </w:p>
    <w:p w:rsidRPr="003034C4" w:rsidR="003034C4" w:rsidP="00BD50D9" w:rsidRDefault="00B5201E" w14:paraId="7A1A4619" w14:textId="218D7DAE">
      <w:pPr>
        <w:spacing w:after="0" w:line="360" w:lineRule="auto"/>
        <w:ind w:firstLine="720"/>
        <w:rPr>
          <w:rFonts w:ascii="Arial" w:hAnsi="Arial" w:eastAsia="Times New Roman" w:cs="Arial"/>
          <w:sz w:val="20"/>
          <w:szCs w:val="20"/>
        </w:rPr>
      </w:pPr>
      <w:r w:rsidRPr="003034C4">
        <w:rPr>
          <w:rFonts w:ascii="Arial" w:hAnsi="Arial" w:eastAsia="Times New Roman" w:cs="Arial"/>
          <w:sz w:val="20"/>
          <w:szCs w:val="20"/>
        </w:rPr>
        <w:t xml:space="preserve">Voor het Nederlandse bedrijfsleven zal het Verdrag bij bestaande en nieuwe activiteiten en investeringen in </w:t>
      </w:r>
      <w:r w:rsidR="00371952">
        <w:rPr>
          <w:rFonts w:ascii="Arial" w:hAnsi="Arial" w:eastAsia="Times New Roman" w:cs="Arial"/>
          <w:sz w:val="20"/>
          <w:szCs w:val="20"/>
        </w:rPr>
        <w:t>Irak</w:t>
      </w:r>
      <w:r w:rsidRPr="003034C4">
        <w:rPr>
          <w:rFonts w:ascii="Arial" w:hAnsi="Arial" w:eastAsia="Times New Roman" w:cs="Arial"/>
          <w:sz w:val="20"/>
          <w:szCs w:val="20"/>
        </w:rPr>
        <w:t xml:space="preserve"> positief uitwerken. De grenzen van de heffingsbevoegdheden van beide landen zijn duidelijk vastgelegd en er is een goede </w:t>
      </w:r>
      <w:r w:rsidR="008F392C">
        <w:rPr>
          <w:rFonts w:ascii="Arial" w:hAnsi="Arial" w:eastAsia="Times New Roman" w:cs="Arial"/>
          <w:sz w:val="20"/>
          <w:szCs w:val="20"/>
        </w:rPr>
        <w:t xml:space="preserve">basis </w:t>
      </w:r>
      <w:r w:rsidRPr="003034C4">
        <w:rPr>
          <w:rFonts w:ascii="Arial" w:hAnsi="Arial" w:eastAsia="Times New Roman" w:cs="Arial"/>
          <w:sz w:val="20"/>
          <w:szCs w:val="20"/>
        </w:rPr>
        <w:t xml:space="preserve">gelegd voor overleg en geschillenbeslechting in die situaties waarin toepassing van het Verdrag tot problemen </w:t>
      </w:r>
      <w:r w:rsidR="00547693">
        <w:rPr>
          <w:rFonts w:ascii="Arial" w:hAnsi="Arial" w:eastAsia="Times New Roman" w:cs="Arial"/>
          <w:sz w:val="20"/>
          <w:szCs w:val="20"/>
        </w:rPr>
        <w:t>mocht</w:t>
      </w:r>
      <w:r w:rsidR="008F392C">
        <w:rPr>
          <w:rFonts w:ascii="Arial" w:hAnsi="Arial" w:eastAsia="Times New Roman" w:cs="Arial"/>
          <w:sz w:val="20"/>
          <w:szCs w:val="20"/>
        </w:rPr>
        <w:t xml:space="preserve"> </w:t>
      </w:r>
      <w:r w:rsidRPr="003034C4">
        <w:rPr>
          <w:rFonts w:ascii="Arial" w:hAnsi="Arial" w:eastAsia="Times New Roman" w:cs="Arial"/>
          <w:sz w:val="20"/>
          <w:szCs w:val="20"/>
        </w:rPr>
        <w:t>leid</w:t>
      </w:r>
      <w:r w:rsidR="008F392C">
        <w:rPr>
          <w:rFonts w:ascii="Arial" w:hAnsi="Arial" w:eastAsia="Times New Roman" w:cs="Arial"/>
          <w:sz w:val="20"/>
          <w:szCs w:val="20"/>
        </w:rPr>
        <w:t>en</w:t>
      </w:r>
      <w:r w:rsidRPr="003034C4">
        <w:rPr>
          <w:rFonts w:ascii="Arial" w:hAnsi="Arial" w:eastAsia="Times New Roman" w:cs="Arial"/>
          <w:sz w:val="20"/>
          <w:szCs w:val="20"/>
        </w:rPr>
        <w:t>.</w:t>
      </w:r>
    </w:p>
    <w:p w:rsidR="00AC0B91" w:rsidRDefault="00AC0B91" w14:paraId="5D003287" w14:textId="77777777">
      <w:pPr>
        <w:spacing w:after="0" w:line="360" w:lineRule="auto"/>
        <w:rPr>
          <w:rFonts w:ascii="Arial" w:hAnsi="Arial" w:eastAsia="Times New Roman" w:cs="Arial"/>
          <w:sz w:val="20"/>
          <w:szCs w:val="20"/>
        </w:rPr>
      </w:pPr>
    </w:p>
    <w:p w:rsidR="00AC0B91" w:rsidRDefault="00470DB1" w14:paraId="6B9F5236" w14:textId="77777777">
      <w:pPr>
        <w:spacing w:after="0" w:line="360" w:lineRule="auto"/>
        <w:rPr>
          <w:rFonts w:ascii="Arial" w:hAnsi="Arial" w:eastAsia="Times New Roman" w:cs="Arial"/>
          <w:i/>
          <w:sz w:val="20"/>
          <w:szCs w:val="20"/>
        </w:rPr>
      </w:pPr>
      <w:r>
        <w:rPr>
          <w:rFonts w:ascii="Arial" w:hAnsi="Arial" w:eastAsia="Times New Roman" w:cs="Arial"/>
          <w:i/>
          <w:sz w:val="20"/>
          <w:szCs w:val="20"/>
        </w:rPr>
        <w:t>I.</w:t>
      </w:r>
      <w:r w:rsidR="00916534">
        <w:rPr>
          <w:rFonts w:ascii="Arial" w:hAnsi="Arial" w:eastAsia="Times New Roman" w:cs="Arial"/>
          <w:i/>
          <w:sz w:val="20"/>
          <w:szCs w:val="20"/>
        </w:rPr>
        <w:t>3</w:t>
      </w:r>
      <w:r w:rsidRPr="003F67A6" w:rsidR="003F67A6">
        <w:rPr>
          <w:rFonts w:ascii="Arial" w:hAnsi="Arial" w:eastAsia="Times New Roman" w:cs="Arial"/>
          <w:i/>
          <w:sz w:val="20"/>
          <w:szCs w:val="20"/>
        </w:rPr>
        <w:t>.</w:t>
      </w:r>
      <w:r w:rsidR="00916534">
        <w:rPr>
          <w:rFonts w:ascii="Arial" w:hAnsi="Arial" w:eastAsia="Times New Roman" w:cs="Arial"/>
          <w:i/>
          <w:sz w:val="20"/>
          <w:szCs w:val="20"/>
        </w:rPr>
        <w:t>2</w:t>
      </w:r>
      <w:r w:rsidR="00D11062">
        <w:rPr>
          <w:rFonts w:ascii="Arial" w:hAnsi="Arial" w:eastAsia="Times New Roman" w:cs="Arial"/>
          <w:i/>
          <w:sz w:val="20"/>
          <w:szCs w:val="20"/>
        </w:rPr>
        <w:t>.</w:t>
      </w:r>
      <w:r w:rsidRPr="003F67A6" w:rsidR="003F67A6">
        <w:rPr>
          <w:rFonts w:ascii="Arial" w:hAnsi="Arial" w:eastAsia="Times New Roman" w:cs="Arial"/>
          <w:i/>
          <w:sz w:val="20"/>
          <w:szCs w:val="20"/>
        </w:rPr>
        <w:t xml:space="preserve"> Belastingstelsel </w:t>
      </w:r>
      <w:r w:rsidR="001404F2">
        <w:rPr>
          <w:rFonts w:ascii="Arial" w:hAnsi="Arial" w:eastAsia="Times New Roman" w:cs="Arial"/>
          <w:i/>
          <w:sz w:val="20"/>
          <w:szCs w:val="20"/>
        </w:rPr>
        <w:t>Irak</w:t>
      </w:r>
      <w:r w:rsidRPr="003F67A6" w:rsidR="003F67A6">
        <w:rPr>
          <w:rFonts w:ascii="Arial" w:hAnsi="Arial" w:eastAsia="Times New Roman" w:cs="Arial"/>
          <w:i/>
          <w:sz w:val="20"/>
          <w:szCs w:val="20"/>
        </w:rPr>
        <w:t xml:space="preserve"> </w:t>
      </w:r>
    </w:p>
    <w:p w:rsidR="00F56125" w:rsidP="00F56125" w:rsidRDefault="009C245E" w14:paraId="5A21D468" w14:textId="77777777">
      <w:pPr>
        <w:spacing w:after="0" w:line="360" w:lineRule="auto"/>
        <w:ind w:firstLine="720"/>
        <w:rPr>
          <w:rFonts w:ascii="Arial" w:hAnsi="Arial" w:eastAsia="Times New Roman" w:cs="Arial"/>
          <w:sz w:val="20"/>
          <w:szCs w:val="20"/>
        </w:rPr>
      </w:pPr>
      <w:r w:rsidRPr="00F56125">
        <w:rPr>
          <w:rFonts w:ascii="Arial" w:hAnsi="Arial" w:eastAsia="Times New Roman" w:cs="Arial"/>
          <w:sz w:val="20"/>
          <w:szCs w:val="20"/>
        </w:rPr>
        <w:t>Irak</w:t>
      </w:r>
      <w:r w:rsidRPr="00F56125" w:rsidR="003034C4">
        <w:rPr>
          <w:rFonts w:ascii="Arial" w:hAnsi="Arial" w:eastAsia="Times New Roman" w:cs="Arial"/>
          <w:sz w:val="20"/>
          <w:szCs w:val="20"/>
        </w:rPr>
        <w:t xml:space="preserve"> kent een fiscaal stelsel dat net als dat van Nederland bestaat uit een samenstel van directe en indirecte belastingen. </w:t>
      </w:r>
    </w:p>
    <w:p w:rsidR="00471A5D" w:rsidP="00471A5D" w:rsidRDefault="00F56125" w14:paraId="5EDE7E1C" w14:textId="5C823F1C">
      <w:pPr>
        <w:spacing w:after="0" w:line="360" w:lineRule="auto"/>
        <w:ind w:firstLine="720"/>
        <w:rPr>
          <w:rFonts w:ascii="Arial" w:hAnsi="Arial" w:eastAsia="Times New Roman" w:cs="Arial"/>
          <w:i/>
          <w:sz w:val="20"/>
          <w:szCs w:val="20"/>
        </w:rPr>
      </w:pPr>
      <w:r w:rsidRPr="00F56125">
        <w:rPr>
          <w:rFonts w:ascii="Arial" w:hAnsi="Arial" w:eastAsia="Times New Roman" w:cs="Arial"/>
          <w:sz w:val="20"/>
          <w:szCs w:val="20"/>
        </w:rPr>
        <w:t xml:space="preserve">De voornaamste directe belasting is de inkomstenbelasting (neergelegd in de </w:t>
      </w:r>
      <w:r w:rsidRPr="00E445F2" w:rsidR="00E445F2">
        <w:rPr>
          <w:rFonts w:ascii="Arial" w:hAnsi="Arial" w:eastAsia="Times New Roman" w:cs="Arial"/>
          <w:i/>
          <w:sz w:val="20"/>
          <w:szCs w:val="20"/>
        </w:rPr>
        <w:t>Federal Income Tax Law, Law no. 113</w:t>
      </w:r>
      <w:r w:rsidRPr="00F56125">
        <w:rPr>
          <w:rFonts w:ascii="Arial" w:hAnsi="Arial" w:eastAsia="Times New Roman" w:cs="Arial"/>
          <w:sz w:val="20"/>
          <w:szCs w:val="20"/>
        </w:rPr>
        <w:t xml:space="preserve"> van </w:t>
      </w:r>
      <w:r w:rsidR="002D46F7">
        <w:rPr>
          <w:rFonts w:ascii="Arial" w:hAnsi="Arial" w:eastAsia="Times New Roman" w:cs="Arial"/>
          <w:sz w:val="20"/>
          <w:szCs w:val="20"/>
        </w:rPr>
        <w:t>1982</w:t>
      </w:r>
      <w:r w:rsidR="00547693">
        <w:rPr>
          <w:rFonts w:ascii="Arial" w:hAnsi="Arial" w:eastAsia="Times New Roman" w:cs="Arial"/>
          <w:sz w:val="20"/>
          <w:szCs w:val="20"/>
        </w:rPr>
        <w:t>,</w:t>
      </w:r>
      <w:r>
        <w:rPr>
          <w:rFonts w:ascii="Arial" w:hAnsi="Arial" w:eastAsia="Times New Roman" w:cs="Arial"/>
          <w:sz w:val="20"/>
          <w:szCs w:val="20"/>
        </w:rPr>
        <w:t xml:space="preserve"> die is aangepast in 2003</w:t>
      </w:r>
      <w:r w:rsidRPr="00F56125">
        <w:rPr>
          <w:rFonts w:ascii="Arial" w:hAnsi="Arial" w:eastAsia="Times New Roman" w:cs="Arial"/>
          <w:sz w:val="20"/>
          <w:szCs w:val="20"/>
        </w:rPr>
        <w:t>). Deze belasting wordt zowel geheven van natuurlijke personen als van rechtspersonen en onderscheid</w:t>
      </w:r>
      <w:r w:rsidR="00534E90">
        <w:rPr>
          <w:rFonts w:ascii="Arial" w:hAnsi="Arial" w:eastAsia="Times New Roman" w:cs="Arial"/>
          <w:sz w:val="20"/>
          <w:szCs w:val="20"/>
        </w:rPr>
        <w:t>t</w:t>
      </w:r>
      <w:r w:rsidRPr="00F56125">
        <w:rPr>
          <w:rFonts w:ascii="Arial" w:hAnsi="Arial" w:eastAsia="Times New Roman" w:cs="Arial"/>
          <w:sz w:val="20"/>
          <w:szCs w:val="20"/>
        </w:rPr>
        <w:t xml:space="preserve"> verschillende categorieën inkomsten, </w:t>
      </w:r>
      <w:r w:rsidR="00534E90">
        <w:rPr>
          <w:rFonts w:ascii="Arial" w:hAnsi="Arial" w:eastAsia="Times New Roman" w:cs="Arial"/>
          <w:sz w:val="20"/>
          <w:szCs w:val="20"/>
        </w:rPr>
        <w:t>waarvoor verschillende belasting</w:t>
      </w:r>
      <w:r w:rsidRPr="00F56125">
        <w:rPr>
          <w:rFonts w:ascii="Arial" w:hAnsi="Arial" w:eastAsia="Times New Roman" w:cs="Arial"/>
          <w:sz w:val="20"/>
          <w:szCs w:val="20"/>
        </w:rPr>
        <w:t>tarieven</w:t>
      </w:r>
      <w:r w:rsidR="00534E90">
        <w:rPr>
          <w:rFonts w:ascii="Arial" w:hAnsi="Arial" w:eastAsia="Times New Roman" w:cs="Arial"/>
          <w:sz w:val="20"/>
          <w:szCs w:val="20"/>
        </w:rPr>
        <w:t xml:space="preserve"> gelden</w:t>
      </w:r>
      <w:r w:rsidRPr="00F56125">
        <w:rPr>
          <w:rFonts w:ascii="Arial" w:hAnsi="Arial" w:eastAsia="Times New Roman" w:cs="Arial"/>
          <w:sz w:val="20"/>
          <w:szCs w:val="20"/>
        </w:rPr>
        <w:t xml:space="preserve">. </w:t>
      </w:r>
      <w:r w:rsidR="00EA2429">
        <w:rPr>
          <w:rFonts w:ascii="Arial" w:hAnsi="Arial" w:eastAsia="Times New Roman" w:cs="Arial"/>
          <w:sz w:val="20"/>
          <w:szCs w:val="20"/>
        </w:rPr>
        <w:t>Irak</w:t>
      </w:r>
      <w:r w:rsidRPr="00F56125">
        <w:rPr>
          <w:rFonts w:ascii="Arial" w:hAnsi="Arial" w:eastAsia="Times New Roman" w:cs="Arial"/>
          <w:sz w:val="20"/>
          <w:szCs w:val="20"/>
        </w:rPr>
        <w:t xml:space="preserve"> belast natuurlijke personen </w:t>
      </w:r>
      <w:r w:rsidR="00534E90">
        <w:rPr>
          <w:rFonts w:ascii="Arial" w:hAnsi="Arial" w:eastAsia="Times New Roman" w:cs="Arial"/>
          <w:sz w:val="20"/>
          <w:szCs w:val="20"/>
        </w:rPr>
        <w:t xml:space="preserve">- </w:t>
      </w:r>
      <w:r w:rsidR="001D27BE">
        <w:rPr>
          <w:rFonts w:ascii="Arial" w:hAnsi="Arial" w:eastAsia="Times New Roman" w:cs="Arial"/>
          <w:sz w:val="20"/>
          <w:szCs w:val="20"/>
        </w:rPr>
        <w:t xml:space="preserve">onder meer </w:t>
      </w:r>
      <w:r w:rsidR="00534E90">
        <w:rPr>
          <w:rFonts w:ascii="Arial" w:hAnsi="Arial" w:eastAsia="Times New Roman" w:cs="Arial"/>
          <w:sz w:val="20"/>
          <w:szCs w:val="20"/>
        </w:rPr>
        <w:t xml:space="preserve">- ter zake van </w:t>
      </w:r>
      <w:r w:rsidR="001D27BE">
        <w:rPr>
          <w:rFonts w:ascii="Arial" w:hAnsi="Arial" w:eastAsia="Times New Roman" w:cs="Arial"/>
          <w:sz w:val="20"/>
          <w:szCs w:val="20"/>
        </w:rPr>
        <w:t>inkom</w:t>
      </w:r>
      <w:r w:rsidR="00534E90">
        <w:rPr>
          <w:rFonts w:ascii="Arial" w:hAnsi="Arial" w:eastAsia="Times New Roman" w:cs="Arial"/>
          <w:sz w:val="20"/>
          <w:szCs w:val="20"/>
        </w:rPr>
        <w:t>st</w:t>
      </w:r>
      <w:r w:rsidR="001D27BE">
        <w:rPr>
          <w:rFonts w:ascii="Arial" w:hAnsi="Arial" w:eastAsia="Times New Roman" w:cs="Arial"/>
          <w:sz w:val="20"/>
          <w:szCs w:val="20"/>
        </w:rPr>
        <w:t>en uit dienstbetrekking</w:t>
      </w:r>
      <w:r w:rsidRPr="00F56125">
        <w:rPr>
          <w:rFonts w:ascii="Arial" w:hAnsi="Arial" w:eastAsia="Times New Roman" w:cs="Arial"/>
          <w:sz w:val="20"/>
          <w:szCs w:val="20"/>
        </w:rPr>
        <w:t xml:space="preserve"> tegen een progressief tarief</w:t>
      </w:r>
      <w:r w:rsidR="00EA2429">
        <w:rPr>
          <w:rFonts w:ascii="Arial" w:hAnsi="Arial" w:eastAsia="Times New Roman" w:cs="Arial"/>
          <w:sz w:val="20"/>
          <w:szCs w:val="20"/>
        </w:rPr>
        <w:t xml:space="preserve"> </w:t>
      </w:r>
      <w:r w:rsidRPr="00EA2429" w:rsidR="00EA2429">
        <w:rPr>
          <w:rFonts w:ascii="Arial" w:hAnsi="Arial" w:eastAsia="Times New Roman" w:cs="Arial"/>
          <w:sz w:val="20"/>
          <w:szCs w:val="20"/>
        </w:rPr>
        <w:t>met een maximum van 15</w:t>
      </w:r>
      <w:r w:rsidR="00EA2429">
        <w:rPr>
          <w:rFonts w:ascii="Arial" w:hAnsi="Arial" w:eastAsia="Times New Roman" w:cs="Arial"/>
          <w:sz w:val="20"/>
          <w:szCs w:val="20"/>
        </w:rPr>
        <w:t>%</w:t>
      </w:r>
      <w:r w:rsidRPr="00F56125">
        <w:rPr>
          <w:rFonts w:ascii="Arial" w:hAnsi="Arial" w:eastAsia="Times New Roman" w:cs="Arial"/>
          <w:sz w:val="20"/>
          <w:szCs w:val="20"/>
        </w:rPr>
        <w:t xml:space="preserve">. </w:t>
      </w:r>
      <w:r w:rsidR="00EA2429">
        <w:rPr>
          <w:rFonts w:ascii="Arial" w:hAnsi="Arial" w:eastAsia="Times New Roman" w:cs="Arial"/>
          <w:sz w:val="20"/>
          <w:szCs w:val="20"/>
        </w:rPr>
        <w:t>W</w:t>
      </w:r>
      <w:r w:rsidRPr="00F56125">
        <w:rPr>
          <w:rFonts w:ascii="Arial" w:hAnsi="Arial" w:eastAsia="Times New Roman" w:cs="Arial"/>
          <w:sz w:val="20"/>
          <w:szCs w:val="20"/>
        </w:rPr>
        <w:t xml:space="preserve">insten van lichamen worden in de regel belast tegen een statutair tarief van </w:t>
      </w:r>
      <w:r w:rsidR="00726A66">
        <w:rPr>
          <w:rFonts w:ascii="Arial" w:hAnsi="Arial" w:eastAsia="Times New Roman" w:cs="Arial"/>
          <w:sz w:val="20"/>
          <w:szCs w:val="20"/>
        </w:rPr>
        <w:t>15%</w:t>
      </w:r>
      <w:r w:rsidR="00534E90">
        <w:rPr>
          <w:rFonts w:ascii="Arial" w:hAnsi="Arial" w:eastAsia="Times New Roman" w:cs="Arial"/>
          <w:sz w:val="20"/>
          <w:szCs w:val="20"/>
        </w:rPr>
        <w:t xml:space="preserve">. Voor </w:t>
      </w:r>
      <w:r w:rsidR="00726A66">
        <w:rPr>
          <w:rFonts w:ascii="Arial" w:hAnsi="Arial" w:eastAsia="Times New Roman" w:cs="Arial"/>
          <w:sz w:val="20"/>
          <w:szCs w:val="20"/>
        </w:rPr>
        <w:t xml:space="preserve">winsten behaald met de </w:t>
      </w:r>
      <w:r w:rsidR="00EA2429">
        <w:rPr>
          <w:rFonts w:ascii="Arial" w:hAnsi="Arial" w:eastAsia="Times New Roman" w:cs="Arial"/>
          <w:sz w:val="20"/>
          <w:szCs w:val="20"/>
        </w:rPr>
        <w:t>olie- en gasproductie en aanverwante dienst</w:t>
      </w:r>
      <w:r w:rsidR="00534E90">
        <w:rPr>
          <w:rFonts w:ascii="Arial" w:hAnsi="Arial" w:eastAsia="Times New Roman" w:cs="Arial"/>
          <w:sz w:val="20"/>
          <w:szCs w:val="20"/>
        </w:rPr>
        <w:t>verlening geldt (o</w:t>
      </w:r>
      <w:r w:rsidR="00C0188C">
        <w:rPr>
          <w:rFonts w:ascii="Arial" w:hAnsi="Arial" w:eastAsia="Times New Roman" w:cs="Arial"/>
          <w:sz w:val="20"/>
          <w:szCs w:val="20"/>
        </w:rPr>
        <w:t xml:space="preserve">p basis van </w:t>
      </w:r>
      <w:r w:rsidRPr="00C0188C" w:rsidR="00C0188C">
        <w:rPr>
          <w:rFonts w:ascii="Arial" w:hAnsi="Arial" w:cs="Arial"/>
          <w:i/>
          <w:sz w:val="20"/>
          <w:szCs w:val="20"/>
        </w:rPr>
        <w:t>Law no. (19) of 2010</w:t>
      </w:r>
      <w:r w:rsidR="00534E90">
        <w:rPr>
          <w:rFonts w:ascii="Arial" w:hAnsi="Arial" w:cs="Arial"/>
          <w:sz w:val="20"/>
          <w:szCs w:val="20"/>
        </w:rPr>
        <w:t>)</w:t>
      </w:r>
      <w:r w:rsidR="00C0188C">
        <w:rPr>
          <w:rFonts w:ascii="Arial" w:hAnsi="Arial" w:cs="Arial"/>
          <w:sz w:val="20"/>
          <w:szCs w:val="20"/>
        </w:rPr>
        <w:t xml:space="preserve"> </w:t>
      </w:r>
      <w:r w:rsidR="00534E90">
        <w:rPr>
          <w:rFonts w:ascii="Arial" w:hAnsi="Arial" w:cs="Arial"/>
          <w:sz w:val="20"/>
          <w:szCs w:val="20"/>
        </w:rPr>
        <w:t xml:space="preserve">evenwel </w:t>
      </w:r>
      <w:r w:rsidR="00726A66">
        <w:rPr>
          <w:rFonts w:ascii="Arial" w:hAnsi="Arial" w:eastAsia="Times New Roman" w:cs="Arial"/>
          <w:sz w:val="20"/>
          <w:szCs w:val="20"/>
        </w:rPr>
        <w:t>een</w:t>
      </w:r>
      <w:r w:rsidR="00EA2429">
        <w:rPr>
          <w:rFonts w:ascii="Arial" w:hAnsi="Arial" w:eastAsia="Times New Roman" w:cs="Arial"/>
          <w:sz w:val="20"/>
          <w:szCs w:val="20"/>
        </w:rPr>
        <w:t xml:space="preserve"> tarief </w:t>
      </w:r>
      <w:r w:rsidR="00726A66">
        <w:rPr>
          <w:rFonts w:ascii="Arial" w:hAnsi="Arial" w:eastAsia="Times New Roman" w:cs="Arial"/>
          <w:sz w:val="20"/>
          <w:szCs w:val="20"/>
        </w:rPr>
        <w:t xml:space="preserve">van </w:t>
      </w:r>
      <w:r w:rsidR="00EA2429">
        <w:rPr>
          <w:rFonts w:ascii="Arial" w:hAnsi="Arial" w:eastAsia="Times New Roman" w:cs="Arial"/>
          <w:sz w:val="20"/>
          <w:szCs w:val="20"/>
        </w:rPr>
        <w:t>35%</w:t>
      </w:r>
      <w:r w:rsidR="00726A66">
        <w:rPr>
          <w:rFonts w:ascii="Arial" w:hAnsi="Arial" w:eastAsia="Times New Roman" w:cs="Arial"/>
          <w:sz w:val="20"/>
          <w:szCs w:val="20"/>
        </w:rPr>
        <w:t xml:space="preserve">. </w:t>
      </w:r>
      <w:r w:rsidRPr="00471A5D" w:rsidR="00471A5D">
        <w:rPr>
          <w:rFonts w:ascii="Arial" w:hAnsi="Arial" w:eastAsia="Times New Roman" w:cs="Arial"/>
          <w:sz w:val="20"/>
          <w:szCs w:val="20"/>
        </w:rPr>
        <w:t xml:space="preserve">Voor ondernemingen die werkzaam zijn in bepaalde gebieden (zogeheten </w:t>
      </w:r>
      <w:r w:rsidRPr="00471A5D" w:rsidR="00471A5D">
        <w:rPr>
          <w:rFonts w:ascii="Arial" w:hAnsi="Arial" w:eastAsia="Times New Roman" w:cs="Arial"/>
          <w:i/>
          <w:sz w:val="20"/>
          <w:szCs w:val="20"/>
        </w:rPr>
        <w:t>free zones</w:t>
      </w:r>
      <w:r w:rsidRPr="00471A5D" w:rsidR="00471A5D">
        <w:rPr>
          <w:rFonts w:ascii="Arial" w:hAnsi="Arial" w:eastAsia="Times New Roman" w:cs="Arial"/>
          <w:sz w:val="20"/>
          <w:szCs w:val="20"/>
        </w:rPr>
        <w:t xml:space="preserve">) kan een vrijstelling of vermindering van de heffing van inkomstenbelasting worden verleend. </w:t>
      </w:r>
      <w:r w:rsidR="00DA2417">
        <w:rPr>
          <w:rFonts w:ascii="Arial" w:hAnsi="Arial" w:eastAsia="Times New Roman" w:cs="Arial"/>
          <w:sz w:val="20"/>
          <w:szCs w:val="20"/>
        </w:rPr>
        <w:t xml:space="preserve">Over inkomsten uit onroerende zaken heft Irak op basis van een </w:t>
      </w:r>
      <w:r w:rsidR="00DA2417">
        <w:rPr>
          <w:rFonts w:ascii="Arial" w:hAnsi="Arial" w:eastAsia="Times New Roman" w:cs="Arial"/>
          <w:sz w:val="20"/>
          <w:szCs w:val="20"/>
        </w:rPr>
        <w:lastRenderedPageBreak/>
        <w:t xml:space="preserve">afzonderlijke wet 10% belasting van de jaarlijkse huuropbrengsten of huurwaarde. </w:t>
      </w:r>
      <w:r w:rsidRPr="00471A5D" w:rsidR="00471A5D">
        <w:rPr>
          <w:rFonts w:ascii="Arial" w:hAnsi="Arial" w:eastAsia="Times New Roman" w:cs="Arial"/>
          <w:sz w:val="20"/>
          <w:szCs w:val="20"/>
        </w:rPr>
        <w:t>Ter vermijding van dubbele belasting hanteert Irak een verrekeningsstelsel waarbij de verrekening voor de buitenlandse belasting niet hoger kan uitvallen dan de Irakese belasting die is toe te rekenen aan de desbetreffende buitenlandse inkomsten</w:t>
      </w:r>
      <w:r w:rsidR="001B3C79">
        <w:rPr>
          <w:rFonts w:ascii="Arial" w:hAnsi="Arial" w:eastAsia="Times New Roman" w:cs="Arial"/>
          <w:sz w:val="20"/>
          <w:szCs w:val="20"/>
        </w:rPr>
        <w:t xml:space="preserve"> (ook wel aangeduid als evenredigheidslimiet)</w:t>
      </w:r>
      <w:r w:rsidRPr="00471A5D" w:rsidR="00471A5D">
        <w:rPr>
          <w:rFonts w:ascii="Arial" w:hAnsi="Arial" w:eastAsia="Times New Roman" w:cs="Arial"/>
          <w:sz w:val="20"/>
          <w:szCs w:val="20"/>
        </w:rPr>
        <w:t>.</w:t>
      </w:r>
      <w:r w:rsidR="00DA2417">
        <w:rPr>
          <w:rFonts w:ascii="Arial" w:hAnsi="Arial" w:eastAsia="Times New Roman" w:cs="Arial"/>
          <w:sz w:val="20"/>
          <w:szCs w:val="20"/>
        </w:rPr>
        <w:t xml:space="preserve"> </w:t>
      </w:r>
    </w:p>
    <w:p w:rsidR="00CC0848" w:rsidRDefault="00F56125" w14:paraId="1898DA55" w14:textId="3CAE8283">
      <w:pPr>
        <w:spacing w:after="0" w:line="360" w:lineRule="auto"/>
        <w:ind w:firstLine="720"/>
        <w:rPr>
          <w:rFonts w:ascii="Arial" w:hAnsi="Arial" w:eastAsia="Times New Roman" w:cs="Arial"/>
          <w:sz w:val="20"/>
          <w:szCs w:val="20"/>
        </w:rPr>
      </w:pPr>
      <w:r w:rsidRPr="0055600C">
        <w:rPr>
          <w:rFonts w:ascii="Arial" w:hAnsi="Arial" w:eastAsia="Times New Roman" w:cs="Arial"/>
          <w:sz w:val="20"/>
          <w:szCs w:val="20"/>
        </w:rPr>
        <w:t xml:space="preserve">De belangrijkste bronbelastingen </w:t>
      </w:r>
      <w:r w:rsidRPr="0055600C" w:rsidR="001D27BE">
        <w:rPr>
          <w:rFonts w:ascii="Arial" w:hAnsi="Arial" w:eastAsia="Times New Roman" w:cs="Arial"/>
          <w:sz w:val="20"/>
          <w:szCs w:val="20"/>
        </w:rPr>
        <w:t>die Irak kent</w:t>
      </w:r>
      <w:r w:rsidR="00FC38AB">
        <w:rPr>
          <w:rFonts w:ascii="Arial" w:hAnsi="Arial" w:eastAsia="Times New Roman" w:cs="Arial"/>
          <w:sz w:val="20"/>
          <w:szCs w:val="20"/>
        </w:rPr>
        <w:t>,</w:t>
      </w:r>
      <w:r w:rsidRPr="0055600C" w:rsidR="001D27BE">
        <w:rPr>
          <w:rFonts w:ascii="Arial" w:hAnsi="Arial" w:eastAsia="Times New Roman" w:cs="Arial"/>
          <w:sz w:val="20"/>
          <w:szCs w:val="20"/>
        </w:rPr>
        <w:t xml:space="preserve"> zijn de bronbelastingen op interest (15%) en royalty’s (15%).</w:t>
      </w:r>
      <w:r w:rsidRPr="0055600C" w:rsidR="0055600C">
        <w:rPr>
          <w:rFonts w:ascii="Arial" w:hAnsi="Arial" w:eastAsia="Times New Roman" w:cs="Arial"/>
          <w:i/>
          <w:sz w:val="20"/>
          <w:szCs w:val="20"/>
        </w:rPr>
        <w:t xml:space="preserve"> </w:t>
      </w:r>
      <w:r w:rsidRPr="0055600C" w:rsidR="0055600C">
        <w:rPr>
          <w:rFonts w:ascii="Arial" w:hAnsi="Arial" w:eastAsia="Times New Roman" w:cs="Arial"/>
          <w:sz w:val="20"/>
          <w:szCs w:val="20"/>
        </w:rPr>
        <w:t xml:space="preserve">Daarnaast kent Irak bronbelastingen </w:t>
      </w:r>
      <w:r w:rsidRPr="0055600C" w:rsidR="001B3C79">
        <w:rPr>
          <w:rFonts w:ascii="Arial" w:hAnsi="Arial" w:eastAsia="Times New Roman" w:cs="Arial"/>
          <w:sz w:val="20"/>
          <w:szCs w:val="20"/>
        </w:rPr>
        <w:t>van 7%</w:t>
      </w:r>
      <w:r w:rsidR="001B3C79">
        <w:rPr>
          <w:rFonts w:ascii="Arial" w:hAnsi="Arial" w:eastAsia="Times New Roman" w:cs="Arial"/>
          <w:sz w:val="20"/>
          <w:szCs w:val="20"/>
        </w:rPr>
        <w:t xml:space="preserve"> </w:t>
      </w:r>
      <w:r w:rsidRPr="0055600C" w:rsidR="0055600C">
        <w:rPr>
          <w:rFonts w:ascii="Arial" w:hAnsi="Arial" w:eastAsia="Times New Roman" w:cs="Arial"/>
          <w:sz w:val="20"/>
          <w:szCs w:val="20"/>
        </w:rPr>
        <w:t>op betalingen in het kader van</w:t>
      </w:r>
      <w:r w:rsidR="00E170D0">
        <w:rPr>
          <w:rFonts w:ascii="Arial" w:hAnsi="Arial" w:eastAsia="Times New Roman" w:cs="Arial"/>
          <w:sz w:val="20"/>
          <w:szCs w:val="20"/>
        </w:rPr>
        <w:t xml:space="preserve"> </w:t>
      </w:r>
      <w:r w:rsidRPr="0055600C" w:rsidR="0055600C">
        <w:rPr>
          <w:rFonts w:ascii="Arial" w:hAnsi="Arial" w:eastAsia="Times New Roman" w:cs="Arial"/>
          <w:sz w:val="20"/>
          <w:szCs w:val="20"/>
        </w:rPr>
        <w:t>contracten</w:t>
      </w:r>
      <w:r w:rsidR="001B3C79">
        <w:rPr>
          <w:rFonts w:ascii="Arial" w:hAnsi="Arial" w:eastAsia="Times New Roman" w:cs="Arial"/>
          <w:sz w:val="20"/>
          <w:szCs w:val="20"/>
        </w:rPr>
        <w:t xml:space="preserve"> ter zake van dienstverlening of</w:t>
      </w:r>
      <w:r w:rsidRPr="0055600C" w:rsidR="0055600C">
        <w:rPr>
          <w:rFonts w:ascii="Arial" w:hAnsi="Arial" w:eastAsia="Times New Roman" w:cs="Arial"/>
          <w:sz w:val="20"/>
          <w:szCs w:val="20"/>
        </w:rPr>
        <w:t xml:space="preserve"> </w:t>
      </w:r>
      <w:r w:rsidR="001B3C79">
        <w:rPr>
          <w:rFonts w:ascii="Arial" w:hAnsi="Arial" w:eastAsia="Times New Roman" w:cs="Arial"/>
          <w:sz w:val="20"/>
          <w:szCs w:val="20"/>
        </w:rPr>
        <w:t>(onder)aanneming</w:t>
      </w:r>
      <w:r w:rsidRPr="0055600C" w:rsidR="001B3C79">
        <w:rPr>
          <w:rFonts w:ascii="Arial" w:hAnsi="Arial" w:eastAsia="Times New Roman" w:cs="Arial"/>
          <w:sz w:val="20"/>
          <w:szCs w:val="20"/>
        </w:rPr>
        <w:t xml:space="preserve"> </w:t>
      </w:r>
      <w:r w:rsidR="001B3C79">
        <w:rPr>
          <w:rFonts w:ascii="Arial" w:hAnsi="Arial" w:eastAsia="Times New Roman" w:cs="Arial"/>
          <w:sz w:val="20"/>
          <w:szCs w:val="20"/>
        </w:rPr>
        <w:t xml:space="preserve">in de </w:t>
      </w:r>
      <w:r w:rsidRPr="0055600C" w:rsidR="0055600C">
        <w:rPr>
          <w:rFonts w:ascii="Arial" w:hAnsi="Arial" w:eastAsia="Times New Roman" w:cs="Arial"/>
          <w:sz w:val="20"/>
          <w:szCs w:val="20"/>
        </w:rPr>
        <w:t>olie- en gas</w:t>
      </w:r>
      <w:r w:rsidR="001B3C79">
        <w:rPr>
          <w:rFonts w:ascii="Arial" w:hAnsi="Arial" w:eastAsia="Times New Roman" w:cs="Arial"/>
          <w:sz w:val="20"/>
          <w:szCs w:val="20"/>
        </w:rPr>
        <w:t>sector</w:t>
      </w:r>
      <w:r w:rsidRPr="0055600C" w:rsidR="0055600C">
        <w:rPr>
          <w:rFonts w:ascii="Arial" w:hAnsi="Arial" w:eastAsia="Times New Roman" w:cs="Arial"/>
          <w:sz w:val="20"/>
          <w:szCs w:val="20"/>
        </w:rPr>
        <w:t xml:space="preserve">. </w:t>
      </w:r>
      <w:r w:rsidR="0055600C">
        <w:rPr>
          <w:rFonts w:ascii="Arial" w:hAnsi="Arial" w:eastAsia="Times New Roman" w:cs="Arial"/>
          <w:sz w:val="20"/>
          <w:szCs w:val="20"/>
        </w:rPr>
        <w:t>Op dividenden wordt in Irak geen bronbelasting geheven.</w:t>
      </w:r>
    </w:p>
    <w:p w:rsidR="00AC0B91" w:rsidRDefault="00AC0B91" w14:paraId="3AFCA068" w14:textId="77777777">
      <w:pPr>
        <w:spacing w:after="0" w:line="360" w:lineRule="auto"/>
        <w:rPr>
          <w:rFonts w:ascii="Arial" w:hAnsi="Arial" w:eastAsia="Times New Roman" w:cs="Arial"/>
          <w:sz w:val="20"/>
          <w:szCs w:val="20"/>
        </w:rPr>
      </w:pPr>
    </w:p>
    <w:p w:rsidR="00AC0B91" w:rsidRDefault="00470DB1" w14:paraId="08A29219" w14:textId="77777777">
      <w:pPr>
        <w:spacing w:after="0" w:line="360" w:lineRule="auto"/>
        <w:rPr>
          <w:rFonts w:ascii="Arial" w:hAnsi="Arial" w:eastAsia="Times New Roman" w:cs="Arial"/>
          <w:i/>
          <w:sz w:val="20"/>
          <w:szCs w:val="20"/>
        </w:rPr>
      </w:pPr>
      <w:r>
        <w:rPr>
          <w:rFonts w:ascii="Arial" w:hAnsi="Arial" w:eastAsia="Times New Roman" w:cs="Arial"/>
          <w:i/>
          <w:sz w:val="20"/>
          <w:szCs w:val="20"/>
        </w:rPr>
        <w:t>I.</w:t>
      </w:r>
      <w:r w:rsidR="006669A6">
        <w:rPr>
          <w:rFonts w:ascii="Arial" w:hAnsi="Arial" w:eastAsia="Times New Roman" w:cs="Arial"/>
          <w:i/>
          <w:sz w:val="20"/>
          <w:szCs w:val="20"/>
        </w:rPr>
        <w:t>4</w:t>
      </w:r>
      <w:r w:rsidRPr="003F67A6" w:rsidR="003F67A6">
        <w:rPr>
          <w:rFonts w:ascii="Arial" w:hAnsi="Arial" w:eastAsia="Times New Roman" w:cs="Arial"/>
          <w:i/>
          <w:sz w:val="20"/>
          <w:szCs w:val="20"/>
        </w:rPr>
        <w:t>. Budgettaire aspecten</w:t>
      </w:r>
    </w:p>
    <w:p w:rsidR="00AC0B91" w:rsidRDefault="00AC0B91" w14:paraId="5FCB742A" w14:textId="77777777">
      <w:pPr>
        <w:spacing w:after="0" w:line="360" w:lineRule="auto"/>
        <w:rPr>
          <w:rFonts w:ascii="Arial" w:hAnsi="Arial" w:eastAsia="Times New Roman" w:cs="Arial"/>
          <w:i/>
          <w:sz w:val="20"/>
          <w:szCs w:val="20"/>
        </w:rPr>
      </w:pPr>
    </w:p>
    <w:p w:rsidRPr="003034C4" w:rsidR="003034C4" w:rsidP="003034C4" w:rsidRDefault="003034C4" w14:paraId="1B345A1C" w14:textId="77777777">
      <w:pPr>
        <w:spacing w:after="0" w:line="360" w:lineRule="auto"/>
        <w:ind w:firstLine="720"/>
        <w:rPr>
          <w:rFonts w:ascii="Arial" w:hAnsi="Arial" w:eastAsia="Times New Roman" w:cs="Arial"/>
          <w:sz w:val="20"/>
          <w:szCs w:val="20"/>
        </w:rPr>
      </w:pPr>
      <w:r w:rsidRPr="003034C4">
        <w:rPr>
          <w:rFonts w:ascii="Arial" w:hAnsi="Arial" w:eastAsia="Times New Roman" w:cs="Arial"/>
          <w:sz w:val="20"/>
          <w:szCs w:val="20"/>
        </w:rPr>
        <w:t xml:space="preserve">De budgettaire gevolgen van het Verdrag zullen naar verwachting per saldo neutraal zijn. </w:t>
      </w:r>
    </w:p>
    <w:p w:rsidR="00AC0B91" w:rsidRDefault="00AC0B91" w14:paraId="42719866" w14:textId="77777777">
      <w:pPr>
        <w:spacing w:after="0" w:line="360" w:lineRule="auto"/>
        <w:rPr>
          <w:rFonts w:ascii="Arial" w:hAnsi="Arial" w:eastAsia="Times New Roman" w:cs="Arial"/>
          <w:sz w:val="20"/>
          <w:szCs w:val="20"/>
        </w:rPr>
      </w:pPr>
    </w:p>
    <w:p w:rsidR="00AC0B91" w:rsidRDefault="00470DB1" w14:paraId="1AF04BB0" w14:textId="77777777">
      <w:pPr>
        <w:spacing w:after="0" w:line="360" w:lineRule="auto"/>
        <w:rPr>
          <w:rFonts w:ascii="Arial" w:hAnsi="Arial" w:eastAsia="Times New Roman" w:cs="Arial"/>
          <w:i/>
          <w:sz w:val="20"/>
          <w:szCs w:val="20"/>
        </w:rPr>
      </w:pPr>
      <w:r>
        <w:rPr>
          <w:rFonts w:ascii="Arial" w:hAnsi="Arial" w:eastAsia="Times New Roman" w:cs="Arial"/>
          <w:i/>
          <w:sz w:val="20"/>
          <w:szCs w:val="20"/>
        </w:rPr>
        <w:t>I.</w:t>
      </w:r>
      <w:r w:rsidR="006669A6">
        <w:rPr>
          <w:rFonts w:ascii="Arial" w:hAnsi="Arial" w:eastAsia="Times New Roman" w:cs="Arial"/>
          <w:i/>
          <w:sz w:val="20"/>
          <w:szCs w:val="20"/>
        </w:rPr>
        <w:t>5</w:t>
      </w:r>
      <w:r w:rsidRPr="003F67A6" w:rsidR="003F67A6">
        <w:rPr>
          <w:rFonts w:ascii="Arial" w:hAnsi="Arial" w:eastAsia="Times New Roman" w:cs="Arial"/>
          <w:i/>
          <w:sz w:val="20"/>
          <w:szCs w:val="20"/>
        </w:rPr>
        <w:t>. Inbreng van derden</w:t>
      </w:r>
    </w:p>
    <w:p w:rsidR="00AC0B91" w:rsidRDefault="00AC0B91" w14:paraId="0F944F1F" w14:textId="77777777">
      <w:pPr>
        <w:spacing w:after="0" w:line="360" w:lineRule="auto"/>
        <w:rPr>
          <w:rFonts w:ascii="Arial" w:hAnsi="Arial" w:eastAsia="Times New Roman" w:cs="Arial"/>
          <w:i/>
          <w:sz w:val="20"/>
          <w:szCs w:val="20"/>
        </w:rPr>
      </w:pPr>
    </w:p>
    <w:p w:rsidR="00B5201E" w:rsidP="001E2F96" w:rsidRDefault="003034C4" w14:paraId="47AC03DF" w14:textId="77777777">
      <w:pPr>
        <w:spacing w:after="0" w:line="360" w:lineRule="auto"/>
        <w:ind w:firstLine="720"/>
        <w:rPr>
          <w:rFonts w:ascii="Arial" w:hAnsi="Arial" w:eastAsia="Times New Roman" w:cs="Arial"/>
          <w:sz w:val="20"/>
          <w:szCs w:val="20"/>
        </w:rPr>
      </w:pPr>
      <w:r w:rsidRPr="003034C4">
        <w:rPr>
          <w:rFonts w:ascii="Arial" w:hAnsi="Arial" w:eastAsia="Times New Roman" w:cs="Arial"/>
          <w:sz w:val="20"/>
          <w:szCs w:val="20"/>
        </w:rPr>
        <w:t xml:space="preserve">Het </w:t>
      </w:r>
      <w:r w:rsidR="00770E5D">
        <w:rPr>
          <w:rFonts w:ascii="Arial" w:hAnsi="Arial" w:eastAsia="Times New Roman" w:cs="Arial"/>
          <w:sz w:val="20"/>
          <w:szCs w:val="20"/>
        </w:rPr>
        <w:t>M</w:t>
      </w:r>
      <w:r w:rsidRPr="003034C4">
        <w:rPr>
          <w:rFonts w:ascii="Arial" w:hAnsi="Arial" w:eastAsia="Times New Roman" w:cs="Arial"/>
          <w:sz w:val="20"/>
          <w:szCs w:val="20"/>
        </w:rPr>
        <w:t xml:space="preserve">inisterie van Financiën heeft via de gebruikelijke nieuwsberichten de onderhandelingen met </w:t>
      </w:r>
      <w:r w:rsidR="008F392C">
        <w:rPr>
          <w:rFonts w:ascii="Arial" w:hAnsi="Arial" w:eastAsia="Times New Roman" w:cs="Arial"/>
          <w:sz w:val="20"/>
          <w:szCs w:val="20"/>
        </w:rPr>
        <w:t>Irak</w:t>
      </w:r>
      <w:r w:rsidRPr="003034C4">
        <w:rPr>
          <w:rFonts w:ascii="Arial" w:hAnsi="Arial" w:eastAsia="Times New Roman" w:cs="Arial"/>
          <w:sz w:val="20"/>
          <w:szCs w:val="20"/>
        </w:rPr>
        <w:t xml:space="preserve"> onder de aandacht gebracht </w:t>
      </w:r>
      <w:r w:rsidRPr="00C735A5">
        <w:rPr>
          <w:rFonts w:ascii="Arial" w:hAnsi="Arial" w:eastAsia="Times New Roman" w:cs="Arial"/>
          <w:sz w:val="20"/>
          <w:szCs w:val="20"/>
        </w:rPr>
        <w:t>en belanghebbenden verzocht de voor hen van belang zijnde aangelegenheden kenbaar te maken.</w:t>
      </w:r>
      <w:r w:rsidRPr="00C735A5" w:rsidR="00F840D4">
        <w:rPr>
          <w:rFonts w:ascii="Arial" w:hAnsi="Arial" w:eastAsia="Times New Roman" w:cs="Arial"/>
          <w:sz w:val="20"/>
          <w:szCs w:val="20"/>
        </w:rPr>
        <w:t xml:space="preserve"> Daarop zijn echter geen reacties ontvangen. Wel </w:t>
      </w:r>
      <w:r w:rsidR="00FC38AB">
        <w:rPr>
          <w:rFonts w:ascii="Arial" w:hAnsi="Arial" w:eastAsia="Times New Roman" w:cs="Arial"/>
          <w:sz w:val="20"/>
          <w:szCs w:val="20"/>
        </w:rPr>
        <w:t xml:space="preserve">is </w:t>
      </w:r>
      <w:r w:rsidR="0074395E">
        <w:rPr>
          <w:rFonts w:ascii="Arial" w:hAnsi="Arial" w:eastAsia="Times New Roman" w:cs="Arial"/>
          <w:sz w:val="20"/>
          <w:szCs w:val="20"/>
        </w:rPr>
        <w:t xml:space="preserve">van de zijde van het </w:t>
      </w:r>
      <w:r w:rsidRPr="00C735A5" w:rsidR="00F840D4">
        <w:rPr>
          <w:rFonts w:ascii="Arial" w:hAnsi="Arial" w:eastAsia="Times New Roman" w:cs="Arial"/>
          <w:sz w:val="20"/>
          <w:szCs w:val="20"/>
        </w:rPr>
        <w:t xml:space="preserve">Nederlands </w:t>
      </w:r>
      <w:r w:rsidRPr="00C735A5" w:rsidR="008F392C">
        <w:rPr>
          <w:rFonts w:ascii="Arial" w:hAnsi="Arial" w:eastAsia="Times New Roman" w:cs="Arial"/>
          <w:sz w:val="20"/>
          <w:szCs w:val="20"/>
        </w:rPr>
        <w:t>bedrijf</w:t>
      </w:r>
      <w:r w:rsidR="0074395E">
        <w:rPr>
          <w:rFonts w:ascii="Arial" w:hAnsi="Arial" w:eastAsia="Times New Roman" w:cs="Arial"/>
          <w:sz w:val="20"/>
          <w:szCs w:val="20"/>
        </w:rPr>
        <w:t xml:space="preserve">sleven het </w:t>
      </w:r>
      <w:r w:rsidRPr="00C735A5" w:rsidR="00F840D4">
        <w:rPr>
          <w:rFonts w:ascii="Arial" w:hAnsi="Arial" w:eastAsia="Times New Roman" w:cs="Arial"/>
          <w:sz w:val="20"/>
          <w:szCs w:val="20"/>
        </w:rPr>
        <w:t xml:space="preserve">belang bij de totstandkoming van een belastingverdrag met Irak kenbaar gemaakt. </w:t>
      </w:r>
    </w:p>
    <w:p w:rsidR="00C708D1" w:rsidP="001E2F96" w:rsidRDefault="003034C4" w14:paraId="2D1D50EA" w14:textId="77777777">
      <w:pPr>
        <w:spacing w:after="0" w:line="360" w:lineRule="auto"/>
        <w:ind w:firstLine="720"/>
        <w:rPr>
          <w:rFonts w:ascii="Arial" w:hAnsi="Arial" w:eastAsia="Times New Roman" w:cs="Arial"/>
          <w:sz w:val="20"/>
          <w:szCs w:val="20"/>
        </w:rPr>
      </w:pPr>
      <w:r w:rsidRPr="003034C4">
        <w:rPr>
          <w:rFonts w:ascii="Arial" w:hAnsi="Arial" w:eastAsia="Times New Roman" w:cs="Arial"/>
          <w:sz w:val="20"/>
          <w:szCs w:val="20"/>
        </w:rPr>
        <w:t xml:space="preserve"> </w:t>
      </w:r>
    </w:p>
    <w:p w:rsidR="00AC0B91" w:rsidRDefault="00470DB1" w14:paraId="58B5DEBF" w14:textId="77777777">
      <w:pPr>
        <w:spacing w:after="0" w:line="360" w:lineRule="auto"/>
        <w:rPr>
          <w:rFonts w:ascii="Arial" w:hAnsi="Arial" w:eastAsia="Times New Roman" w:cs="Arial"/>
          <w:i/>
          <w:sz w:val="20"/>
          <w:szCs w:val="20"/>
        </w:rPr>
      </w:pPr>
      <w:r>
        <w:rPr>
          <w:rFonts w:ascii="Arial" w:hAnsi="Arial" w:eastAsia="Times New Roman" w:cs="Arial"/>
          <w:i/>
          <w:sz w:val="20"/>
          <w:szCs w:val="20"/>
        </w:rPr>
        <w:t>I.</w:t>
      </w:r>
      <w:r w:rsidR="006669A6">
        <w:rPr>
          <w:rFonts w:ascii="Arial" w:hAnsi="Arial" w:eastAsia="Times New Roman" w:cs="Arial"/>
          <w:i/>
          <w:sz w:val="20"/>
          <w:szCs w:val="20"/>
        </w:rPr>
        <w:t>6</w:t>
      </w:r>
      <w:r w:rsidRPr="003F67A6" w:rsidR="003F67A6">
        <w:rPr>
          <w:rFonts w:ascii="Arial" w:hAnsi="Arial" w:eastAsia="Times New Roman" w:cs="Arial"/>
          <w:i/>
          <w:sz w:val="20"/>
          <w:szCs w:val="20"/>
        </w:rPr>
        <w:t>. Koninkrijkspositie</w:t>
      </w:r>
    </w:p>
    <w:p w:rsidR="00470DB1" w:rsidP="003034C4" w:rsidRDefault="00470DB1" w14:paraId="542F3900" w14:textId="77777777">
      <w:pPr>
        <w:spacing w:after="0" w:line="360" w:lineRule="auto"/>
        <w:ind w:firstLine="720"/>
        <w:rPr>
          <w:rFonts w:ascii="Arial" w:hAnsi="Arial" w:eastAsia="Times New Roman" w:cs="Arial"/>
          <w:sz w:val="20"/>
          <w:szCs w:val="20"/>
        </w:rPr>
      </w:pPr>
    </w:p>
    <w:p w:rsidR="00497D18" w:rsidP="001D604A" w:rsidRDefault="003034C4" w14:paraId="32AA9941" w14:textId="77777777">
      <w:pPr>
        <w:spacing w:after="0" w:line="360" w:lineRule="auto"/>
        <w:ind w:firstLine="720"/>
        <w:rPr>
          <w:rFonts w:ascii="Arial" w:hAnsi="Arial" w:eastAsia="Times New Roman" w:cs="Arial"/>
          <w:sz w:val="20"/>
          <w:szCs w:val="20"/>
        </w:rPr>
      </w:pPr>
      <w:r w:rsidRPr="003034C4">
        <w:rPr>
          <w:rFonts w:ascii="Arial" w:hAnsi="Arial" w:eastAsia="Times New Roman" w:cs="Arial"/>
          <w:sz w:val="20"/>
          <w:szCs w:val="20"/>
        </w:rPr>
        <w:t xml:space="preserve">Het Verdrag zal, wat het Koninkrijk der Nederlanden betreft, gelden </w:t>
      </w:r>
      <w:r w:rsidR="00F75456">
        <w:rPr>
          <w:rFonts w:ascii="Arial" w:hAnsi="Arial" w:eastAsia="Times New Roman" w:cs="Arial"/>
          <w:sz w:val="20"/>
          <w:szCs w:val="20"/>
        </w:rPr>
        <w:t xml:space="preserve">voor </w:t>
      </w:r>
      <w:r w:rsidR="00497D18">
        <w:rPr>
          <w:rFonts w:ascii="Arial" w:hAnsi="Arial" w:eastAsia="Times New Roman" w:cs="Arial"/>
          <w:sz w:val="20"/>
          <w:szCs w:val="20"/>
        </w:rPr>
        <w:t xml:space="preserve">de inwoners (natuurlijke personen en rechtspersonen) van </w:t>
      </w:r>
      <w:r w:rsidR="00F75456">
        <w:rPr>
          <w:rFonts w:ascii="Arial" w:hAnsi="Arial" w:eastAsia="Times New Roman" w:cs="Arial"/>
          <w:sz w:val="20"/>
          <w:szCs w:val="20"/>
        </w:rPr>
        <w:t xml:space="preserve">het </w:t>
      </w:r>
      <w:r w:rsidRPr="003034C4">
        <w:rPr>
          <w:rFonts w:ascii="Arial" w:hAnsi="Arial" w:eastAsia="Times New Roman" w:cs="Arial"/>
          <w:sz w:val="20"/>
          <w:szCs w:val="20"/>
        </w:rPr>
        <w:t>Europese deel</w:t>
      </w:r>
      <w:r w:rsidR="00F75456">
        <w:rPr>
          <w:rFonts w:ascii="Arial" w:hAnsi="Arial" w:eastAsia="Times New Roman" w:cs="Arial"/>
          <w:sz w:val="20"/>
          <w:szCs w:val="20"/>
        </w:rPr>
        <w:t xml:space="preserve"> </w:t>
      </w:r>
      <w:r w:rsidR="008171D3">
        <w:rPr>
          <w:rFonts w:ascii="Arial" w:hAnsi="Arial" w:eastAsia="Times New Roman" w:cs="Arial"/>
          <w:sz w:val="20"/>
          <w:szCs w:val="20"/>
        </w:rPr>
        <w:t xml:space="preserve">van het land Nederland en </w:t>
      </w:r>
      <w:r w:rsidR="00497D18">
        <w:rPr>
          <w:rFonts w:ascii="Arial" w:hAnsi="Arial" w:eastAsia="Times New Roman" w:cs="Arial"/>
          <w:sz w:val="20"/>
          <w:szCs w:val="20"/>
        </w:rPr>
        <w:t xml:space="preserve">voor natuurlijke personen die inwoner zijn van </w:t>
      </w:r>
      <w:r w:rsidRPr="003034C4">
        <w:rPr>
          <w:rFonts w:ascii="Arial" w:hAnsi="Arial" w:eastAsia="Times New Roman" w:cs="Arial"/>
          <w:sz w:val="20"/>
          <w:szCs w:val="20"/>
        </w:rPr>
        <w:t xml:space="preserve">het Caribische deel </w:t>
      </w:r>
      <w:r w:rsidR="008171D3">
        <w:rPr>
          <w:rFonts w:ascii="Arial" w:hAnsi="Arial" w:eastAsia="Times New Roman" w:cs="Arial"/>
          <w:sz w:val="20"/>
          <w:szCs w:val="20"/>
        </w:rPr>
        <w:t>daar</w:t>
      </w:r>
      <w:r w:rsidRPr="003034C4">
        <w:rPr>
          <w:rFonts w:ascii="Arial" w:hAnsi="Arial" w:eastAsia="Times New Roman" w:cs="Arial"/>
          <w:sz w:val="20"/>
          <w:szCs w:val="20"/>
        </w:rPr>
        <w:t>van</w:t>
      </w:r>
      <w:r w:rsidRPr="00497D18" w:rsidR="00497D18">
        <w:rPr>
          <w:rFonts w:ascii="Arial" w:hAnsi="Arial" w:eastAsia="Times New Roman" w:cs="Arial"/>
          <w:sz w:val="20"/>
          <w:szCs w:val="20"/>
        </w:rPr>
        <w:t xml:space="preserve"> </w:t>
      </w:r>
      <w:r w:rsidR="00497D18">
        <w:rPr>
          <w:rFonts w:ascii="Arial" w:hAnsi="Arial" w:eastAsia="Times New Roman" w:cs="Arial"/>
          <w:sz w:val="20"/>
          <w:szCs w:val="20"/>
        </w:rPr>
        <w:t xml:space="preserve">(de eilanden </w:t>
      </w:r>
      <w:r w:rsidRPr="003D0E14" w:rsidR="00497D18">
        <w:rPr>
          <w:rFonts w:ascii="Arial" w:hAnsi="Arial" w:eastAsia="Times New Roman" w:cs="Arial"/>
          <w:sz w:val="20"/>
          <w:szCs w:val="20"/>
        </w:rPr>
        <w:t>Bonaire, Sint Eustatius en Saba</w:t>
      </w:r>
      <w:r w:rsidR="00497D18">
        <w:rPr>
          <w:rFonts w:ascii="Arial" w:hAnsi="Arial" w:eastAsia="Times New Roman" w:cs="Arial"/>
          <w:sz w:val="20"/>
          <w:szCs w:val="20"/>
        </w:rPr>
        <w:t>)</w:t>
      </w:r>
      <w:r w:rsidRPr="003034C4">
        <w:rPr>
          <w:rFonts w:ascii="Arial" w:hAnsi="Arial" w:eastAsia="Times New Roman" w:cs="Arial"/>
          <w:sz w:val="20"/>
          <w:szCs w:val="20"/>
        </w:rPr>
        <w:t>.</w:t>
      </w:r>
    </w:p>
    <w:p w:rsidR="00C57B37" w:rsidP="001D604A" w:rsidRDefault="001D604A" w14:paraId="55C62DCD" w14:textId="77777777">
      <w:pPr>
        <w:spacing w:after="0" w:line="360" w:lineRule="auto"/>
        <w:ind w:firstLine="720"/>
        <w:rPr>
          <w:rFonts w:ascii="Arial" w:hAnsi="Arial" w:eastAsia="Times New Roman" w:cs="Arial"/>
          <w:sz w:val="20"/>
          <w:szCs w:val="20"/>
        </w:rPr>
      </w:pPr>
      <w:r>
        <w:rPr>
          <w:rFonts w:ascii="Arial" w:hAnsi="Arial" w:cs="Arial"/>
          <w:sz w:val="20"/>
          <w:szCs w:val="20"/>
        </w:rPr>
        <w:t xml:space="preserve">In Bijlage III bij de NFV 2011 is </w:t>
      </w:r>
      <w:r w:rsidR="009425A9">
        <w:rPr>
          <w:rFonts w:ascii="Arial" w:hAnsi="Arial" w:cs="Arial"/>
          <w:sz w:val="20"/>
          <w:szCs w:val="20"/>
        </w:rPr>
        <w:t xml:space="preserve">verwoord </w:t>
      </w:r>
      <w:r>
        <w:rPr>
          <w:rFonts w:ascii="Arial" w:hAnsi="Arial" w:cs="Arial"/>
          <w:sz w:val="20"/>
          <w:szCs w:val="20"/>
        </w:rPr>
        <w:t xml:space="preserve">dat in onderhandelingen met (potentiële) verdragspartners </w:t>
      </w:r>
      <w:r w:rsidR="009425A9">
        <w:rPr>
          <w:rFonts w:ascii="Arial" w:hAnsi="Arial" w:cs="Arial"/>
          <w:sz w:val="20"/>
          <w:szCs w:val="20"/>
        </w:rPr>
        <w:t xml:space="preserve">de </w:t>
      </w:r>
      <w:r>
        <w:rPr>
          <w:rFonts w:ascii="Arial" w:hAnsi="Arial" w:cs="Arial"/>
          <w:sz w:val="20"/>
          <w:szCs w:val="20"/>
        </w:rPr>
        <w:t>belang</w:t>
      </w:r>
      <w:r w:rsidR="009425A9">
        <w:rPr>
          <w:rFonts w:ascii="Arial" w:hAnsi="Arial" w:cs="Arial"/>
          <w:sz w:val="20"/>
          <w:szCs w:val="20"/>
        </w:rPr>
        <w:t>en</w:t>
      </w:r>
      <w:r>
        <w:rPr>
          <w:rFonts w:ascii="Arial" w:hAnsi="Arial" w:cs="Arial"/>
          <w:sz w:val="20"/>
          <w:szCs w:val="20"/>
        </w:rPr>
        <w:t xml:space="preserve"> van </w:t>
      </w:r>
      <w:r w:rsidR="009425A9">
        <w:rPr>
          <w:rFonts w:ascii="Arial" w:hAnsi="Arial" w:cs="Arial"/>
          <w:sz w:val="20"/>
          <w:szCs w:val="20"/>
        </w:rPr>
        <w:t xml:space="preserve">de </w:t>
      </w:r>
      <w:r>
        <w:rPr>
          <w:rFonts w:ascii="Arial" w:hAnsi="Arial" w:cs="Arial"/>
          <w:sz w:val="20"/>
          <w:szCs w:val="20"/>
        </w:rPr>
        <w:t xml:space="preserve">belastingplichtigen die </w:t>
      </w:r>
      <w:r w:rsidR="009425A9">
        <w:rPr>
          <w:rFonts w:ascii="Arial" w:hAnsi="Arial" w:cs="Arial"/>
          <w:sz w:val="20"/>
          <w:szCs w:val="20"/>
        </w:rPr>
        <w:t xml:space="preserve">in </w:t>
      </w:r>
      <w:r>
        <w:rPr>
          <w:rFonts w:ascii="Arial" w:hAnsi="Arial" w:cs="Arial"/>
          <w:sz w:val="20"/>
          <w:szCs w:val="20"/>
        </w:rPr>
        <w:t xml:space="preserve">Caribisch Nederland </w:t>
      </w:r>
      <w:r w:rsidR="009425A9">
        <w:rPr>
          <w:rFonts w:ascii="Arial" w:hAnsi="Arial" w:cs="Arial"/>
          <w:sz w:val="20"/>
          <w:szCs w:val="20"/>
        </w:rPr>
        <w:t xml:space="preserve">wonen of gevestigd zijn </w:t>
      </w:r>
      <w:r>
        <w:rPr>
          <w:rFonts w:ascii="Arial" w:hAnsi="Arial" w:cs="Arial"/>
          <w:sz w:val="20"/>
          <w:szCs w:val="20"/>
        </w:rPr>
        <w:t>uitdrukkelijk z</w:t>
      </w:r>
      <w:r w:rsidR="009425A9">
        <w:rPr>
          <w:rFonts w:ascii="Arial" w:hAnsi="Arial" w:cs="Arial"/>
          <w:sz w:val="20"/>
          <w:szCs w:val="20"/>
        </w:rPr>
        <w:t xml:space="preserve">ullen worden </w:t>
      </w:r>
      <w:r>
        <w:rPr>
          <w:rFonts w:ascii="Arial" w:hAnsi="Arial" w:cs="Arial"/>
          <w:sz w:val="20"/>
          <w:szCs w:val="20"/>
        </w:rPr>
        <w:t>behartig</w:t>
      </w:r>
      <w:r w:rsidR="009425A9">
        <w:rPr>
          <w:rFonts w:ascii="Arial" w:hAnsi="Arial" w:cs="Arial"/>
          <w:sz w:val="20"/>
          <w:szCs w:val="20"/>
        </w:rPr>
        <w:t>d</w:t>
      </w:r>
      <w:r>
        <w:rPr>
          <w:rFonts w:ascii="Arial" w:hAnsi="Arial" w:cs="Arial"/>
          <w:sz w:val="20"/>
          <w:szCs w:val="20"/>
        </w:rPr>
        <w:t>. Bij de onderhandelingen met Irak</w:t>
      </w:r>
      <w:r w:rsidRPr="00FE6989">
        <w:rPr>
          <w:rFonts w:ascii="Arial" w:hAnsi="Arial" w:cs="Arial"/>
          <w:sz w:val="20"/>
          <w:szCs w:val="20"/>
        </w:rPr>
        <w:t xml:space="preserve"> is gehandeld overeenkomstig d</w:t>
      </w:r>
      <w:r w:rsidR="003C6628">
        <w:rPr>
          <w:rFonts w:ascii="Arial" w:hAnsi="Arial" w:cs="Arial"/>
          <w:sz w:val="20"/>
          <w:szCs w:val="20"/>
        </w:rPr>
        <w:t>it</w:t>
      </w:r>
      <w:r w:rsidRPr="00FE6989">
        <w:rPr>
          <w:rFonts w:ascii="Arial" w:hAnsi="Arial" w:cs="Arial"/>
          <w:sz w:val="20"/>
          <w:szCs w:val="20"/>
        </w:rPr>
        <w:t xml:space="preserve"> uitgangspunt</w:t>
      </w:r>
      <w:r>
        <w:rPr>
          <w:rFonts w:ascii="Arial" w:hAnsi="Arial" w:cs="Arial"/>
          <w:sz w:val="20"/>
          <w:szCs w:val="20"/>
        </w:rPr>
        <w:t xml:space="preserve">. </w:t>
      </w:r>
      <w:r w:rsidR="00497D18">
        <w:rPr>
          <w:rFonts w:ascii="Arial" w:hAnsi="Arial" w:eastAsia="Times New Roman" w:cs="Arial"/>
          <w:sz w:val="20"/>
          <w:szCs w:val="20"/>
        </w:rPr>
        <w:t>Maar v</w:t>
      </w:r>
      <w:r w:rsidR="009425A9">
        <w:rPr>
          <w:rFonts w:ascii="Arial" w:hAnsi="Arial" w:eastAsia="Times New Roman" w:cs="Arial"/>
          <w:sz w:val="20"/>
          <w:szCs w:val="20"/>
        </w:rPr>
        <w:t xml:space="preserve">oor Irak vormde </w:t>
      </w:r>
      <w:r w:rsidRPr="003D0E14" w:rsidR="003D0E14">
        <w:rPr>
          <w:rFonts w:ascii="Arial" w:hAnsi="Arial" w:eastAsia="Times New Roman" w:cs="Arial"/>
          <w:sz w:val="20"/>
          <w:szCs w:val="20"/>
        </w:rPr>
        <w:t xml:space="preserve">het fiscale stelsel voor lichamen gevestigd in het </w:t>
      </w:r>
      <w:r w:rsidRPr="003034C4" w:rsidR="003D0E14">
        <w:rPr>
          <w:rFonts w:ascii="Arial" w:hAnsi="Arial" w:eastAsia="Times New Roman" w:cs="Arial"/>
          <w:sz w:val="20"/>
          <w:szCs w:val="20"/>
        </w:rPr>
        <w:t>Caribische deel van</w:t>
      </w:r>
      <w:r w:rsidR="003D0E14">
        <w:rPr>
          <w:rFonts w:ascii="Arial" w:hAnsi="Arial" w:eastAsia="Times New Roman" w:cs="Arial"/>
          <w:sz w:val="20"/>
          <w:szCs w:val="20"/>
        </w:rPr>
        <w:t xml:space="preserve"> Nederland</w:t>
      </w:r>
      <w:r w:rsidR="009425A9">
        <w:rPr>
          <w:rFonts w:ascii="Arial" w:hAnsi="Arial" w:eastAsia="Times New Roman" w:cs="Arial"/>
          <w:sz w:val="20"/>
          <w:szCs w:val="20"/>
        </w:rPr>
        <w:t>,</w:t>
      </w:r>
      <w:r w:rsidRPr="003D0E14" w:rsidR="003D0E14">
        <w:rPr>
          <w:rFonts w:ascii="Arial" w:hAnsi="Arial" w:eastAsia="Times New Roman" w:cs="Arial"/>
          <w:sz w:val="20"/>
          <w:szCs w:val="20"/>
        </w:rPr>
        <w:t xml:space="preserve"> </w:t>
      </w:r>
      <w:r w:rsidR="009425A9">
        <w:rPr>
          <w:rFonts w:ascii="Arial" w:hAnsi="Arial" w:eastAsia="Times New Roman" w:cs="Arial"/>
          <w:sz w:val="20"/>
          <w:szCs w:val="20"/>
        </w:rPr>
        <w:t xml:space="preserve">dat </w:t>
      </w:r>
      <w:r w:rsidRPr="003D0E14" w:rsidR="003D0E14">
        <w:rPr>
          <w:rFonts w:ascii="Arial" w:hAnsi="Arial" w:eastAsia="Times New Roman" w:cs="Arial"/>
          <w:sz w:val="20"/>
          <w:szCs w:val="20"/>
        </w:rPr>
        <w:t xml:space="preserve">geen traditionele en internationaal herkenbare winstbelasting kent, </w:t>
      </w:r>
      <w:r w:rsidR="00497D18">
        <w:rPr>
          <w:rFonts w:ascii="Arial" w:hAnsi="Arial" w:eastAsia="Times New Roman" w:cs="Arial"/>
          <w:sz w:val="20"/>
          <w:szCs w:val="20"/>
        </w:rPr>
        <w:t xml:space="preserve">aanleiding te verzoeken de werkingssfeer van </w:t>
      </w:r>
      <w:r w:rsidRPr="003D0E14" w:rsidR="003D0E14">
        <w:rPr>
          <w:rFonts w:ascii="Arial" w:hAnsi="Arial" w:eastAsia="Times New Roman" w:cs="Arial"/>
          <w:sz w:val="20"/>
          <w:szCs w:val="20"/>
        </w:rPr>
        <w:t xml:space="preserve">het Verdrag </w:t>
      </w:r>
      <w:r w:rsidR="00497D18">
        <w:rPr>
          <w:rFonts w:ascii="Arial" w:hAnsi="Arial" w:eastAsia="Times New Roman" w:cs="Arial"/>
          <w:sz w:val="20"/>
          <w:szCs w:val="20"/>
        </w:rPr>
        <w:t xml:space="preserve">wat betreft Caribisch Nederland te beperken tot </w:t>
      </w:r>
      <w:r w:rsidRPr="003D0E14" w:rsidR="003D0E14">
        <w:rPr>
          <w:rFonts w:ascii="Arial" w:hAnsi="Arial" w:eastAsia="Times New Roman" w:cs="Arial"/>
          <w:sz w:val="20"/>
          <w:szCs w:val="20"/>
        </w:rPr>
        <w:t>natuurlijke personen</w:t>
      </w:r>
      <w:r w:rsidR="00497D18">
        <w:rPr>
          <w:rFonts w:ascii="Arial" w:hAnsi="Arial" w:eastAsia="Times New Roman" w:cs="Arial"/>
          <w:sz w:val="20"/>
          <w:szCs w:val="20"/>
        </w:rPr>
        <w:t xml:space="preserve">. </w:t>
      </w:r>
      <w:r w:rsidR="00C57B37">
        <w:rPr>
          <w:rFonts w:ascii="Arial" w:hAnsi="Arial" w:eastAsia="Times New Roman" w:cs="Arial"/>
          <w:sz w:val="20"/>
          <w:szCs w:val="20"/>
        </w:rPr>
        <w:t>Met dit verzoek heeft Nederland ingestemd.</w:t>
      </w:r>
    </w:p>
    <w:p w:rsidR="001D604A" w:rsidP="001D604A" w:rsidRDefault="001D604A" w14:paraId="2ED7ED7C" w14:textId="7993FF24">
      <w:pPr>
        <w:spacing w:after="0" w:line="360" w:lineRule="auto"/>
        <w:ind w:firstLine="720"/>
        <w:rPr>
          <w:rFonts w:ascii="Arial" w:hAnsi="Arial" w:eastAsia="Times New Roman" w:cs="Arial"/>
          <w:sz w:val="20"/>
          <w:szCs w:val="20"/>
        </w:rPr>
      </w:pPr>
      <w:r w:rsidRPr="003034C4">
        <w:rPr>
          <w:rFonts w:ascii="Arial" w:hAnsi="Arial" w:eastAsia="Times New Roman" w:cs="Arial"/>
          <w:sz w:val="20"/>
          <w:szCs w:val="20"/>
        </w:rPr>
        <w:t>De</w:t>
      </w:r>
      <w:r w:rsidR="00F840D4">
        <w:rPr>
          <w:rFonts w:ascii="Arial" w:hAnsi="Arial" w:eastAsia="Times New Roman" w:cs="Arial"/>
          <w:sz w:val="20"/>
          <w:szCs w:val="20"/>
        </w:rPr>
        <w:t>ze</w:t>
      </w:r>
      <w:r w:rsidRPr="003034C4">
        <w:rPr>
          <w:rFonts w:ascii="Arial" w:hAnsi="Arial" w:eastAsia="Times New Roman" w:cs="Arial"/>
          <w:sz w:val="20"/>
          <w:szCs w:val="20"/>
        </w:rPr>
        <w:t xml:space="preserve"> toelicht</w:t>
      </w:r>
      <w:r w:rsidR="00BD50D9">
        <w:rPr>
          <w:rFonts w:ascii="Arial" w:hAnsi="Arial" w:eastAsia="Times New Roman" w:cs="Arial"/>
          <w:sz w:val="20"/>
          <w:szCs w:val="20"/>
        </w:rPr>
        <w:t>ende nota</w:t>
      </w:r>
      <w:r w:rsidRPr="003034C4">
        <w:rPr>
          <w:rFonts w:ascii="Arial" w:hAnsi="Arial" w:eastAsia="Times New Roman" w:cs="Arial"/>
          <w:sz w:val="20"/>
          <w:szCs w:val="20"/>
        </w:rPr>
        <w:t xml:space="preserve"> is vooral geschreven vanuit het perspectief van het in Europa gelegen deel van Nederland</w:t>
      </w:r>
      <w:r>
        <w:rPr>
          <w:rFonts w:ascii="Arial" w:hAnsi="Arial" w:eastAsia="Times New Roman" w:cs="Arial"/>
          <w:sz w:val="20"/>
          <w:szCs w:val="20"/>
        </w:rPr>
        <w:t>, kortheidshalve dan steeds aangeduid als “Nederland”</w:t>
      </w:r>
      <w:r w:rsidRPr="003034C4">
        <w:rPr>
          <w:rFonts w:ascii="Arial" w:hAnsi="Arial" w:eastAsia="Times New Roman" w:cs="Arial"/>
          <w:sz w:val="20"/>
          <w:szCs w:val="20"/>
        </w:rPr>
        <w:t xml:space="preserve">. Dat laat onverlet dat de verdragsbepalingen en de toelichting daarbij mutatis mutandis evenzeer van toepassing zijn in de relatie tussen </w:t>
      </w:r>
      <w:r>
        <w:rPr>
          <w:rFonts w:ascii="Arial" w:hAnsi="Arial" w:eastAsia="Times New Roman" w:cs="Arial"/>
          <w:sz w:val="20"/>
          <w:szCs w:val="20"/>
        </w:rPr>
        <w:t>Irak</w:t>
      </w:r>
      <w:r w:rsidRPr="003034C4">
        <w:rPr>
          <w:rFonts w:ascii="Arial" w:hAnsi="Arial" w:eastAsia="Times New Roman" w:cs="Arial"/>
          <w:sz w:val="20"/>
          <w:szCs w:val="20"/>
        </w:rPr>
        <w:t xml:space="preserve"> en Caribisch Nederland. </w:t>
      </w:r>
      <w:r w:rsidRPr="00FE6989">
        <w:rPr>
          <w:rFonts w:ascii="Arial" w:hAnsi="Arial" w:cs="Arial"/>
          <w:sz w:val="20"/>
          <w:szCs w:val="20"/>
        </w:rPr>
        <w:t xml:space="preserve">Daar waar nodig is </w:t>
      </w:r>
      <w:r w:rsidR="00E324AE">
        <w:rPr>
          <w:rFonts w:ascii="Arial" w:hAnsi="Arial" w:cs="Arial"/>
          <w:sz w:val="20"/>
          <w:szCs w:val="20"/>
        </w:rPr>
        <w:t xml:space="preserve">expliciet </w:t>
      </w:r>
      <w:r w:rsidRPr="00FE6989">
        <w:rPr>
          <w:rFonts w:ascii="Arial" w:hAnsi="Arial" w:cs="Arial"/>
          <w:sz w:val="20"/>
          <w:szCs w:val="20"/>
        </w:rPr>
        <w:t xml:space="preserve">ingegaan op de positie van </w:t>
      </w:r>
      <w:r>
        <w:rPr>
          <w:rFonts w:ascii="Arial" w:hAnsi="Arial" w:cs="Arial"/>
          <w:sz w:val="20"/>
          <w:szCs w:val="20"/>
        </w:rPr>
        <w:t>Caribisch Nederland</w:t>
      </w:r>
      <w:r w:rsidRPr="00FE6989">
        <w:rPr>
          <w:rFonts w:ascii="Arial" w:hAnsi="Arial" w:cs="Arial"/>
          <w:sz w:val="20"/>
          <w:szCs w:val="20"/>
        </w:rPr>
        <w:t xml:space="preserve"> (</w:t>
      </w:r>
      <w:r w:rsidRPr="0074395E">
        <w:rPr>
          <w:rFonts w:ascii="Arial" w:hAnsi="Arial" w:cs="Arial"/>
          <w:sz w:val="20"/>
          <w:szCs w:val="20"/>
        </w:rPr>
        <w:t>zie de onderdelen II.2</w:t>
      </w:r>
      <w:r w:rsidR="0074395E">
        <w:rPr>
          <w:rFonts w:ascii="Arial" w:hAnsi="Arial" w:cs="Arial"/>
          <w:sz w:val="20"/>
          <w:szCs w:val="20"/>
        </w:rPr>
        <w:t xml:space="preserve"> en</w:t>
      </w:r>
      <w:r w:rsidRPr="0074395E">
        <w:rPr>
          <w:rFonts w:ascii="Arial" w:hAnsi="Arial" w:cs="Arial"/>
          <w:sz w:val="20"/>
          <w:szCs w:val="20"/>
        </w:rPr>
        <w:t xml:space="preserve"> II.3</w:t>
      </w:r>
      <w:r w:rsidR="0074395E">
        <w:rPr>
          <w:rFonts w:ascii="Arial" w:hAnsi="Arial" w:cs="Arial"/>
          <w:sz w:val="20"/>
          <w:szCs w:val="20"/>
        </w:rPr>
        <w:t xml:space="preserve"> van deze toelicht</w:t>
      </w:r>
      <w:r w:rsidR="00BD50D9">
        <w:rPr>
          <w:rFonts w:ascii="Arial" w:hAnsi="Arial" w:cs="Arial"/>
          <w:sz w:val="20"/>
          <w:szCs w:val="20"/>
        </w:rPr>
        <w:t>ende nota</w:t>
      </w:r>
      <w:r w:rsidRPr="00FE6989">
        <w:rPr>
          <w:rFonts w:ascii="Arial" w:hAnsi="Arial" w:cs="Arial"/>
          <w:sz w:val="20"/>
          <w:szCs w:val="20"/>
        </w:rPr>
        <w:t>).</w:t>
      </w:r>
    </w:p>
    <w:p w:rsidR="003D0E14" w:rsidP="00B50D7A" w:rsidRDefault="00D9104F" w14:paraId="24C05D84" w14:textId="1C78D819">
      <w:pPr>
        <w:spacing w:after="0" w:line="360" w:lineRule="auto"/>
        <w:ind w:firstLine="720"/>
        <w:rPr>
          <w:rFonts w:ascii="Arial" w:hAnsi="Arial" w:eastAsia="Times New Roman" w:cs="Arial"/>
          <w:sz w:val="20"/>
          <w:szCs w:val="20"/>
        </w:rPr>
      </w:pPr>
      <w:r>
        <w:rPr>
          <w:rFonts w:ascii="Arial" w:hAnsi="Arial" w:eastAsia="Times New Roman" w:cs="Arial"/>
          <w:sz w:val="20"/>
          <w:szCs w:val="20"/>
        </w:rPr>
        <w:lastRenderedPageBreak/>
        <w:t xml:space="preserve">Daarnaast kon </w:t>
      </w:r>
      <w:r w:rsidR="00070275">
        <w:rPr>
          <w:rFonts w:ascii="Arial" w:hAnsi="Arial" w:eastAsia="Times New Roman" w:cs="Arial"/>
          <w:sz w:val="20"/>
          <w:szCs w:val="20"/>
        </w:rPr>
        <w:t>I</w:t>
      </w:r>
      <w:r w:rsidR="003D0E14">
        <w:rPr>
          <w:rFonts w:ascii="Arial" w:hAnsi="Arial" w:eastAsia="Times New Roman" w:cs="Arial"/>
          <w:sz w:val="20"/>
          <w:szCs w:val="20"/>
        </w:rPr>
        <w:t>rak instemmen</w:t>
      </w:r>
      <w:r w:rsidRPr="0055600C" w:rsidR="003D0E14">
        <w:rPr>
          <w:rFonts w:ascii="Arial" w:hAnsi="Arial" w:eastAsia="Times New Roman" w:cs="Arial"/>
          <w:sz w:val="20"/>
          <w:szCs w:val="20"/>
        </w:rPr>
        <w:t xml:space="preserve"> met de door Nederland gebruikelijk voorgestelde bepaling over </w:t>
      </w:r>
      <w:r w:rsidR="0035015F">
        <w:rPr>
          <w:rFonts w:ascii="Arial" w:hAnsi="Arial" w:eastAsia="Times New Roman" w:cs="Arial"/>
          <w:sz w:val="20"/>
          <w:szCs w:val="20"/>
        </w:rPr>
        <w:t xml:space="preserve">een </w:t>
      </w:r>
      <w:r w:rsidRPr="0055600C" w:rsidR="003D0E14">
        <w:rPr>
          <w:rFonts w:ascii="Arial" w:hAnsi="Arial" w:eastAsia="Times New Roman" w:cs="Arial"/>
          <w:sz w:val="20"/>
          <w:szCs w:val="20"/>
        </w:rPr>
        <w:t>mogelijke uitbreiding van het Verdrag naar de andere landen van het Koninkrijk</w:t>
      </w:r>
      <w:r w:rsidR="003D0E14">
        <w:rPr>
          <w:rFonts w:ascii="Arial" w:hAnsi="Arial" w:eastAsia="Times New Roman" w:cs="Arial"/>
          <w:sz w:val="20"/>
          <w:szCs w:val="20"/>
        </w:rPr>
        <w:t>.</w:t>
      </w:r>
      <w:r w:rsidRPr="0055600C" w:rsidR="003D0E14">
        <w:rPr>
          <w:rFonts w:ascii="Arial" w:hAnsi="Arial" w:eastAsia="Times New Roman" w:cs="Arial"/>
          <w:sz w:val="20"/>
          <w:szCs w:val="20"/>
        </w:rPr>
        <w:t xml:space="preserve"> Indien tot uitbreiding wordt overgegaan, behoeft dit een afzonderlijk verdrag dat</w:t>
      </w:r>
      <w:r w:rsidRPr="00605440" w:rsidR="003D0E14">
        <w:rPr>
          <w:rFonts w:ascii="Arial" w:hAnsi="Arial" w:eastAsia="Times New Roman" w:cs="Arial"/>
          <w:sz w:val="20"/>
          <w:szCs w:val="20"/>
        </w:rPr>
        <w:t xml:space="preserve"> door het Koninkrijk der Nederland</w:t>
      </w:r>
      <w:r w:rsidR="00BA1111">
        <w:rPr>
          <w:rFonts w:ascii="Arial" w:hAnsi="Arial" w:eastAsia="Times New Roman" w:cs="Arial"/>
          <w:sz w:val="20"/>
          <w:szCs w:val="20"/>
        </w:rPr>
        <w:t>en</w:t>
      </w:r>
      <w:r w:rsidRPr="00605440" w:rsidR="003D0E14">
        <w:rPr>
          <w:rFonts w:ascii="Arial" w:hAnsi="Arial" w:eastAsia="Times New Roman" w:cs="Arial"/>
          <w:sz w:val="20"/>
          <w:szCs w:val="20"/>
        </w:rPr>
        <w:t xml:space="preserve"> met de Republiek Irak wordt aangegaan ten behoeve van </w:t>
      </w:r>
      <w:r w:rsidR="007A04E7">
        <w:rPr>
          <w:rFonts w:ascii="Arial" w:hAnsi="Arial" w:eastAsia="Times New Roman" w:cs="Arial"/>
          <w:sz w:val="20"/>
          <w:szCs w:val="20"/>
        </w:rPr>
        <w:t xml:space="preserve">het desbetreffende </w:t>
      </w:r>
      <w:r w:rsidRPr="00605440" w:rsidR="003D0E14">
        <w:rPr>
          <w:rFonts w:ascii="Arial" w:hAnsi="Arial" w:eastAsia="Times New Roman" w:cs="Arial"/>
          <w:sz w:val="20"/>
          <w:szCs w:val="20"/>
        </w:rPr>
        <w:t>ander</w:t>
      </w:r>
      <w:r w:rsidR="00590C43">
        <w:rPr>
          <w:rFonts w:ascii="Arial" w:hAnsi="Arial" w:eastAsia="Times New Roman" w:cs="Arial"/>
          <w:sz w:val="20"/>
          <w:szCs w:val="20"/>
        </w:rPr>
        <w:t>e</w:t>
      </w:r>
      <w:r w:rsidRPr="00605440" w:rsidR="003D0E14">
        <w:rPr>
          <w:rFonts w:ascii="Arial" w:hAnsi="Arial" w:eastAsia="Times New Roman" w:cs="Arial"/>
          <w:sz w:val="20"/>
          <w:szCs w:val="20"/>
        </w:rPr>
        <w:t xml:space="preserve"> land van het Koninkrijk (Aruba, Curaçao </w:t>
      </w:r>
      <w:r w:rsidR="007A04E7">
        <w:rPr>
          <w:rFonts w:ascii="Arial" w:hAnsi="Arial" w:eastAsia="Times New Roman" w:cs="Arial"/>
          <w:sz w:val="20"/>
          <w:szCs w:val="20"/>
        </w:rPr>
        <w:t xml:space="preserve">of </w:t>
      </w:r>
      <w:r w:rsidRPr="00605440" w:rsidR="003D0E14">
        <w:rPr>
          <w:rFonts w:ascii="Arial" w:hAnsi="Arial" w:eastAsia="Times New Roman" w:cs="Arial"/>
          <w:sz w:val="20"/>
          <w:szCs w:val="20"/>
        </w:rPr>
        <w:t>Sint Maarten).</w:t>
      </w:r>
    </w:p>
    <w:p w:rsidR="001D604A" w:rsidP="00605440" w:rsidRDefault="001D604A" w14:paraId="02D06A0C" w14:textId="77777777">
      <w:pPr>
        <w:spacing w:after="0" w:line="360" w:lineRule="auto"/>
        <w:ind w:firstLine="720"/>
        <w:rPr>
          <w:rFonts w:ascii="Arial" w:hAnsi="Arial" w:eastAsia="Times New Roman" w:cs="Arial"/>
          <w:sz w:val="20"/>
          <w:szCs w:val="20"/>
        </w:rPr>
      </w:pPr>
    </w:p>
    <w:p w:rsidR="005057CD" w:rsidRDefault="006669A6" w14:paraId="108100B7" w14:textId="77777777">
      <w:pPr>
        <w:spacing w:after="0" w:line="360" w:lineRule="auto"/>
        <w:rPr>
          <w:rFonts w:ascii="Arial" w:hAnsi="Arial" w:eastAsia="Times New Roman" w:cs="Arial"/>
          <w:sz w:val="20"/>
          <w:szCs w:val="20"/>
        </w:rPr>
      </w:pPr>
      <w:r>
        <w:rPr>
          <w:rFonts w:ascii="Arial" w:hAnsi="Arial" w:eastAsia="Times New Roman" w:cs="Arial"/>
          <w:i/>
          <w:sz w:val="20"/>
          <w:szCs w:val="20"/>
        </w:rPr>
        <w:t>I.7</w:t>
      </w:r>
      <w:r w:rsidRPr="00F0395D" w:rsidR="006B6455">
        <w:rPr>
          <w:rFonts w:ascii="Arial" w:hAnsi="Arial" w:eastAsia="Times New Roman" w:cs="Arial"/>
          <w:i/>
          <w:sz w:val="20"/>
          <w:szCs w:val="20"/>
        </w:rPr>
        <w:t>.</w:t>
      </w:r>
      <w:r w:rsidR="00222546">
        <w:rPr>
          <w:rFonts w:ascii="Arial" w:hAnsi="Arial" w:eastAsia="Times New Roman" w:cs="Arial"/>
          <w:i/>
          <w:sz w:val="20"/>
          <w:szCs w:val="20"/>
        </w:rPr>
        <w:t xml:space="preserve"> </w:t>
      </w:r>
      <w:r w:rsidRPr="00F0395D" w:rsidR="00E56301">
        <w:rPr>
          <w:rFonts w:ascii="Arial" w:hAnsi="Arial" w:eastAsia="Times New Roman" w:cs="Arial"/>
          <w:i/>
          <w:sz w:val="20"/>
          <w:szCs w:val="20"/>
        </w:rPr>
        <w:t>Toetsschema Fiscaal Verdragsbeleid</w:t>
      </w:r>
      <w:r w:rsidRPr="00F0395D" w:rsidR="00E56301">
        <w:rPr>
          <w:rFonts w:ascii="Arial" w:hAnsi="Arial" w:eastAsia="Times New Roman" w:cs="Arial"/>
          <w:sz w:val="20"/>
          <w:szCs w:val="20"/>
        </w:rPr>
        <w:t xml:space="preserve"> </w:t>
      </w:r>
    </w:p>
    <w:p w:rsidR="00FC256D" w:rsidP="00FC256D" w:rsidRDefault="00FC256D" w14:paraId="4005225B" w14:textId="77777777">
      <w:pPr>
        <w:spacing w:after="0" w:line="360" w:lineRule="auto"/>
        <w:ind w:firstLine="720"/>
        <w:rPr>
          <w:rFonts w:ascii="Arial" w:hAnsi="Arial" w:eastAsia="Times New Roman" w:cs="Arial"/>
          <w:sz w:val="20"/>
          <w:szCs w:val="20"/>
        </w:rPr>
      </w:pPr>
    </w:p>
    <w:p w:rsidRPr="00FF216D" w:rsidR="00FF216D" w:rsidP="00FF216D" w:rsidRDefault="00FC256D" w14:paraId="2003DE8B" w14:textId="77777777">
      <w:pPr>
        <w:spacing w:after="0" w:line="360" w:lineRule="auto"/>
        <w:ind w:firstLine="720"/>
        <w:rPr>
          <w:rFonts w:ascii="Arial" w:hAnsi="Arial" w:eastAsia="Times New Roman" w:cs="Arial"/>
          <w:sz w:val="20"/>
          <w:szCs w:val="20"/>
        </w:rPr>
      </w:pPr>
      <w:r w:rsidRPr="00F0395D">
        <w:rPr>
          <w:rFonts w:ascii="Arial" w:hAnsi="Arial" w:eastAsia="Times New Roman" w:cs="Arial"/>
          <w:sz w:val="20"/>
          <w:szCs w:val="20"/>
        </w:rPr>
        <w:t xml:space="preserve">Het Toetsschema Fiscaal Verdragsbeleid 2011 is </w:t>
      </w:r>
      <w:r w:rsidR="00EE489A">
        <w:rPr>
          <w:rFonts w:ascii="Arial" w:hAnsi="Arial" w:eastAsia="Times New Roman" w:cs="Arial"/>
          <w:sz w:val="20"/>
          <w:szCs w:val="20"/>
        </w:rPr>
        <w:t>hier</w:t>
      </w:r>
      <w:r w:rsidR="00D11062">
        <w:rPr>
          <w:rFonts w:ascii="Arial" w:hAnsi="Arial" w:eastAsia="Times New Roman" w:cs="Arial"/>
          <w:sz w:val="20"/>
          <w:szCs w:val="20"/>
        </w:rPr>
        <w:t>na</w:t>
      </w:r>
      <w:r w:rsidRPr="00F0395D">
        <w:rPr>
          <w:rFonts w:ascii="Arial" w:hAnsi="Arial" w:eastAsia="Times New Roman" w:cs="Arial"/>
          <w:sz w:val="20"/>
          <w:szCs w:val="20"/>
        </w:rPr>
        <w:t xml:space="preserve"> opgenomen. In de rechter kolom van het toetsschema zijn de paragraafnummers uit deze toelichting opgenomen die corresponderen met de desbetreffende onderdelen van het schema.</w:t>
      </w:r>
      <w:r w:rsidR="00FF216D">
        <w:rPr>
          <w:b/>
        </w:rPr>
        <w:br/>
      </w:r>
    </w:p>
    <w:tbl>
      <w:tblPr>
        <w:tblpPr w:leftFromText="141" w:rightFromText="141" w:vertAnchor="text" w:tblpY="1"/>
        <w:tblOverlap w:val="never"/>
        <w:tblW w:w="9180" w:type="dxa"/>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shd w:val="clear" w:color="auto" w:fill="EBF7FF"/>
        <w:tblLayout w:type="fixed"/>
        <w:tblCellMar>
          <w:left w:w="70" w:type="dxa"/>
          <w:right w:w="70" w:type="dxa"/>
        </w:tblCellMar>
        <w:tblLook w:val="04A0" w:firstRow="1" w:lastRow="0" w:firstColumn="1" w:lastColumn="0" w:noHBand="0" w:noVBand="1"/>
      </w:tblPr>
      <w:tblGrid>
        <w:gridCol w:w="694"/>
        <w:gridCol w:w="1351"/>
        <w:gridCol w:w="5004"/>
        <w:gridCol w:w="21"/>
        <w:gridCol w:w="16"/>
        <w:gridCol w:w="142"/>
        <w:gridCol w:w="125"/>
        <w:gridCol w:w="52"/>
        <w:gridCol w:w="23"/>
        <w:gridCol w:w="65"/>
        <w:gridCol w:w="267"/>
        <w:gridCol w:w="86"/>
        <w:gridCol w:w="342"/>
        <w:gridCol w:w="80"/>
        <w:gridCol w:w="353"/>
        <w:gridCol w:w="559"/>
      </w:tblGrid>
      <w:tr w:rsidR="00FF216D" w:rsidTr="00B5452E" w14:paraId="12C08A74" w14:textId="77777777">
        <w:trPr>
          <w:cantSplit/>
          <w:trHeight w:val="682"/>
          <w:tblHeader/>
        </w:trPr>
        <w:tc>
          <w:tcPr>
            <w:tcW w:w="694" w:type="dxa"/>
            <w:tcBorders>
              <w:top w:val="single" w:color="FFFFFF" w:sz="12" w:space="0"/>
              <w:left w:val="single" w:color="FFFFFF" w:sz="12" w:space="0"/>
              <w:bottom w:val="single" w:color="FFFFFF" w:sz="12" w:space="0"/>
              <w:right w:val="single" w:color="FFFFFF" w:sz="12" w:space="0"/>
            </w:tcBorders>
            <w:shd w:val="clear" w:color="auto" w:fill="BFBFBF"/>
            <w:textDirection w:val="btLr"/>
            <w:vAlign w:val="center"/>
            <w:hideMark/>
          </w:tcPr>
          <w:p w:rsidR="00FF216D" w:rsidP="00FF216D" w:rsidRDefault="00FF216D" w14:paraId="4F7D3A09" w14:textId="77777777">
            <w:pPr>
              <w:spacing w:after="0"/>
              <w:rPr>
                <w:rFonts w:ascii="Arial" w:hAnsi="Arial" w:eastAsia="Calibri" w:cs="Arial"/>
                <w:sz w:val="16"/>
                <w:szCs w:val="16"/>
                <w:lang w:eastAsia="en-US"/>
              </w:rPr>
            </w:pPr>
            <w:r>
              <w:br w:type="page"/>
            </w:r>
            <w:r>
              <w:rPr>
                <w:sz w:val="26"/>
              </w:rPr>
              <w:t xml:space="preserve"> </w:t>
            </w:r>
            <w:r>
              <w:rPr>
                <w:rFonts w:eastAsia="Calibri" w:cs="Arial"/>
                <w:sz w:val="16"/>
                <w:szCs w:val="16"/>
                <w:lang w:eastAsia="en-US"/>
              </w:rPr>
              <w:t>NFV 2011</w:t>
            </w:r>
          </w:p>
        </w:tc>
        <w:tc>
          <w:tcPr>
            <w:tcW w:w="6355"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1228464F" w14:textId="77777777">
            <w:pPr>
              <w:spacing w:after="0"/>
              <w:rPr>
                <w:rFonts w:ascii="Arial" w:hAnsi="Arial" w:eastAsia="Calibri" w:cs="Arial"/>
                <w:sz w:val="16"/>
                <w:szCs w:val="16"/>
                <w:lang w:eastAsia="en-US"/>
              </w:rPr>
            </w:pPr>
            <w:r>
              <w:rPr>
                <w:rFonts w:eastAsia="Calibri" w:cs="Arial"/>
                <w:sz w:val="16"/>
                <w:szCs w:val="16"/>
                <w:lang w:eastAsia="en-US"/>
              </w:rPr>
              <w:t>Inzet</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textDirection w:val="btLr"/>
            <w:vAlign w:val="bottom"/>
            <w:hideMark/>
          </w:tcPr>
          <w:p w:rsidR="00FF216D" w:rsidP="00FF216D" w:rsidRDefault="00FF216D" w14:paraId="2E1E12C7" w14:textId="77777777">
            <w:pPr>
              <w:spacing w:after="0"/>
              <w:ind w:left="113" w:right="113"/>
              <w:rPr>
                <w:rFonts w:ascii="Arial" w:hAnsi="Arial" w:eastAsia="Calibri" w:cs="Arial"/>
                <w:sz w:val="16"/>
                <w:szCs w:val="16"/>
                <w:lang w:eastAsia="en-US"/>
              </w:rPr>
            </w:pPr>
            <w:r>
              <w:rPr>
                <w:rFonts w:eastAsia="Calibri" w:cs="Arial"/>
                <w:sz w:val="16"/>
                <w:szCs w:val="16"/>
                <w:lang w:eastAsia="en-US"/>
              </w:rPr>
              <w:t>Ja</w:t>
            </w: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textDirection w:val="btLr"/>
            <w:vAlign w:val="bottom"/>
            <w:hideMark/>
          </w:tcPr>
          <w:p w:rsidR="00FF216D" w:rsidP="00FF216D" w:rsidRDefault="00FF216D" w14:paraId="52C31A1C" w14:textId="77777777">
            <w:pPr>
              <w:spacing w:after="0"/>
              <w:ind w:left="113" w:right="113"/>
              <w:rPr>
                <w:rFonts w:ascii="Arial" w:hAnsi="Arial" w:eastAsia="Calibri" w:cs="Arial"/>
                <w:sz w:val="16"/>
                <w:szCs w:val="16"/>
                <w:lang w:eastAsia="en-US"/>
              </w:rPr>
            </w:pPr>
            <w:r>
              <w:rPr>
                <w:rFonts w:eastAsia="Calibri" w:cs="Arial"/>
                <w:sz w:val="16"/>
                <w:szCs w:val="16"/>
                <w:lang w:eastAsia="en-US"/>
              </w:rPr>
              <w:t>Deels</w:t>
            </w: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textDirection w:val="btLr"/>
            <w:vAlign w:val="bottom"/>
            <w:hideMark/>
          </w:tcPr>
          <w:p w:rsidR="00FF216D" w:rsidP="00FF216D" w:rsidRDefault="00FF216D" w14:paraId="21CD7865" w14:textId="77777777">
            <w:pPr>
              <w:spacing w:after="0"/>
              <w:ind w:left="113" w:right="113"/>
              <w:rPr>
                <w:rFonts w:ascii="Arial" w:hAnsi="Arial" w:eastAsia="Calibri" w:cs="Arial"/>
                <w:sz w:val="16"/>
                <w:szCs w:val="16"/>
                <w:lang w:eastAsia="en-US"/>
              </w:rPr>
            </w:pPr>
            <w:r>
              <w:rPr>
                <w:rFonts w:eastAsia="Calibri" w:cs="Arial"/>
                <w:sz w:val="16"/>
                <w:szCs w:val="16"/>
                <w:lang w:eastAsia="en-US"/>
              </w:rPr>
              <w:t>Nee</w:t>
            </w: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textDirection w:val="btLr"/>
            <w:vAlign w:val="bottom"/>
            <w:hideMark/>
          </w:tcPr>
          <w:p w:rsidR="00FF216D" w:rsidP="00FF216D" w:rsidRDefault="00FF216D" w14:paraId="62907476" w14:textId="77777777">
            <w:pPr>
              <w:spacing w:after="0"/>
              <w:ind w:left="113" w:right="113"/>
              <w:rPr>
                <w:rFonts w:ascii="Arial" w:hAnsi="Arial" w:eastAsia="Calibri" w:cs="Arial"/>
                <w:sz w:val="16"/>
                <w:szCs w:val="16"/>
                <w:lang w:eastAsia="en-US"/>
              </w:rPr>
            </w:pPr>
            <w:r>
              <w:rPr>
                <w:rFonts w:eastAsia="Calibri" w:cs="Arial"/>
                <w:sz w:val="16"/>
                <w:szCs w:val="16"/>
                <w:lang w:eastAsia="en-US"/>
              </w:rPr>
              <w:t>N.v.t.</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textDirection w:val="btLr"/>
            <w:vAlign w:val="center"/>
            <w:hideMark/>
          </w:tcPr>
          <w:p w:rsidR="00FF216D" w:rsidP="00FF216D" w:rsidRDefault="00FF216D" w14:paraId="5AD0AE6E" w14:textId="77777777">
            <w:pPr>
              <w:spacing w:after="0"/>
              <w:ind w:left="113" w:right="113"/>
              <w:rPr>
                <w:rFonts w:ascii="Arial" w:hAnsi="Arial" w:eastAsia="Calibri" w:cs="Arial"/>
                <w:sz w:val="16"/>
                <w:szCs w:val="16"/>
                <w:lang w:eastAsia="en-US"/>
              </w:rPr>
            </w:pPr>
            <w:r>
              <w:rPr>
                <w:rFonts w:eastAsia="Calibri" w:cs="Arial"/>
                <w:sz w:val="16"/>
                <w:szCs w:val="16"/>
                <w:lang w:eastAsia="en-US"/>
              </w:rPr>
              <w:t>Zie par.</w:t>
            </w:r>
          </w:p>
        </w:tc>
      </w:tr>
      <w:tr w:rsidR="00FF216D" w:rsidTr="00B5452E" w14:paraId="3BC17B08" w14:textId="77777777">
        <w:trPr>
          <w:gridAfter w:val="10"/>
          <w:wAfter w:w="1952" w:type="dxa"/>
          <w:cantSplit/>
          <w:trHeight w:val="403"/>
        </w:trPr>
        <w:tc>
          <w:tcPr>
            <w:tcW w:w="694" w:type="dxa"/>
            <w:tcBorders>
              <w:top w:val="single" w:color="FFFFFF" w:sz="12" w:space="0"/>
              <w:left w:val="single" w:color="FFFFFF" w:sz="12" w:space="0"/>
              <w:bottom w:val="single" w:color="FFFFFF" w:sz="12" w:space="0"/>
              <w:right w:val="single" w:color="FFFFFF" w:sz="12" w:space="0"/>
            </w:tcBorders>
            <w:shd w:val="clear" w:color="auto" w:fill="FFFFFF"/>
            <w:vAlign w:val="center"/>
          </w:tcPr>
          <w:p w:rsidR="00FF216D" w:rsidP="00FF216D" w:rsidRDefault="00FF216D" w14:paraId="7F8C4B78" w14:textId="77777777">
            <w:pPr>
              <w:spacing w:after="0"/>
              <w:rPr>
                <w:rFonts w:ascii="Arial" w:hAnsi="Arial" w:eastAsia="Calibri" w:cs="Arial"/>
                <w:sz w:val="16"/>
                <w:szCs w:val="16"/>
                <w:lang w:eastAsia="en-US"/>
              </w:rPr>
            </w:pPr>
          </w:p>
        </w:tc>
        <w:tc>
          <w:tcPr>
            <w:tcW w:w="6534" w:type="dxa"/>
            <w:gridSpan w:val="5"/>
            <w:tcBorders>
              <w:top w:val="single" w:color="FFFFFF" w:sz="12" w:space="0"/>
              <w:left w:val="single" w:color="FFFFFF" w:sz="12" w:space="0"/>
              <w:bottom w:val="single" w:color="FFFFFF" w:sz="12" w:space="0"/>
              <w:right w:val="single" w:color="FFFFFF" w:sz="12" w:space="0"/>
            </w:tcBorders>
            <w:shd w:val="clear" w:color="auto" w:fill="FFFFFF"/>
            <w:vAlign w:val="center"/>
            <w:hideMark/>
          </w:tcPr>
          <w:p w:rsidR="00FF216D" w:rsidP="00FF216D" w:rsidRDefault="00FF216D" w14:paraId="443837CD" w14:textId="77777777">
            <w:pPr>
              <w:spacing w:after="0"/>
              <w:rPr>
                <w:rFonts w:ascii="Arial" w:hAnsi="Arial" w:cs="Arial"/>
                <w:b/>
                <w:sz w:val="16"/>
                <w:szCs w:val="16"/>
                <w:lang w:val="en-GB"/>
              </w:rPr>
            </w:pPr>
            <w:r>
              <w:rPr>
                <w:rFonts w:eastAsia="Calibri" w:cs="Arial"/>
                <w:b/>
                <w:sz w:val="16"/>
                <w:szCs w:val="16"/>
                <w:lang w:eastAsia="en-US"/>
              </w:rPr>
              <w:t>Algemeen</w:t>
            </w:r>
          </w:p>
        </w:tc>
      </w:tr>
      <w:tr w:rsidR="00FF216D" w:rsidTr="00B5452E" w14:paraId="6A451D10"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0899A74B" w14:textId="77777777">
            <w:pPr>
              <w:spacing w:after="0"/>
              <w:rPr>
                <w:rFonts w:ascii="Arial" w:hAnsi="Arial" w:eastAsia="Calibri" w:cs="Arial"/>
                <w:sz w:val="16"/>
                <w:szCs w:val="16"/>
                <w:lang w:eastAsia="en-US"/>
              </w:rPr>
            </w:pPr>
            <w:r>
              <w:rPr>
                <w:rFonts w:eastAsia="Calibri" w:cs="Arial"/>
                <w:sz w:val="16"/>
                <w:szCs w:val="16"/>
                <w:lang w:eastAsia="en-US"/>
              </w:rPr>
              <w:t>IV</w:t>
            </w:r>
          </w:p>
        </w:tc>
        <w:tc>
          <w:tcPr>
            <w:tcW w:w="635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09B3A35E"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Globaal beslisschema voor het aangaan van verdragsrelaties gevolgd</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4B8F0CB0"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tcPr>
          <w:p w:rsidR="00FF216D" w:rsidP="00FF216D" w:rsidRDefault="00FF216D" w14:paraId="49E696FA" w14:textId="77777777">
            <w:pPr>
              <w:spacing w:after="0"/>
              <w:ind w:firstLine="709"/>
              <w:rPr>
                <w:rFonts w:ascii="Arial" w:hAnsi="Arial" w:eastAsia="Calibri" w:cs="Arial"/>
                <w:b/>
                <w:color w:val="007BC7"/>
                <w:sz w:val="16"/>
                <w:szCs w:val="16"/>
                <w:lang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tcPr>
          <w:p w:rsidR="00FF216D" w:rsidP="00FF216D" w:rsidRDefault="00FF216D" w14:paraId="2E3AC2E6" w14:textId="77777777">
            <w:pPr>
              <w:spacing w:after="0"/>
              <w:ind w:firstLine="709"/>
              <w:rPr>
                <w:rFonts w:ascii="Arial" w:hAnsi="Arial" w:eastAsia="Calibri" w:cs="Arial"/>
                <w:b/>
                <w:color w:val="007BC7"/>
                <w:sz w:val="16"/>
                <w:szCs w:val="16"/>
                <w:lang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hideMark/>
          </w:tcPr>
          <w:p w:rsidR="00FF216D" w:rsidP="00FF216D" w:rsidRDefault="00FF216D" w14:paraId="1F53AF5F"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687BA3BB" w14:textId="77777777">
            <w:pPr>
              <w:spacing w:after="0"/>
              <w:rPr>
                <w:rFonts w:ascii="Arial" w:hAnsi="Arial" w:eastAsia="Calibri" w:cs="Arial"/>
                <w:sz w:val="16"/>
                <w:szCs w:val="16"/>
                <w:lang w:eastAsia="en-US"/>
              </w:rPr>
            </w:pPr>
            <w:r>
              <w:rPr>
                <w:rFonts w:ascii="Arial" w:hAnsi="Arial" w:eastAsia="Calibri" w:cs="Arial"/>
                <w:sz w:val="16"/>
                <w:szCs w:val="16"/>
                <w:lang w:eastAsia="en-US"/>
              </w:rPr>
              <w:t>I.1</w:t>
            </w:r>
          </w:p>
        </w:tc>
      </w:tr>
      <w:tr w:rsidR="00FF216D" w:rsidTr="00B5452E" w14:paraId="3A72909D" w14:textId="77777777">
        <w:trPr>
          <w:trHeight w:val="532"/>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7878F0BC" w14:textId="77777777">
            <w:pPr>
              <w:spacing w:after="0"/>
              <w:rPr>
                <w:rFonts w:ascii="Arial" w:hAnsi="Arial" w:eastAsia="Calibri" w:cs="Arial"/>
                <w:sz w:val="16"/>
                <w:szCs w:val="16"/>
                <w:lang w:eastAsia="en-US"/>
              </w:rPr>
            </w:pPr>
            <w:r>
              <w:rPr>
                <w:rFonts w:eastAsia="Calibri" w:cs="Arial"/>
                <w:sz w:val="16"/>
                <w:szCs w:val="16"/>
                <w:lang w:eastAsia="en-US"/>
              </w:rPr>
              <w:t>1.2.6</w:t>
            </w:r>
          </w:p>
        </w:tc>
        <w:tc>
          <w:tcPr>
            <w:tcW w:w="635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52B85B26"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Bijzonder regime geheel of gedeeltelijk uitgezonderd van verdragsvoordelen in gevallen waarin het risico op verdragsmisbruik bestaat</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058DAE94"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tcPr>
          <w:p w:rsidR="00FF216D" w:rsidP="00FF216D" w:rsidRDefault="00FF216D" w14:paraId="276F1B37" w14:textId="77777777">
            <w:pPr>
              <w:spacing w:after="0"/>
              <w:ind w:left="-548" w:right="-83" w:firstLine="533"/>
              <w:rPr>
                <w:rFonts w:ascii="Arial" w:hAnsi="Arial" w:eastAsia="Calibri" w:cs="Arial"/>
                <w:b/>
                <w:color w:val="007BC7"/>
                <w:sz w:val="16"/>
                <w:szCs w:val="16"/>
                <w:lang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tcPr>
          <w:p w:rsidR="00FF216D" w:rsidP="00FF216D" w:rsidRDefault="00FF216D" w14:paraId="6C73D057" w14:textId="77777777">
            <w:pPr>
              <w:spacing w:after="0"/>
              <w:ind w:firstLine="709"/>
              <w:rPr>
                <w:rFonts w:ascii="Arial" w:hAnsi="Arial" w:eastAsia="Calibri" w:cs="Arial"/>
                <w:b/>
                <w:color w:val="007BC7"/>
                <w:sz w:val="16"/>
                <w:szCs w:val="16"/>
                <w:lang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tcPr>
          <w:p w:rsidR="00FF216D" w:rsidP="00FF216D" w:rsidRDefault="00FF216D" w14:paraId="320C7EC3"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32171B" w14:paraId="2467BAB6" w14:textId="77777777">
            <w:pPr>
              <w:spacing w:after="0"/>
              <w:rPr>
                <w:rFonts w:ascii="Arial" w:hAnsi="Arial" w:eastAsia="Calibri" w:cs="Arial"/>
                <w:sz w:val="16"/>
                <w:szCs w:val="16"/>
                <w:lang w:eastAsia="en-US"/>
              </w:rPr>
            </w:pPr>
            <w:r w:rsidRPr="00A67A1C">
              <w:rPr>
                <w:rFonts w:ascii="Arial" w:hAnsi="Arial" w:eastAsia="Calibri" w:cs="Arial"/>
                <w:sz w:val="16"/>
                <w:szCs w:val="16"/>
                <w:lang w:eastAsia="en-US"/>
              </w:rPr>
              <w:t>II.26</w:t>
            </w:r>
          </w:p>
        </w:tc>
      </w:tr>
      <w:tr w:rsidR="00FF216D" w:rsidTr="00B5452E" w14:paraId="6475EFE7"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5822AF39" w14:textId="77777777">
            <w:pPr>
              <w:spacing w:after="0"/>
              <w:rPr>
                <w:rFonts w:ascii="Arial" w:hAnsi="Arial" w:eastAsia="Calibri" w:cs="Arial"/>
                <w:sz w:val="16"/>
                <w:szCs w:val="16"/>
                <w:lang w:eastAsia="en-US"/>
              </w:rPr>
            </w:pPr>
            <w:r>
              <w:rPr>
                <w:rFonts w:eastAsia="Calibri" w:cs="Arial"/>
                <w:sz w:val="16"/>
                <w:szCs w:val="16"/>
                <w:lang w:eastAsia="en-US"/>
              </w:rPr>
              <w:t>1.3.5</w:t>
            </w:r>
          </w:p>
        </w:tc>
        <w:tc>
          <w:tcPr>
            <w:tcW w:w="635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45A915E4"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Bronstaat verleent ook verdragsvoordelen aan in Nederland gelegen vaste inrichting die zich in dezelfde situatie bevindt als inwoners van Nederland</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02B9B329"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tcPr>
          <w:p w:rsidR="00FF216D" w:rsidP="00FF216D" w:rsidRDefault="00FF216D" w14:paraId="291ACB84" w14:textId="77777777">
            <w:pPr>
              <w:spacing w:after="0"/>
              <w:rPr>
                <w:rFonts w:ascii="Arial" w:hAnsi="Arial" w:eastAsia="Calibri" w:cs="Arial"/>
                <w:b/>
                <w:color w:val="007BC7"/>
                <w:sz w:val="16"/>
                <w:szCs w:val="16"/>
                <w:lang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tcPr>
          <w:p w:rsidR="00FF216D" w:rsidP="00FF216D" w:rsidRDefault="00FF216D" w14:paraId="03FE5376" w14:textId="77777777">
            <w:pPr>
              <w:spacing w:after="0"/>
              <w:rPr>
                <w:rFonts w:ascii="Arial" w:hAnsi="Arial" w:eastAsia="Calibri" w:cs="Arial"/>
                <w:b/>
                <w:color w:val="007BC7"/>
                <w:sz w:val="16"/>
                <w:szCs w:val="16"/>
                <w:lang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hideMark/>
          </w:tcPr>
          <w:p w:rsidR="00FF216D" w:rsidP="00FF216D" w:rsidRDefault="00FF216D" w14:paraId="4ED48B71"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4AF64305" w14:textId="77777777">
            <w:pPr>
              <w:spacing w:after="0"/>
              <w:rPr>
                <w:rFonts w:ascii="Arial" w:hAnsi="Arial" w:eastAsia="Calibri" w:cs="Arial"/>
                <w:sz w:val="16"/>
                <w:szCs w:val="16"/>
                <w:lang w:eastAsia="en-US"/>
              </w:rPr>
            </w:pPr>
            <w:r>
              <w:rPr>
                <w:rFonts w:ascii="Arial" w:hAnsi="Arial" w:eastAsia="Calibri" w:cs="Arial"/>
                <w:sz w:val="16"/>
                <w:szCs w:val="16"/>
                <w:lang w:eastAsia="en-US"/>
              </w:rPr>
              <w:t>II.26</w:t>
            </w:r>
          </w:p>
        </w:tc>
      </w:tr>
      <w:tr w:rsidR="00FF216D" w:rsidTr="00B5452E" w14:paraId="2E0BE41B"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1B817000" w14:textId="77777777">
            <w:pPr>
              <w:spacing w:after="0"/>
              <w:rPr>
                <w:rFonts w:ascii="Arial" w:hAnsi="Arial" w:eastAsia="Calibri" w:cs="Arial"/>
                <w:sz w:val="16"/>
                <w:szCs w:val="16"/>
                <w:lang w:eastAsia="en-US"/>
              </w:rPr>
            </w:pPr>
            <w:r>
              <w:rPr>
                <w:rFonts w:eastAsia="Calibri" w:cs="Arial"/>
                <w:sz w:val="16"/>
                <w:szCs w:val="16"/>
                <w:lang w:eastAsia="en-US"/>
              </w:rPr>
              <w:t>III</w:t>
            </w:r>
          </w:p>
        </w:tc>
        <w:tc>
          <w:tcPr>
            <w:tcW w:w="635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4FB265DF"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 xml:space="preserve">Dubbele belastingheffing in relatie tot BES eilanden geadresseerd </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09FB0CDB"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tcPr>
          <w:p w:rsidR="00FF216D" w:rsidP="00FF216D" w:rsidRDefault="00FF216D" w14:paraId="7F28F629" w14:textId="77777777">
            <w:pPr>
              <w:spacing w:after="0"/>
              <w:rPr>
                <w:rFonts w:ascii="Arial" w:hAnsi="Arial" w:eastAsia="Calibri" w:cs="Arial"/>
                <w:b/>
                <w:color w:val="007BC7"/>
                <w:sz w:val="16"/>
                <w:szCs w:val="16"/>
                <w:lang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tcPr>
          <w:p w:rsidR="00FF216D" w:rsidP="00FF216D" w:rsidRDefault="00FF216D" w14:paraId="61788378" w14:textId="77777777">
            <w:pPr>
              <w:spacing w:after="0"/>
              <w:rPr>
                <w:rFonts w:ascii="Arial" w:hAnsi="Arial" w:eastAsia="Calibri" w:cs="Arial"/>
                <w:b/>
                <w:color w:val="007BC7"/>
                <w:sz w:val="16"/>
                <w:szCs w:val="16"/>
                <w:lang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hideMark/>
          </w:tcPr>
          <w:p w:rsidR="00FF216D" w:rsidP="00FF216D" w:rsidRDefault="00FF216D" w14:paraId="6758871B"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32171B" w:rsidP="00FF216D" w:rsidRDefault="0032171B" w14:paraId="4A4401F5" w14:textId="77777777">
            <w:pPr>
              <w:spacing w:after="0"/>
              <w:rPr>
                <w:rFonts w:ascii="Arial" w:hAnsi="Arial" w:eastAsia="Calibri" w:cs="Arial"/>
                <w:sz w:val="16"/>
                <w:szCs w:val="16"/>
                <w:lang w:eastAsia="en-US"/>
              </w:rPr>
            </w:pPr>
            <w:r>
              <w:rPr>
                <w:rFonts w:ascii="Arial" w:hAnsi="Arial" w:eastAsia="Calibri" w:cs="Arial"/>
                <w:sz w:val="16"/>
                <w:szCs w:val="16"/>
                <w:lang w:eastAsia="en-US"/>
              </w:rPr>
              <w:t>I.6</w:t>
            </w:r>
          </w:p>
        </w:tc>
      </w:tr>
      <w:tr w:rsidR="00FF216D" w:rsidTr="00B5452E" w14:paraId="0A80E676" w14:textId="77777777">
        <w:trPr>
          <w:gridAfter w:val="10"/>
          <w:wAfter w:w="1952" w:type="dxa"/>
          <w:cantSplit/>
          <w:trHeight w:val="403"/>
        </w:trPr>
        <w:tc>
          <w:tcPr>
            <w:tcW w:w="694" w:type="dxa"/>
            <w:tcBorders>
              <w:top w:val="single" w:color="FFFFFF" w:sz="12" w:space="0"/>
              <w:left w:val="single" w:color="FFFFFF" w:sz="12" w:space="0"/>
              <w:bottom w:val="single" w:color="FFFFFF" w:sz="12" w:space="0"/>
              <w:right w:val="single" w:color="FFFFFF" w:sz="12" w:space="0"/>
            </w:tcBorders>
            <w:shd w:val="clear" w:color="auto" w:fill="FFFFFF"/>
            <w:vAlign w:val="center"/>
          </w:tcPr>
          <w:p w:rsidR="00FF216D" w:rsidP="00FF216D" w:rsidRDefault="00FF216D" w14:paraId="193A99F5" w14:textId="77777777">
            <w:pPr>
              <w:spacing w:after="0"/>
              <w:rPr>
                <w:rFonts w:ascii="Arial" w:hAnsi="Arial" w:eastAsia="Calibri" w:cs="Arial"/>
                <w:sz w:val="16"/>
                <w:szCs w:val="16"/>
                <w:lang w:eastAsia="en-US"/>
              </w:rPr>
            </w:pPr>
          </w:p>
        </w:tc>
        <w:tc>
          <w:tcPr>
            <w:tcW w:w="6534" w:type="dxa"/>
            <w:gridSpan w:val="5"/>
            <w:tcBorders>
              <w:top w:val="single" w:color="FFFFFF" w:sz="12" w:space="0"/>
              <w:left w:val="single" w:color="FFFFFF" w:sz="12" w:space="0"/>
              <w:bottom w:val="single" w:color="FFFFFF" w:sz="12" w:space="0"/>
              <w:right w:val="single" w:color="FFFFFF" w:sz="12" w:space="0"/>
            </w:tcBorders>
            <w:shd w:val="clear" w:color="auto" w:fill="FFFFFF"/>
            <w:vAlign w:val="center"/>
            <w:hideMark/>
          </w:tcPr>
          <w:p w:rsidR="00FF216D" w:rsidP="00FF216D" w:rsidRDefault="00FF216D" w14:paraId="7830FDAE" w14:textId="77777777">
            <w:pPr>
              <w:spacing w:after="0"/>
              <w:rPr>
                <w:rFonts w:ascii="Arial" w:hAnsi="Arial" w:cs="Arial"/>
                <w:b/>
                <w:sz w:val="16"/>
                <w:szCs w:val="16"/>
              </w:rPr>
            </w:pPr>
            <w:r>
              <w:rPr>
                <w:rFonts w:eastAsia="Calibri" w:cs="Arial"/>
                <w:b/>
                <w:sz w:val="16"/>
                <w:szCs w:val="16"/>
                <w:lang w:eastAsia="en-US"/>
              </w:rPr>
              <w:t>Specifieke elementen</w:t>
            </w:r>
            <w:r>
              <w:rPr>
                <w:rFonts w:cs="Arial"/>
                <w:b/>
                <w:sz w:val="16"/>
                <w:szCs w:val="16"/>
              </w:rPr>
              <w:br/>
            </w:r>
            <w:r>
              <w:rPr>
                <w:rFonts w:eastAsia="Calibri" w:cs="Arial"/>
                <w:i/>
                <w:sz w:val="16"/>
                <w:szCs w:val="16"/>
                <w:lang w:eastAsia="en-US"/>
              </w:rPr>
              <w:t>Verdragstoegang en –voordelen</w:t>
            </w:r>
          </w:p>
        </w:tc>
      </w:tr>
      <w:tr w:rsidR="00FF216D" w:rsidTr="00B5452E" w14:paraId="2F6D0169"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0E16063A" w14:textId="77777777">
            <w:pPr>
              <w:spacing w:after="0"/>
              <w:rPr>
                <w:rFonts w:ascii="Arial" w:hAnsi="Arial" w:eastAsia="Calibri" w:cs="Arial"/>
                <w:sz w:val="16"/>
                <w:szCs w:val="16"/>
                <w:lang w:eastAsia="en-US"/>
              </w:rPr>
            </w:pPr>
            <w:r>
              <w:rPr>
                <w:rFonts w:eastAsia="Calibri" w:cs="Arial"/>
                <w:sz w:val="16"/>
                <w:szCs w:val="16"/>
                <w:lang w:eastAsia="en-US"/>
              </w:rPr>
              <w:t>2.2.1</w:t>
            </w:r>
          </w:p>
        </w:tc>
        <w:tc>
          <w:tcPr>
            <w:tcW w:w="635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7DF98BE0"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Vastgelegd is dat een lichaam wordt geacht aan belasting in een verdragsluitende staat onderworpen te zijn, indien dat lichaam wordt beheerst door de wetten van die staat of zijn plaats van leiding in die staat heeft</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6978020A" w14:textId="77777777">
            <w:pPr>
              <w:spacing w:after="0"/>
              <w:rPr>
                <w:rFonts w:ascii="Arial" w:hAnsi="Arial" w:eastAsia="Calibri" w:cs="Arial"/>
                <w:b/>
                <w:color w:val="007BC7"/>
                <w:sz w:val="16"/>
                <w:szCs w:val="16"/>
                <w:lang w:eastAsia="en-US"/>
              </w:rPr>
            </w:pP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3BF3289A" w14:textId="77777777">
            <w:pPr>
              <w:spacing w:after="0"/>
              <w:rPr>
                <w:rFonts w:ascii="Arial" w:hAnsi="Arial" w:eastAsia="Calibri" w:cs="Arial"/>
                <w:b/>
                <w:color w:val="007BC7"/>
                <w:sz w:val="16"/>
                <w:szCs w:val="16"/>
                <w:lang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7A697628"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3AE6D10C"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32171B" w14:paraId="43EE7E38" w14:textId="77777777">
            <w:pPr>
              <w:spacing w:after="0"/>
              <w:rPr>
                <w:rFonts w:ascii="Arial" w:hAnsi="Arial" w:eastAsia="Calibri" w:cs="Arial"/>
                <w:sz w:val="16"/>
                <w:szCs w:val="16"/>
                <w:lang w:eastAsia="en-US"/>
              </w:rPr>
            </w:pPr>
            <w:r w:rsidRPr="00A67A1C">
              <w:rPr>
                <w:rFonts w:ascii="Arial" w:hAnsi="Arial" w:eastAsia="Calibri" w:cs="Arial"/>
                <w:sz w:val="16"/>
                <w:szCs w:val="16"/>
                <w:lang w:eastAsia="en-US"/>
              </w:rPr>
              <w:t>II.4</w:t>
            </w:r>
          </w:p>
        </w:tc>
      </w:tr>
      <w:tr w:rsidR="00FF216D" w:rsidTr="00B5452E" w14:paraId="5D0BD776"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03DBF589" w14:textId="77777777">
            <w:pPr>
              <w:spacing w:after="0"/>
              <w:rPr>
                <w:rFonts w:ascii="Arial" w:hAnsi="Arial" w:eastAsia="Calibri" w:cs="Arial"/>
                <w:sz w:val="16"/>
                <w:szCs w:val="16"/>
                <w:lang w:eastAsia="en-US"/>
              </w:rPr>
            </w:pPr>
            <w:r>
              <w:rPr>
                <w:rFonts w:eastAsia="Calibri" w:cs="Arial"/>
                <w:sz w:val="16"/>
                <w:szCs w:val="16"/>
                <w:lang w:eastAsia="en-US"/>
              </w:rPr>
              <w:t>2.2.1</w:t>
            </w:r>
          </w:p>
        </w:tc>
        <w:tc>
          <w:tcPr>
            <w:tcW w:w="635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32171B" w:rsidRDefault="00FF216D" w14:paraId="28673AD3"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De vbi komt voor sommige verdragsvoordelen niet in aanmerking</w:t>
            </w:r>
            <w:r>
              <w:rPr>
                <w:rStyle w:val="FootnoteReference"/>
                <w:rFonts w:eastAsia="Calibri" w:cs="Arial"/>
                <w:color w:val="FFFFFF"/>
                <w:sz w:val="16"/>
                <w:szCs w:val="16"/>
                <w:lang w:eastAsia="en-US"/>
              </w:rPr>
              <w:footnoteReference w:id="5"/>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1B487105"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4524816B" w14:textId="77777777">
            <w:pPr>
              <w:spacing w:after="0"/>
              <w:rPr>
                <w:rFonts w:ascii="Arial" w:hAnsi="Arial" w:eastAsia="Calibri" w:cs="Arial"/>
                <w:b/>
                <w:color w:val="007BC7"/>
                <w:sz w:val="16"/>
                <w:szCs w:val="16"/>
                <w:lang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2485ACFB" w14:textId="77777777">
            <w:pPr>
              <w:spacing w:after="0"/>
              <w:rPr>
                <w:rFonts w:ascii="Arial" w:hAnsi="Arial" w:eastAsia="Calibri" w:cs="Arial"/>
                <w:b/>
                <w:color w:val="007BC7"/>
                <w:sz w:val="16"/>
                <w:szCs w:val="16"/>
                <w:lang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3749DB1F"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32171B" w14:paraId="2768081C" w14:textId="77777777">
            <w:pPr>
              <w:spacing w:after="0"/>
              <w:rPr>
                <w:rFonts w:ascii="Arial" w:hAnsi="Arial" w:eastAsia="Calibri" w:cs="Arial"/>
                <w:sz w:val="16"/>
                <w:szCs w:val="16"/>
                <w:lang w:eastAsia="en-US"/>
              </w:rPr>
            </w:pPr>
            <w:r w:rsidRPr="00A67A1C">
              <w:rPr>
                <w:rFonts w:ascii="Arial" w:hAnsi="Arial" w:eastAsia="Calibri" w:cs="Arial"/>
                <w:sz w:val="16"/>
                <w:szCs w:val="16"/>
                <w:lang w:eastAsia="en-US"/>
              </w:rPr>
              <w:t>II.26</w:t>
            </w:r>
          </w:p>
        </w:tc>
      </w:tr>
      <w:tr w:rsidR="00FF216D" w:rsidTr="00B5452E" w14:paraId="783AC169"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2A55BA09" w14:textId="77777777">
            <w:pPr>
              <w:spacing w:after="0"/>
              <w:rPr>
                <w:rFonts w:ascii="Arial" w:hAnsi="Arial" w:eastAsia="Calibri" w:cs="Arial"/>
                <w:sz w:val="16"/>
                <w:szCs w:val="16"/>
                <w:lang w:eastAsia="en-US"/>
              </w:rPr>
            </w:pPr>
            <w:r>
              <w:rPr>
                <w:rFonts w:eastAsia="Calibri" w:cs="Arial"/>
                <w:sz w:val="16"/>
                <w:szCs w:val="16"/>
                <w:lang w:eastAsia="en-US"/>
              </w:rPr>
              <w:t>2.2.1</w:t>
            </w:r>
            <w:r>
              <w:rPr>
                <w:rFonts w:eastAsia="Calibri" w:cs="Arial"/>
                <w:sz w:val="16"/>
                <w:szCs w:val="16"/>
                <w:lang w:eastAsia="en-US"/>
              </w:rPr>
              <w:br/>
              <w:t>/II.2</w:t>
            </w:r>
          </w:p>
        </w:tc>
        <w:tc>
          <w:tcPr>
            <w:tcW w:w="635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35CEC1E3"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Duidelijkheid is gegeven over de verdragstoegang van en aanspraak op verdragsvoordelen door pensioen- en overheidsfondsen</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57F0FA67"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52C3328F" w14:textId="77777777">
            <w:pPr>
              <w:spacing w:after="0"/>
              <w:rPr>
                <w:rFonts w:ascii="Arial" w:hAnsi="Arial" w:eastAsia="Calibri" w:cs="Arial"/>
                <w:b/>
                <w:color w:val="007BC7"/>
                <w:sz w:val="16"/>
                <w:szCs w:val="16"/>
                <w:lang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25777C6E" w14:textId="77777777">
            <w:pPr>
              <w:spacing w:after="0"/>
              <w:rPr>
                <w:rFonts w:ascii="Arial" w:hAnsi="Arial" w:eastAsia="Calibri" w:cs="Arial"/>
                <w:b/>
                <w:color w:val="007BC7"/>
                <w:sz w:val="16"/>
                <w:szCs w:val="16"/>
                <w:lang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73ED51B0"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7263C2F2" w14:textId="77777777">
            <w:pPr>
              <w:spacing w:after="0"/>
              <w:rPr>
                <w:rFonts w:ascii="Arial" w:hAnsi="Arial" w:eastAsia="Calibri" w:cs="Arial"/>
                <w:sz w:val="16"/>
                <w:szCs w:val="16"/>
                <w:lang w:eastAsia="en-US"/>
              </w:rPr>
            </w:pPr>
            <w:r>
              <w:rPr>
                <w:rFonts w:ascii="Arial" w:hAnsi="Arial" w:eastAsia="Calibri" w:cs="Arial"/>
                <w:sz w:val="16"/>
                <w:szCs w:val="16"/>
                <w:lang w:eastAsia="en-US"/>
              </w:rPr>
              <w:t>II.4</w:t>
            </w:r>
          </w:p>
        </w:tc>
      </w:tr>
      <w:tr w:rsidR="00FF216D" w:rsidTr="00B5452E" w14:paraId="48B1204C"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011AD0F6" w14:textId="77777777">
            <w:pPr>
              <w:spacing w:after="0"/>
              <w:rPr>
                <w:rFonts w:ascii="Arial" w:hAnsi="Arial" w:eastAsia="Calibri" w:cs="Arial"/>
                <w:sz w:val="16"/>
                <w:szCs w:val="16"/>
                <w:lang w:eastAsia="en-US"/>
              </w:rPr>
            </w:pPr>
            <w:r>
              <w:rPr>
                <w:rFonts w:eastAsia="Calibri" w:cs="Arial"/>
                <w:sz w:val="16"/>
                <w:szCs w:val="16"/>
                <w:lang w:eastAsia="en-US"/>
              </w:rPr>
              <w:t>2.2.2</w:t>
            </w:r>
          </w:p>
        </w:tc>
        <w:tc>
          <w:tcPr>
            <w:tcW w:w="635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7CCF0B8F"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Corporate tiebreaker op basis van plaats van werkelijke leiding opgenomen</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2DFB74DF" w14:textId="77777777">
            <w:pPr>
              <w:spacing w:after="0"/>
              <w:rPr>
                <w:rFonts w:ascii="Arial" w:hAnsi="Arial" w:eastAsia="Calibri" w:cs="Arial"/>
                <w:b/>
                <w:color w:val="007BC7"/>
                <w:sz w:val="16"/>
                <w:szCs w:val="16"/>
                <w:lang w:eastAsia="en-US"/>
              </w:rPr>
            </w:pP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22BF610F" w14:textId="77777777">
            <w:pPr>
              <w:spacing w:after="0"/>
              <w:rPr>
                <w:rFonts w:ascii="Arial" w:hAnsi="Arial" w:eastAsia="Calibri" w:cs="Arial"/>
                <w:b/>
                <w:color w:val="007BC7"/>
                <w:sz w:val="16"/>
                <w:szCs w:val="16"/>
                <w:lang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22FB5252"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1E91CD69"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5A8202C5" w14:textId="77777777">
            <w:pPr>
              <w:spacing w:after="0"/>
              <w:rPr>
                <w:rFonts w:ascii="Arial" w:hAnsi="Arial" w:eastAsia="Calibri" w:cs="Arial"/>
                <w:sz w:val="16"/>
                <w:szCs w:val="16"/>
                <w:lang w:eastAsia="en-US"/>
              </w:rPr>
            </w:pPr>
            <w:r>
              <w:rPr>
                <w:rFonts w:ascii="Arial" w:hAnsi="Arial" w:eastAsia="Calibri" w:cs="Arial"/>
                <w:sz w:val="16"/>
                <w:szCs w:val="16"/>
                <w:lang w:eastAsia="en-US"/>
              </w:rPr>
              <w:t>II.4</w:t>
            </w:r>
          </w:p>
        </w:tc>
      </w:tr>
      <w:tr w:rsidR="00FF216D" w:rsidTr="00B5452E" w14:paraId="4166143B"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4E30F08E" w14:textId="77777777">
            <w:pPr>
              <w:spacing w:after="0"/>
              <w:rPr>
                <w:rFonts w:ascii="Arial" w:hAnsi="Arial" w:eastAsia="Calibri" w:cs="Arial"/>
                <w:sz w:val="16"/>
                <w:szCs w:val="16"/>
                <w:lang w:eastAsia="en-US"/>
              </w:rPr>
            </w:pPr>
            <w:r>
              <w:rPr>
                <w:rFonts w:eastAsia="Calibri" w:cs="Arial"/>
                <w:sz w:val="16"/>
                <w:szCs w:val="16"/>
                <w:lang w:eastAsia="en-US"/>
              </w:rPr>
              <w:t>2.3</w:t>
            </w:r>
          </w:p>
        </w:tc>
        <w:tc>
          <w:tcPr>
            <w:tcW w:w="635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46895579"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 xml:space="preserve">Regeling voor oplossing dubbele heffing en vrijstelling ten aanzien van hybride (rechts)vormen opgenomen </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1DA0CD4A"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3CF04A8D" w14:textId="77777777">
            <w:pPr>
              <w:spacing w:after="0"/>
              <w:rPr>
                <w:rFonts w:ascii="Arial" w:hAnsi="Arial" w:eastAsia="Calibri" w:cs="Arial"/>
                <w:b/>
                <w:color w:val="007BC7"/>
                <w:sz w:val="16"/>
                <w:szCs w:val="16"/>
                <w:lang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6968E5AD" w14:textId="77777777">
            <w:pPr>
              <w:spacing w:after="0"/>
              <w:rPr>
                <w:rFonts w:ascii="Arial" w:hAnsi="Arial" w:eastAsia="Calibri" w:cs="Arial"/>
                <w:b/>
                <w:color w:val="007BC7"/>
                <w:sz w:val="16"/>
                <w:szCs w:val="16"/>
                <w:lang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7840119C"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4CF07FDD" w14:textId="77777777">
            <w:pPr>
              <w:spacing w:after="0"/>
              <w:rPr>
                <w:rFonts w:ascii="Arial" w:hAnsi="Arial" w:eastAsia="Calibri" w:cs="Arial"/>
                <w:sz w:val="16"/>
                <w:szCs w:val="16"/>
                <w:lang w:eastAsia="en-US"/>
              </w:rPr>
            </w:pPr>
            <w:r>
              <w:rPr>
                <w:rFonts w:ascii="Arial" w:hAnsi="Arial" w:eastAsia="Calibri" w:cs="Arial"/>
                <w:sz w:val="16"/>
                <w:szCs w:val="16"/>
                <w:lang w:eastAsia="en-US"/>
              </w:rPr>
              <w:t>II.1</w:t>
            </w:r>
          </w:p>
        </w:tc>
      </w:tr>
      <w:tr w:rsidR="00FF216D" w:rsidTr="00B5452E" w14:paraId="42E51E05"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0422F833" w14:textId="77777777">
            <w:pPr>
              <w:spacing w:after="0"/>
              <w:rPr>
                <w:rFonts w:ascii="Arial" w:hAnsi="Arial" w:eastAsia="Calibri" w:cs="Arial"/>
                <w:sz w:val="16"/>
                <w:szCs w:val="16"/>
                <w:lang w:eastAsia="en-US"/>
              </w:rPr>
            </w:pPr>
            <w:r>
              <w:rPr>
                <w:rFonts w:eastAsia="Calibri" w:cs="Arial"/>
                <w:sz w:val="16"/>
                <w:szCs w:val="16"/>
                <w:lang w:eastAsia="en-US"/>
              </w:rPr>
              <w:t>2.4</w:t>
            </w:r>
          </w:p>
        </w:tc>
        <w:tc>
          <w:tcPr>
            <w:tcW w:w="635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4C986B0F"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Overeenstemming over fiscale behandeling besloten FGR’s als asset poolinginstrument</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0E4FF093"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2BCCEDE0" w14:textId="77777777">
            <w:pPr>
              <w:spacing w:after="0"/>
              <w:rPr>
                <w:rFonts w:ascii="Arial" w:hAnsi="Arial" w:eastAsia="Calibri" w:cs="Arial"/>
                <w:b/>
                <w:color w:val="007BC7"/>
                <w:sz w:val="16"/>
                <w:szCs w:val="16"/>
                <w:lang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6FCE863C" w14:textId="77777777">
            <w:pPr>
              <w:spacing w:after="0"/>
              <w:rPr>
                <w:rFonts w:ascii="Arial" w:hAnsi="Arial" w:eastAsia="Calibri" w:cs="Arial"/>
                <w:b/>
                <w:color w:val="007BC7"/>
                <w:sz w:val="16"/>
                <w:szCs w:val="16"/>
                <w:lang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6100A029"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700D222D" w14:textId="77777777">
            <w:pPr>
              <w:spacing w:after="0"/>
              <w:rPr>
                <w:rFonts w:ascii="Arial" w:hAnsi="Arial" w:eastAsia="Calibri" w:cs="Arial"/>
                <w:sz w:val="16"/>
                <w:szCs w:val="16"/>
                <w:lang w:eastAsia="en-US"/>
              </w:rPr>
            </w:pPr>
            <w:r>
              <w:rPr>
                <w:rFonts w:ascii="Arial" w:hAnsi="Arial" w:eastAsia="Calibri" w:cs="Arial"/>
                <w:sz w:val="16"/>
                <w:szCs w:val="16"/>
                <w:lang w:eastAsia="en-US"/>
              </w:rPr>
              <w:t>II.26</w:t>
            </w:r>
          </w:p>
        </w:tc>
      </w:tr>
      <w:tr w:rsidR="00FF216D" w:rsidTr="00B5452E" w14:paraId="4FDCE297"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6ABD8174" w14:textId="77777777">
            <w:pPr>
              <w:spacing w:after="0"/>
              <w:rPr>
                <w:rFonts w:ascii="Arial" w:hAnsi="Arial" w:eastAsia="Calibri" w:cs="Arial"/>
                <w:sz w:val="16"/>
                <w:szCs w:val="16"/>
                <w:lang w:eastAsia="en-US"/>
              </w:rPr>
            </w:pPr>
            <w:r>
              <w:rPr>
                <w:rFonts w:eastAsia="Calibri" w:cs="Arial"/>
                <w:sz w:val="16"/>
                <w:szCs w:val="16"/>
                <w:lang w:eastAsia="en-US"/>
              </w:rPr>
              <w:t>2.5</w:t>
            </w:r>
          </w:p>
        </w:tc>
        <w:tc>
          <w:tcPr>
            <w:tcW w:w="635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031C1E9A"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Afgezonderde Particuliere Vermogens tijdens onderhandelingen besproken en zo nodig geadresseerd in het verdrag</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68CEBD27"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5E3B7EC0" w14:textId="77777777">
            <w:pPr>
              <w:spacing w:after="0"/>
              <w:rPr>
                <w:rFonts w:ascii="Arial" w:hAnsi="Arial" w:eastAsia="Calibri" w:cs="Arial"/>
                <w:b/>
                <w:color w:val="007BC7"/>
                <w:sz w:val="16"/>
                <w:szCs w:val="16"/>
                <w:lang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2B7A66B7" w14:textId="77777777">
            <w:pPr>
              <w:spacing w:after="0"/>
              <w:rPr>
                <w:rFonts w:ascii="Arial" w:hAnsi="Arial" w:eastAsia="Calibri" w:cs="Arial"/>
                <w:b/>
                <w:color w:val="007BC7"/>
                <w:sz w:val="16"/>
                <w:szCs w:val="16"/>
                <w:lang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11C34197"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0AB7FFCC" w14:textId="77777777">
            <w:pPr>
              <w:spacing w:after="0"/>
              <w:rPr>
                <w:rFonts w:ascii="Arial" w:hAnsi="Arial" w:eastAsia="Calibri" w:cs="Arial"/>
                <w:sz w:val="16"/>
                <w:szCs w:val="16"/>
                <w:lang w:eastAsia="en-US"/>
              </w:rPr>
            </w:pPr>
          </w:p>
        </w:tc>
      </w:tr>
      <w:tr w:rsidR="00FF216D" w:rsidTr="00B5452E" w14:paraId="2EFBE64F" w14:textId="77777777">
        <w:trPr>
          <w:gridAfter w:val="10"/>
          <w:wAfter w:w="1952" w:type="dxa"/>
          <w:cantSplit/>
          <w:trHeight w:val="403"/>
        </w:trPr>
        <w:tc>
          <w:tcPr>
            <w:tcW w:w="694" w:type="dxa"/>
            <w:tcBorders>
              <w:top w:val="single" w:color="FFFFFF" w:sz="12" w:space="0"/>
              <w:left w:val="single" w:color="FFFFFF" w:sz="12" w:space="0"/>
              <w:bottom w:val="single" w:color="FFFFFF" w:sz="12" w:space="0"/>
              <w:right w:val="single" w:color="FFFFFF" w:sz="12" w:space="0"/>
            </w:tcBorders>
            <w:shd w:val="clear" w:color="auto" w:fill="FFFFFF"/>
            <w:vAlign w:val="center"/>
          </w:tcPr>
          <w:p w:rsidR="00FF216D" w:rsidP="00FF216D" w:rsidRDefault="00FF216D" w14:paraId="67ED9E82" w14:textId="77777777">
            <w:pPr>
              <w:spacing w:after="0"/>
              <w:rPr>
                <w:rFonts w:ascii="Arial" w:hAnsi="Arial" w:eastAsia="Calibri" w:cs="Arial"/>
                <w:i/>
                <w:sz w:val="16"/>
                <w:szCs w:val="16"/>
                <w:lang w:eastAsia="en-US"/>
              </w:rPr>
            </w:pPr>
          </w:p>
        </w:tc>
        <w:tc>
          <w:tcPr>
            <w:tcW w:w="6534" w:type="dxa"/>
            <w:gridSpan w:val="5"/>
            <w:tcBorders>
              <w:top w:val="single" w:color="FFFFFF" w:sz="12" w:space="0"/>
              <w:left w:val="single" w:color="FFFFFF" w:sz="12" w:space="0"/>
              <w:bottom w:val="single" w:color="FFFFFF" w:sz="12" w:space="0"/>
              <w:right w:val="single" w:color="FFFFFF" w:sz="12" w:space="0"/>
            </w:tcBorders>
            <w:shd w:val="clear" w:color="auto" w:fill="FFFFFF"/>
            <w:vAlign w:val="center"/>
            <w:hideMark/>
          </w:tcPr>
          <w:p w:rsidR="00FF216D" w:rsidP="00FF216D" w:rsidRDefault="00FF216D" w14:paraId="21E6D165" w14:textId="77777777">
            <w:pPr>
              <w:spacing w:after="0"/>
              <w:rPr>
                <w:rFonts w:ascii="Arial" w:hAnsi="Arial" w:eastAsia="Calibri" w:cs="Arial"/>
                <w:i/>
                <w:sz w:val="16"/>
                <w:szCs w:val="16"/>
                <w:lang w:eastAsia="en-US"/>
              </w:rPr>
            </w:pPr>
            <w:r>
              <w:rPr>
                <w:rFonts w:eastAsia="Calibri" w:cs="Arial"/>
                <w:i/>
                <w:sz w:val="16"/>
                <w:szCs w:val="16"/>
                <w:lang w:eastAsia="en-US"/>
              </w:rPr>
              <w:t>Ondernemingswinsten</w:t>
            </w:r>
          </w:p>
        </w:tc>
      </w:tr>
      <w:tr w:rsidR="00FF216D" w:rsidTr="00B5452E" w14:paraId="067A137D"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10BF3DA4" w14:textId="77777777">
            <w:pPr>
              <w:spacing w:after="0"/>
              <w:rPr>
                <w:rFonts w:ascii="Arial" w:hAnsi="Arial" w:eastAsia="Calibri" w:cs="Arial"/>
                <w:sz w:val="16"/>
                <w:szCs w:val="16"/>
                <w:lang w:eastAsia="en-US"/>
              </w:rPr>
            </w:pPr>
            <w:r>
              <w:rPr>
                <w:rFonts w:eastAsia="Calibri" w:cs="Arial"/>
                <w:sz w:val="16"/>
                <w:szCs w:val="16"/>
                <w:lang w:eastAsia="en-US"/>
              </w:rPr>
              <w:t>2.6.2</w:t>
            </w:r>
          </w:p>
        </w:tc>
        <w:tc>
          <w:tcPr>
            <w:tcW w:w="635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13AC875C"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Definitie ‘vaste inrichting’ in overeenstemming met OESO-beginselen</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5CD19289" w14:textId="77777777">
            <w:pPr>
              <w:spacing w:after="0"/>
              <w:rPr>
                <w:rFonts w:ascii="Arial" w:hAnsi="Arial" w:eastAsia="Calibri" w:cs="Arial"/>
                <w:b/>
                <w:color w:val="007BC7"/>
                <w:sz w:val="16"/>
                <w:szCs w:val="16"/>
                <w:lang w:eastAsia="en-US"/>
              </w:rPr>
            </w:pP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6EEF81DC"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7555CAEE" w14:textId="77777777">
            <w:pPr>
              <w:spacing w:after="0"/>
              <w:rPr>
                <w:rFonts w:ascii="Arial" w:hAnsi="Arial" w:eastAsia="Calibri" w:cs="Arial"/>
                <w:b/>
                <w:color w:val="007BC7"/>
                <w:sz w:val="16"/>
                <w:szCs w:val="16"/>
                <w:lang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77570FF5"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620C21D0" w14:textId="77777777">
            <w:pPr>
              <w:spacing w:after="0"/>
              <w:rPr>
                <w:rFonts w:ascii="Arial" w:hAnsi="Arial" w:eastAsia="Calibri" w:cs="Arial"/>
                <w:sz w:val="16"/>
                <w:szCs w:val="16"/>
                <w:lang w:eastAsia="en-US"/>
              </w:rPr>
            </w:pPr>
            <w:r>
              <w:rPr>
                <w:rFonts w:ascii="Arial" w:hAnsi="Arial" w:eastAsia="Calibri" w:cs="Arial"/>
                <w:sz w:val="16"/>
                <w:szCs w:val="16"/>
                <w:lang w:eastAsia="en-US"/>
              </w:rPr>
              <w:t>II.5</w:t>
            </w:r>
          </w:p>
        </w:tc>
      </w:tr>
      <w:tr w:rsidR="00FF216D" w:rsidTr="00B5452E" w14:paraId="7458D91B"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144A5D9B" w14:textId="77777777">
            <w:pPr>
              <w:spacing w:after="0"/>
              <w:rPr>
                <w:rFonts w:ascii="Arial" w:hAnsi="Arial" w:eastAsia="Calibri" w:cs="Arial"/>
                <w:sz w:val="16"/>
                <w:szCs w:val="16"/>
                <w:lang w:eastAsia="en-US"/>
              </w:rPr>
            </w:pPr>
            <w:r>
              <w:rPr>
                <w:rFonts w:eastAsia="Calibri" w:cs="Arial"/>
                <w:sz w:val="16"/>
                <w:szCs w:val="16"/>
                <w:lang w:eastAsia="en-US"/>
              </w:rPr>
              <w:t>2.6.3</w:t>
            </w:r>
          </w:p>
        </w:tc>
        <w:tc>
          <w:tcPr>
            <w:tcW w:w="635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03F5C9D2"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Specifieke bepaling in artikel inzake ‘vaste inrichting’ ter behoud van heffingsrecht over winsten behaald met werkzaamheden buitengaats opgenomen</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074C2DD9"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108785EC" w14:textId="77777777">
            <w:pPr>
              <w:spacing w:after="0"/>
              <w:rPr>
                <w:rFonts w:ascii="Arial" w:hAnsi="Arial" w:eastAsia="Calibri" w:cs="Arial"/>
                <w:b/>
                <w:color w:val="007BC7"/>
                <w:sz w:val="16"/>
                <w:szCs w:val="16"/>
                <w:lang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3A296907" w14:textId="77777777">
            <w:pPr>
              <w:spacing w:after="0"/>
              <w:rPr>
                <w:rFonts w:ascii="Arial" w:hAnsi="Arial" w:eastAsia="Calibri" w:cs="Arial"/>
                <w:b/>
                <w:color w:val="007BC7"/>
                <w:sz w:val="16"/>
                <w:szCs w:val="16"/>
                <w:lang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61AF1785"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15262B53" w14:textId="77777777">
            <w:pPr>
              <w:spacing w:after="0"/>
              <w:rPr>
                <w:rFonts w:ascii="Arial" w:hAnsi="Arial" w:eastAsia="Calibri" w:cs="Arial"/>
                <w:sz w:val="16"/>
                <w:szCs w:val="16"/>
                <w:lang w:eastAsia="en-US"/>
              </w:rPr>
            </w:pPr>
            <w:r>
              <w:rPr>
                <w:rFonts w:ascii="Arial" w:hAnsi="Arial" w:eastAsia="Calibri" w:cs="Arial"/>
                <w:sz w:val="16"/>
                <w:szCs w:val="16"/>
                <w:lang w:eastAsia="en-US"/>
              </w:rPr>
              <w:t>II.5</w:t>
            </w:r>
          </w:p>
        </w:tc>
      </w:tr>
      <w:tr w:rsidR="00FF216D" w:rsidTr="00B5452E" w14:paraId="2A14CF56"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0F8DC55E" w14:textId="77777777">
            <w:pPr>
              <w:spacing w:after="0"/>
              <w:rPr>
                <w:rFonts w:ascii="Arial" w:hAnsi="Arial" w:eastAsia="Calibri" w:cs="Arial"/>
                <w:sz w:val="16"/>
                <w:szCs w:val="16"/>
                <w:lang w:eastAsia="en-US"/>
              </w:rPr>
            </w:pPr>
            <w:r>
              <w:rPr>
                <w:rFonts w:eastAsia="Calibri" w:cs="Arial"/>
                <w:sz w:val="16"/>
                <w:szCs w:val="16"/>
                <w:lang w:eastAsia="en-US"/>
              </w:rPr>
              <w:t>2.6.4</w:t>
            </w:r>
          </w:p>
        </w:tc>
        <w:tc>
          <w:tcPr>
            <w:tcW w:w="635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4CD951A2"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Winsttoerekening vaste inrichtingen conform artikel 7 OESO-modelverdrag</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481D8D51" w14:textId="77777777">
            <w:pPr>
              <w:spacing w:after="0"/>
              <w:rPr>
                <w:rFonts w:ascii="Arial" w:hAnsi="Arial" w:eastAsia="Calibri" w:cs="Arial"/>
                <w:b/>
                <w:color w:val="007BC7"/>
                <w:sz w:val="16"/>
                <w:szCs w:val="16"/>
                <w:lang w:eastAsia="en-US"/>
              </w:rPr>
            </w:pP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30C3319F"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4B536865" w14:textId="77777777">
            <w:pPr>
              <w:spacing w:after="0"/>
              <w:rPr>
                <w:rFonts w:ascii="Arial" w:hAnsi="Arial" w:eastAsia="Calibri" w:cs="Arial"/>
                <w:b/>
                <w:color w:val="007BC7"/>
                <w:sz w:val="16"/>
                <w:szCs w:val="16"/>
                <w:lang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59D8B70B"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69F2FE5B" w14:textId="77777777">
            <w:pPr>
              <w:spacing w:after="0"/>
              <w:rPr>
                <w:rFonts w:ascii="Arial" w:hAnsi="Arial" w:eastAsia="Calibri" w:cs="Arial"/>
                <w:sz w:val="16"/>
                <w:szCs w:val="16"/>
                <w:lang w:eastAsia="en-US"/>
              </w:rPr>
            </w:pPr>
            <w:r>
              <w:rPr>
                <w:rFonts w:ascii="Arial" w:hAnsi="Arial" w:eastAsia="Calibri" w:cs="Arial"/>
                <w:sz w:val="16"/>
                <w:szCs w:val="16"/>
                <w:lang w:eastAsia="en-US"/>
              </w:rPr>
              <w:t>II.7</w:t>
            </w:r>
          </w:p>
        </w:tc>
      </w:tr>
      <w:tr w:rsidR="00FF216D" w:rsidTr="00B5452E" w14:paraId="242FC520"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7B62EDC1" w14:textId="77777777">
            <w:pPr>
              <w:spacing w:after="0"/>
              <w:rPr>
                <w:rFonts w:ascii="Arial" w:hAnsi="Arial" w:eastAsia="Calibri" w:cs="Arial"/>
                <w:sz w:val="16"/>
                <w:szCs w:val="16"/>
                <w:lang w:eastAsia="en-US"/>
              </w:rPr>
            </w:pPr>
            <w:r>
              <w:rPr>
                <w:rFonts w:eastAsia="Calibri" w:cs="Arial"/>
                <w:sz w:val="16"/>
                <w:szCs w:val="16"/>
                <w:lang w:eastAsia="en-US"/>
              </w:rPr>
              <w:t>2.6.4</w:t>
            </w:r>
          </w:p>
        </w:tc>
        <w:tc>
          <w:tcPr>
            <w:tcW w:w="635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1D480B50"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Toegang tot onderlingoverlegprocedure en arbitrage in kwesties over winsttoerekening en verrekenprijzen</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6FE6BBD3"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01C07D99" w14:textId="77777777">
            <w:pPr>
              <w:spacing w:after="0"/>
              <w:rPr>
                <w:rFonts w:ascii="Arial" w:hAnsi="Arial" w:eastAsia="Calibri" w:cs="Arial"/>
                <w:b/>
                <w:color w:val="007BC7"/>
                <w:sz w:val="16"/>
                <w:szCs w:val="16"/>
                <w:lang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509F1871" w14:textId="77777777">
            <w:pPr>
              <w:spacing w:after="0"/>
              <w:rPr>
                <w:rFonts w:ascii="Arial" w:hAnsi="Arial" w:eastAsia="Calibri" w:cs="Arial"/>
                <w:b/>
                <w:color w:val="007BC7"/>
                <w:sz w:val="16"/>
                <w:szCs w:val="16"/>
                <w:lang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02799A4C"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0E2107AA" w14:textId="77777777">
            <w:pPr>
              <w:spacing w:after="0"/>
              <w:rPr>
                <w:rFonts w:ascii="Arial" w:hAnsi="Arial" w:eastAsia="Calibri" w:cs="Arial"/>
                <w:sz w:val="16"/>
                <w:szCs w:val="16"/>
                <w:lang w:eastAsia="en-US"/>
              </w:rPr>
            </w:pPr>
            <w:r>
              <w:rPr>
                <w:rFonts w:ascii="Arial" w:hAnsi="Arial" w:eastAsia="Calibri" w:cs="Arial"/>
                <w:sz w:val="16"/>
                <w:szCs w:val="16"/>
                <w:lang w:eastAsia="en-US"/>
              </w:rPr>
              <w:t>II.22</w:t>
            </w:r>
          </w:p>
        </w:tc>
      </w:tr>
      <w:tr w:rsidR="00FF216D" w:rsidTr="00B5452E" w14:paraId="2D3166ED"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57AA283A" w14:textId="77777777">
            <w:pPr>
              <w:spacing w:after="0"/>
              <w:rPr>
                <w:rFonts w:ascii="Arial" w:hAnsi="Arial" w:eastAsia="Calibri" w:cs="Arial"/>
                <w:sz w:val="16"/>
                <w:szCs w:val="16"/>
                <w:lang w:eastAsia="en-US"/>
              </w:rPr>
            </w:pPr>
            <w:r>
              <w:rPr>
                <w:rFonts w:eastAsia="Calibri" w:cs="Arial"/>
                <w:sz w:val="16"/>
                <w:szCs w:val="16"/>
                <w:lang w:eastAsia="en-US"/>
              </w:rPr>
              <w:t>2.6.5</w:t>
            </w:r>
          </w:p>
        </w:tc>
        <w:tc>
          <w:tcPr>
            <w:tcW w:w="635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35D61D7A"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 xml:space="preserve">Toekenning heffingsrecht scheep- en luchtvaartwinsten behaald in het internationale verkeer aan de staat van de werkelijke leiding van de onderneming </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72359414" w14:textId="77777777">
            <w:pPr>
              <w:spacing w:after="0"/>
              <w:rPr>
                <w:rFonts w:ascii="Arial" w:hAnsi="Arial" w:eastAsia="Calibri" w:cs="Arial"/>
                <w:b/>
                <w:color w:val="007BC7"/>
                <w:sz w:val="16"/>
                <w:szCs w:val="16"/>
                <w:lang w:eastAsia="en-US"/>
              </w:rPr>
            </w:pP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0C7EBD67" w14:textId="77777777">
            <w:pPr>
              <w:spacing w:after="0"/>
              <w:rPr>
                <w:rFonts w:ascii="Arial" w:hAnsi="Arial" w:eastAsia="Calibri" w:cs="Arial"/>
                <w:b/>
                <w:color w:val="007BC7"/>
                <w:sz w:val="16"/>
                <w:szCs w:val="16"/>
                <w:lang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7534CEE3"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05F1DCB2"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2AAC4074" w14:textId="77777777">
            <w:pPr>
              <w:spacing w:after="0"/>
              <w:rPr>
                <w:rFonts w:ascii="Arial" w:hAnsi="Arial" w:eastAsia="Calibri" w:cs="Arial"/>
                <w:sz w:val="16"/>
                <w:szCs w:val="16"/>
                <w:lang w:eastAsia="en-US"/>
              </w:rPr>
            </w:pPr>
            <w:r>
              <w:rPr>
                <w:rFonts w:ascii="Arial" w:hAnsi="Arial" w:eastAsia="Calibri" w:cs="Arial"/>
                <w:sz w:val="16"/>
                <w:szCs w:val="16"/>
                <w:lang w:eastAsia="en-US"/>
              </w:rPr>
              <w:t>II.8</w:t>
            </w:r>
          </w:p>
        </w:tc>
      </w:tr>
      <w:tr w:rsidR="00FF216D" w:rsidTr="00B5452E" w14:paraId="77AA74A4"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5B466232" w14:textId="77777777">
            <w:pPr>
              <w:spacing w:after="0"/>
              <w:rPr>
                <w:rFonts w:ascii="Arial" w:hAnsi="Arial" w:eastAsia="Calibri" w:cs="Arial"/>
                <w:sz w:val="16"/>
                <w:szCs w:val="16"/>
                <w:lang w:eastAsia="en-US"/>
              </w:rPr>
            </w:pPr>
            <w:r>
              <w:rPr>
                <w:rFonts w:eastAsia="Calibri" w:cs="Arial"/>
                <w:sz w:val="16"/>
                <w:szCs w:val="16"/>
                <w:lang w:eastAsia="en-US"/>
              </w:rPr>
              <w:t>2.6.5</w:t>
            </w:r>
          </w:p>
        </w:tc>
        <w:tc>
          <w:tcPr>
            <w:tcW w:w="1351"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3631F8AC" w14:textId="77777777">
            <w:pPr>
              <w:spacing w:after="0"/>
              <w:rPr>
                <w:rFonts w:ascii="Arial" w:hAnsi="Arial" w:cs="Arial"/>
                <w:color w:val="000000"/>
                <w:sz w:val="16"/>
                <w:szCs w:val="16"/>
                <w:lang w:val="en-GB"/>
              </w:rPr>
            </w:pPr>
            <w:r>
              <w:rPr>
                <w:rFonts w:eastAsia="Calibri" w:cs="Arial"/>
                <w:color w:val="000000"/>
                <w:sz w:val="16"/>
                <w:szCs w:val="16"/>
                <w:lang w:eastAsia="en-US"/>
              </w:rPr>
              <w:t>Terugvaloptie:</w:t>
            </w:r>
          </w:p>
        </w:tc>
        <w:tc>
          <w:tcPr>
            <w:tcW w:w="5004" w:type="dxa"/>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361DB687" w14:textId="77777777">
            <w:pPr>
              <w:spacing w:after="0"/>
              <w:rPr>
                <w:rFonts w:ascii="Arial" w:hAnsi="Arial" w:cs="Arial"/>
                <w:color w:val="FFFFFF"/>
                <w:sz w:val="16"/>
                <w:szCs w:val="16"/>
              </w:rPr>
            </w:pPr>
            <w:r>
              <w:rPr>
                <w:rFonts w:eastAsia="Calibri" w:cs="Arial"/>
                <w:color w:val="FFFFFF"/>
                <w:sz w:val="16"/>
                <w:szCs w:val="16"/>
                <w:lang w:eastAsia="en-US"/>
              </w:rPr>
              <w:t>Beperkte bronstaatsheffing scheep- en luchtvaartwinsten</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2CF01CEE" w14:textId="77777777">
            <w:pPr>
              <w:spacing w:after="0"/>
              <w:rPr>
                <w:rFonts w:ascii="Arial" w:hAnsi="Arial" w:eastAsia="Calibri" w:cs="Arial"/>
                <w:b/>
                <w:color w:val="007BC7"/>
                <w:sz w:val="16"/>
                <w:szCs w:val="16"/>
                <w:lang w:eastAsia="en-US"/>
              </w:rPr>
            </w:pP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12929FAB" w14:textId="77777777">
            <w:pPr>
              <w:spacing w:after="0"/>
              <w:rPr>
                <w:rFonts w:ascii="Arial" w:hAnsi="Arial" w:eastAsia="Calibri" w:cs="Arial"/>
                <w:b/>
                <w:color w:val="007BC7"/>
                <w:sz w:val="16"/>
                <w:szCs w:val="16"/>
                <w:lang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1E04285B" w14:textId="77777777">
            <w:pPr>
              <w:spacing w:after="0"/>
              <w:rPr>
                <w:rFonts w:ascii="Arial" w:hAnsi="Arial" w:eastAsia="Calibri" w:cs="Arial"/>
                <w:b/>
                <w:color w:val="007BC7"/>
                <w:sz w:val="16"/>
                <w:szCs w:val="16"/>
                <w:lang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208CFE9B"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5C104817" w14:textId="77777777">
            <w:pPr>
              <w:spacing w:after="0"/>
              <w:rPr>
                <w:rFonts w:ascii="Arial" w:hAnsi="Arial" w:eastAsia="Calibri" w:cs="Arial"/>
                <w:sz w:val="16"/>
                <w:szCs w:val="16"/>
                <w:lang w:eastAsia="en-US"/>
              </w:rPr>
            </w:pPr>
          </w:p>
        </w:tc>
      </w:tr>
      <w:tr w:rsidR="00FF216D" w:rsidTr="00B5452E" w14:paraId="07D76ACF"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6149B30F" w14:textId="77777777">
            <w:pPr>
              <w:spacing w:after="0"/>
              <w:rPr>
                <w:rFonts w:ascii="Arial" w:hAnsi="Arial" w:eastAsia="Calibri" w:cs="Arial"/>
                <w:sz w:val="16"/>
                <w:szCs w:val="16"/>
                <w:lang w:eastAsia="en-US"/>
              </w:rPr>
            </w:pPr>
            <w:r>
              <w:rPr>
                <w:rFonts w:eastAsia="Calibri" w:cs="Arial"/>
                <w:sz w:val="16"/>
                <w:szCs w:val="16"/>
                <w:lang w:eastAsia="en-US"/>
              </w:rPr>
              <w:t>2.6.5</w:t>
            </w:r>
          </w:p>
        </w:tc>
        <w:tc>
          <w:tcPr>
            <w:tcW w:w="635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63672D79" w14:textId="77777777">
            <w:pPr>
              <w:spacing w:after="0"/>
              <w:rPr>
                <w:rFonts w:ascii="Arial" w:hAnsi="Arial" w:cs="Arial"/>
                <w:color w:val="FFFFFF"/>
                <w:szCs w:val="24"/>
              </w:rPr>
            </w:pPr>
            <w:r>
              <w:rPr>
                <w:rFonts w:eastAsia="Calibri" w:cs="Arial"/>
                <w:color w:val="FFFFFF"/>
                <w:sz w:val="16"/>
                <w:szCs w:val="16"/>
                <w:lang w:eastAsia="en-US"/>
              </w:rPr>
              <w:t>Vrijwaring van heffingen over de omzet behaald met passagiers- en vrachtvervoer</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084871CC"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5E4255BB" w14:textId="77777777">
            <w:pPr>
              <w:spacing w:after="0"/>
              <w:rPr>
                <w:rFonts w:ascii="Arial" w:hAnsi="Arial" w:eastAsia="Calibri" w:cs="Arial"/>
                <w:b/>
                <w:color w:val="007BC7"/>
                <w:sz w:val="16"/>
                <w:szCs w:val="16"/>
                <w:lang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31DFD0BC" w14:textId="77777777">
            <w:pPr>
              <w:spacing w:after="0"/>
              <w:rPr>
                <w:rFonts w:ascii="Arial" w:hAnsi="Arial" w:eastAsia="Calibri" w:cs="Arial"/>
                <w:b/>
                <w:color w:val="007BC7"/>
                <w:sz w:val="16"/>
                <w:szCs w:val="16"/>
                <w:lang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7257820D"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2225310C" w14:textId="77777777">
            <w:pPr>
              <w:spacing w:after="0"/>
              <w:rPr>
                <w:rFonts w:ascii="Arial" w:hAnsi="Arial" w:eastAsia="Calibri" w:cs="Arial"/>
                <w:sz w:val="16"/>
                <w:szCs w:val="16"/>
                <w:lang w:eastAsia="en-US"/>
              </w:rPr>
            </w:pPr>
            <w:r>
              <w:rPr>
                <w:rFonts w:ascii="Arial" w:hAnsi="Arial" w:eastAsia="Calibri" w:cs="Arial"/>
                <w:sz w:val="16"/>
                <w:szCs w:val="16"/>
                <w:lang w:eastAsia="en-US"/>
              </w:rPr>
              <w:t>II.8</w:t>
            </w:r>
          </w:p>
        </w:tc>
      </w:tr>
      <w:tr w:rsidR="00FF216D" w:rsidTr="00B5452E" w14:paraId="35083CF6" w14:textId="77777777">
        <w:trPr>
          <w:gridAfter w:val="10"/>
          <w:wAfter w:w="1952" w:type="dxa"/>
          <w:cantSplit/>
          <w:trHeight w:val="403"/>
        </w:trPr>
        <w:tc>
          <w:tcPr>
            <w:tcW w:w="694" w:type="dxa"/>
            <w:tcBorders>
              <w:top w:val="single" w:color="FFFFFF" w:sz="12" w:space="0"/>
              <w:left w:val="single" w:color="FFFFFF" w:sz="12" w:space="0"/>
              <w:bottom w:val="single" w:color="FFFFFF" w:sz="12" w:space="0"/>
              <w:right w:val="single" w:color="FFFFFF" w:sz="12" w:space="0"/>
            </w:tcBorders>
            <w:shd w:val="clear" w:color="auto" w:fill="FFFFFF"/>
            <w:vAlign w:val="center"/>
          </w:tcPr>
          <w:p w:rsidR="00FF216D" w:rsidP="00FF216D" w:rsidRDefault="00FF216D" w14:paraId="6E294BAE" w14:textId="77777777">
            <w:pPr>
              <w:spacing w:after="0"/>
              <w:ind w:left="113" w:right="113"/>
              <w:rPr>
                <w:rFonts w:ascii="Arial" w:hAnsi="Arial" w:eastAsia="Calibri" w:cs="Arial"/>
                <w:sz w:val="16"/>
                <w:szCs w:val="16"/>
                <w:lang w:eastAsia="en-US"/>
              </w:rPr>
            </w:pPr>
            <w:r>
              <w:rPr>
                <w:rFonts w:eastAsia="Calibri" w:cs="Arial"/>
                <w:sz w:val="16"/>
                <w:szCs w:val="16"/>
                <w:lang w:eastAsia="en-US"/>
              </w:rPr>
              <w:lastRenderedPageBreak/>
              <w:br w:type="page"/>
            </w:r>
          </w:p>
        </w:tc>
        <w:tc>
          <w:tcPr>
            <w:tcW w:w="6534" w:type="dxa"/>
            <w:gridSpan w:val="5"/>
            <w:tcBorders>
              <w:top w:val="single" w:color="FFFFFF" w:sz="12" w:space="0"/>
              <w:left w:val="single" w:color="FFFFFF" w:sz="12" w:space="0"/>
              <w:bottom w:val="single" w:color="FFFFFF" w:sz="12" w:space="0"/>
              <w:right w:val="single" w:color="FFFFFF" w:sz="12" w:space="0"/>
            </w:tcBorders>
            <w:shd w:val="clear" w:color="auto" w:fill="FFFFFF"/>
            <w:vAlign w:val="center"/>
            <w:hideMark/>
          </w:tcPr>
          <w:p w:rsidR="00FF216D" w:rsidP="00FF216D" w:rsidRDefault="00FF216D" w14:paraId="4149532A" w14:textId="77777777">
            <w:pPr>
              <w:spacing w:after="0"/>
              <w:rPr>
                <w:rFonts w:ascii="Arial" w:hAnsi="Arial" w:cs="Arial"/>
                <w:i/>
                <w:sz w:val="16"/>
                <w:szCs w:val="16"/>
                <w:lang w:val="en-GB"/>
              </w:rPr>
            </w:pPr>
            <w:r>
              <w:rPr>
                <w:rFonts w:eastAsia="Calibri" w:cs="Arial"/>
                <w:i/>
                <w:sz w:val="16"/>
                <w:szCs w:val="16"/>
                <w:lang w:eastAsia="en-US"/>
              </w:rPr>
              <w:t>Vermogensinkomsten en -winsten</w:t>
            </w:r>
          </w:p>
        </w:tc>
      </w:tr>
      <w:tr w:rsidR="00FF216D" w:rsidTr="00B5452E" w14:paraId="0ADE44EF"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181786E1" w14:textId="77777777">
            <w:pPr>
              <w:spacing w:after="0"/>
              <w:rPr>
                <w:rFonts w:ascii="Arial" w:hAnsi="Arial" w:eastAsia="Calibri" w:cs="Arial"/>
                <w:sz w:val="16"/>
                <w:szCs w:val="16"/>
                <w:lang w:eastAsia="en-US"/>
              </w:rPr>
            </w:pPr>
            <w:r>
              <w:rPr>
                <w:rFonts w:eastAsia="Calibri" w:cs="Arial"/>
                <w:sz w:val="16"/>
                <w:szCs w:val="16"/>
                <w:lang w:eastAsia="en-US"/>
              </w:rPr>
              <w:t>2.7.1</w:t>
            </w:r>
          </w:p>
        </w:tc>
        <w:tc>
          <w:tcPr>
            <w:tcW w:w="635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599E3396"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Uitsluitende woonstaatheffing voor deelnemingsdividenden</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252DF722"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6F6E8D91" w14:textId="77777777">
            <w:pPr>
              <w:spacing w:after="0"/>
              <w:rPr>
                <w:rFonts w:ascii="Arial" w:hAnsi="Arial" w:eastAsia="Calibri" w:cs="Arial"/>
                <w:b/>
                <w:color w:val="007BC7"/>
                <w:sz w:val="16"/>
                <w:szCs w:val="16"/>
                <w:lang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7F39F90B" w14:textId="77777777">
            <w:pPr>
              <w:spacing w:after="0"/>
              <w:rPr>
                <w:rFonts w:ascii="Arial" w:hAnsi="Arial" w:eastAsia="Calibri" w:cs="Arial"/>
                <w:b/>
                <w:color w:val="007BC7"/>
                <w:sz w:val="16"/>
                <w:szCs w:val="16"/>
                <w:lang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6E14277C"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A67A1C" w14:paraId="163BB011" w14:textId="77777777">
            <w:pPr>
              <w:spacing w:after="0"/>
              <w:rPr>
                <w:rFonts w:ascii="Arial" w:hAnsi="Arial" w:eastAsia="Calibri" w:cs="Arial"/>
                <w:sz w:val="16"/>
                <w:szCs w:val="16"/>
                <w:lang w:eastAsia="en-US"/>
              </w:rPr>
            </w:pPr>
            <w:r>
              <w:rPr>
                <w:rFonts w:ascii="Arial" w:hAnsi="Arial" w:eastAsia="Calibri" w:cs="Arial"/>
                <w:sz w:val="16"/>
                <w:szCs w:val="16"/>
                <w:lang w:eastAsia="en-US"/>
              </w:rPr>
              <w:t>II.10</w:t>
            </w:r>
          </w:p>
        </w:tc>
      </w:tr>
      <w:tr w:rsidR="00FF216D" w:rsidTr="00B5452E" w14:paraId="0D19930A"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0C07469D" w14:textId="77777777">
            <w:pPr>
              <w:spacing w:after="0"/>
              <w:rPr>
                <w:rFonts w:ascii="Arial" w:hAnsi="Arial" w:eastAsia="Calibri" w:cs="Arial"/>
                <w:sz w:val="16"/>
                <w:szCs w:val="16"/>
                <w:lang w:eastAsia="en-US"/>
              </w:rPr>
            </w:pPr>
            <w:r>
              <w:rPr>
                <w:rFonts w:eastAsia="Calibri" w:cs="Arial"/>
                <w:sz w:val="16"/>
                <w:szCs w:val="16"/>
                <w:lang w:eastAsia="en-US"/>
              </w:rPr>
              <w:t>2.7.2</w:t>
            </w:r>
          </w:p>
        </w:tc>
        <w:tc>
          <w:tcPr>
            <w:tcW w:w="635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0E2CBAF2"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Tarief portfoliodividenden t.a.v. Nederland niet lager dan 15%</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650C9B72"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2FB453D5" w14:textId="77777777">
            <w:pPr>
              <w:spacing w:after="0"/>
              <w:rPr>
                <w:rFonts w:ascii="Arial" w:hAnsi="Arial" w:eastAsia="Calibri" w:cs="Arial"/>
                <w:b/>
                <w:color w:val="007BC7"/>
                <w:sz w:val="16"/>
                <w:szCs w:val="16"/>
                <w:lang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3400F00A" w14:textId="77777777">
            <w:pPr>
              <w:spacing w:after="0"/>
              <w:rPr>
                <w:rFonts w:ascii="Arial" w:hAnsi="Arial" w:eastAsia="Calibri" w:cs="Arial"/>
                <w:b/>
                <w:color w:val="007BC7"/>
                <w:sz w:val="16"/>
                <w:szCs w:val="16"/>
                <w:lang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23058B6C"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A67A1C" w14:paraId="26C27545" w14:textId="77777777">
            <w:pPr>
              <w:spacing w:after="0"/>
              <w:rPr>
                <w:rFonts w:ascii="Arial" w:hAnsi="Arial" w:eastAsia="Calibri" w:cs="Arial"/>
                <w:sz w:val="16"/>
                <w:szCs w:val="16"/>
                <w:lang w:eastAsia="en-US"/>
              </w:rPr>
            </w:pPr>
            <w:r>
              <w:rPr>
                <w:rFonts w:ascii="Arial" w:hAnsi="Arial" w:eastAsia="Calibri" w:cs="Arial"/>
                <w:sz w:val="16"/>
                <w:szCs w:val="16"/>
                <w:lang w:eastAsia="en-US"/>
              </w:rPr>
              <w:t>II.10</w:t>
            </w:r>
          </w:p>
        </w:tc>
      </w:tr>
      <w:tr w:rsidR="00FF216D" w:rsidTr="00B5452E" w14:paraId="611F7F7E"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292A983D" w14:textId="77777777">
            <w:pPr>
              <w:spacing w:after="0"/>
              <w:rPr>
                <w:rFonts w:ascii="Arial" w:hAnsi="Arial" w:eastAsia="Calibri" w:cs="Arial"/>
                <w:sz w:val="16"/>
                <w:szCs w:val="16"/>
                <w:lang w:eastAsia="en-US"/>
              </w:rPr>
            </w:pPr>
            <w:r>
              <w:rPr>
                <w:rFonts w:eastAsia="Calibri" w:cs="Arial"/>
                <w:sz w:val="16"/>
                <w:szCs w:val="16"/>
                <w:lang w:eastAsia="en-US"/>
              </w:rPr>
              <w:t>2.8.1</w:t>
            </w:r>
          </w:p>
        </w:tc>
        <w:tc>
          <w:tcPr>
            <w:tcW w:w="635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621F1913"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Uitsluitende woonstaatheffing interest &amp; royalty’s</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5E11E197" w14:textId="77777777">
            <w:pPr>
              <w:spacing w:after="0"/>
              <w:rPr>
                <w:rFonts w:ascii="Arial" w:hAnsi="Arial" w:eastAsia="Calibri" w:cs="Arial"/>
                <w:b/>
                <w:color w:val="007BC7"/>
                <w:sz w:val="16"/>
                <w:szCs w:val="16"/>
                <w:lang w:eastAsia="en-US"/>
              </w:rPr>
            </w:pP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6F084913" w14:textId="77777777">
            <w:pPr>
              <w:spacing w:after="0"/>
              <w:rPr>
                <w:rFonts w:ascii="Arial" w:hAnsi="Arial" w:eastAsia="Calibri" w:cs="Arial"/>
                <w:b/>
                <w:color w:val="007BC7"/>
                <w:sz w:val="16"/>
                <w:szCs w:val="16"/>
                <w:lang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2BE85B55"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0C04A86B"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A67A1C" w14:paraId="29BDD0DD" w14:textId="77777777">
            <w:pPr>
              <w:spacing w:after="0"/>
              <w:rPr>
                <w:rFonts w:ascii="Arial" w:hAnsi="Arial" w:eastAsia="Calibri" w:cs="Arial"/>
                <w:sz w:val="16"/>
                <w:szCs w:val="16"/>
                <w:lang w:eastAsia="en-US"/>
              </w:rPr>
            </w:pPr>
            <w:r>
              <w:rPr>
                <w:rFonts w:ascii="Arial" w:hAnsi="Arial" w:eastAsia="Calibri" w:cs="Arial"/>
                <w:sz w:val="16"/>
                <w:szCs w:val="16"/>
                <w:lang w:eastAsia="en-US"/>
              </w:rPr>
              <w:t>II.11</w:t>
            </w:r>
          </w:p>
          <w:p w:rsidR="00A67A1C" w:rsidP="00FF216D" w:rsidRDefault="00A67A1C" w14:paraId="72026667" w14:textId="77777777">
            <w:pPr>
              <w:spacing w:after="0"/>
              <w:rPr>
                <w:rFonts w:ascii="Arial" w:hAnsi="Arial" w:eastAsia="Calibri" w:cs="Arial"/>
                <w:sz w:val="16"/>
                <w:szCs w:val="16"/>
                <w:lang w:eastAsia="en-US"/>
              </w:rPr>
            </w:pPr>
            <w:r>
              <w:rPr>
                <w:rFonts w:ascii="Arial" w:hAnsi="Arial" w:eastAsia="Calibri" w:cs="Arial"/>
                <w:sz w:val="16"/>
                <w:szCs w:val="16"/>
                <w:lang w:eastAsia="en-US"/>
              </w:rPr>
              <w:t>II.12</w:t>
            </w:r>
          </w:p>
        </w:tc>
      </w:tr>
      <w:tr w:rsidR="00FF216D" w:rsidTr="00B5452E" w14:paraId="1A074E1B"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106AEB34" w14:textId="77777777">
            <w:pPr>
              <w:spacing w:after="0"/>
              <w:rPr>
                <w:rFonts w:ascii="Arial" w:hAnsi="Arial" w:eastAsia="Calibri" w:cs="Arial"/>
                <w:sz w:val="16"/>
                <w:szCs w:val="16"/>
                <w:lang w:eastAsia="en-US"/>
              </w:rPr>
            </w:pPr>
            <w:r>
              <w:rPr>
                <w:rFonts w:eastAsia="Calibri" w:cs="Arial"/>
                <w:sz w:val="16"/>
                <w:szCs w:val="16"/>
                <w:lang w:eastAsia="en-US"/>
              </w:rPr>
              <w:t>2.8.1</w:t>
            </w:r>
          </w:p>
        </w:tc>
        <w:tc>
          <w:tcPr>
            <w:tcW w:w="1351"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70CDE8FA" w14:textId="77777777">
            <w:pPr>
              <w:spacing w:after="0"/>
              <w:rPr>
                <w:rFonts w:ascii="Arial" w:hAnsi="Arial" w:cs="Arial"/>
                <w:color w:val="000000"/>
                <w:sz w:val="16"/>
                <w:szCs w:val="16"/>
                <w:lang w:val="en-GB"/>
              </w:rPr>
            </w:pPr>
            <w:r>
              <w:rPr>
                <w:rFonts w:eastAsia="Calibri" w:cs="Arial"/>
                <w:color w:val="000000"/>
                <w:sz w:val="16"/>
                <w:szCs w:val="16"/>
                <w:lang w:eastAsia="en-US"/>
              </w:rPr>
              <w:t>Terugvaloptie:</w:t>
            </w:r>
          </w:p>
        </w:tc>
        <w:tc>
          <w:tcPr>
            <w:tcW w:w="5004" w:type="dxa"/>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266FBCC7" w14:textId="77777777">
            <w:pPr>
              <w:spacing w:after="0"/>
              <w:rPr>
                <w:rFonts w:ascii="Arial" w:hAnsi="Arial" w:cs="Arial"/>
                <w:color w:val="FFFFFF"/>
                <w:sz w:val="16"/>
                <w:szCs w:val="16"/>
                <w:lang w:val="en-GB"/>
              </w:rPr>
            </w:pPr>
            <w:r>
              <w:rPr>
                <w:rFonts w:eastAsia="Calibri" w:cs="Arial"/>
                <w:color w:val="FFFFFF"/>
                <w:sz w:val="16"/>
                <w:szCs w:val="16"/>
                <w:lang w:eastAsia="en-US"/>
              </w:rPr>
              <w:t>Uitzonderingen bronheffingsrecht</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27A9DECF"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3AD56DBC" w14:textId="77777777">
            <w:pPr>
              <w:spacing w:after="0"/>
              <w:rPr>
                <w:rFonts w:ascii="Arial" w:hAnsi="Arial" w:eastAsia="Calibri" w:cs="Arial"/>
                <w:b/>
                <w:color w:val="007BC7"/>
                <w:sz w:val="16"/>
                <w:szCs w:val="16"/>
                <w:lang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28DFAA87" w14:textId="77777777">
            <w:pPr>
              <w:spacing w:after="0"/>
              <w:rPr>
                <w:rFonts w:ascii="Arial" w:hAnsi="Arial" w:eastAsia="Calibri" w:cs="Arial"/>
                <w:b/>
                <w:color w:val="007BC7"/>
                <w:sz w:val="16"/>
                <w:szCs w:val="16"/>
                <w:lang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279DBFBB"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A67A1C" w14:paraId="69D135BC" w14:textId="77777777">
            <w:pPr>
              <w:spacing w:after="0"/>
              <w:rPr>
                <w:rFonts w:ascii="Arial" w:hAnsi="Arial" w:eastAsia="Calibri" w:cs="Arial"/>
                <w:sz w:val="16"/>
                <w:szCs w:val="16"/>
                <w:lang w:eastAsia="en-US"/>
              </w:rPr>
            </w:pPr>
            <w:r>
              <w:rPr>
                <w:rFonts w:ascii="Arial" w:hAnsi="Arial" w:eastAsia="Calibri" w:cs="Arial"/>
                <w:sz w:val="16"/>
                <w:szCs w:val="16"/>
                <w:lang w:eastAsia="en-US"/>
              </w:rPr>
              <w:t>II.11</w:t>
            </w:r>
          </w:p>
        </w:tc>
      </w:tr>
      <w:tr w:rsidR="00FF216D" w:rsidTr="00B5452E" w14:paraId="34D1A31D"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254C2F5D" w14:textId="77777777">
            <w:pPr>
              <w:spacing w:after="0"/>
              <w:rPr>
                <w:rFonts w:ascii="Arial" w:hAnsi="Arial" w:eastAsia="Calibri" w:cs="Arial"/>
                <w:sz w:val="16"/>
                <w:szCs w:val="16"/>
                <w:lang w:eastAsia="en-US"/>
              </w:rPr>
            </w:pPr>
            <w:r>
              <w:rPr>
                <w:rFonts w:eastAsia="Calibri" w:cs="Arial"/>
                <w:sz w:val="16"/>
                <w:szCs w:val="16"/>
                <w:lang w:eastAsia="en-US"/>
              </w:rPr>
              <w:t>2.9.3</w:t>
            </w:r>
          </w:p>
        </w:tc>
        <w:tc>
          <w:tcPr>
            <w:tcW w:w="635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76C1B62F"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Aanmerkelijkbelangvoorbehoud opgenomen</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00771A25"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7432B4A9" w14:textId="77777777">
            <w:pPr>
              <w:spacing w:after="0"/>
              <w:rPr>
                <w:rFonts w:ascii="Arial" w:hAnsi="Arial" w:eastAsia="Calibri" w:cs="Arial"/>
                <w:b/>
                <w:color w:val="007BC7"/>
                <w:sz w:val="16"/>
                <w:szCs w:val="16"/>
                <w:lang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5849B294" w14:textId="77777777">
            <w:pPr>
              <w:spacing w:after="0"/>
              <w:rPr>
                <w:rFonts w:ascii="Arial" w:hAnsi="Arial" w:eastAsia="Calibri" w:cs="Arial"/>
                <w:b/>
                <w:color w:val="007BC7"/>
                <w:sz w:val="16"/>
                <w:szCs w:val="16"/>
                <w:lang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1E54AE76"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A67A1C" w14:paraId="31B59E6A" w14:textId="77777777">
            <w:pPr>
              <w:spacing w:after="0"/>
              <w:rPr>
                <w:rFonts w:ascii="Arial" w:hAnsi="Arial" w:eastAsia="Calibri" w:cs="Arial"/>
                <w:sz w:val="16"/>
                <w:szCs w:val="16"/>
                <w:lang w:eastAsia="en-US"/>
              </w:rPr>
            </w:pPr>
            <w:r>
              <w:rPr>
                <w:rFonts w:ascii="Arial" w:hAnsi="Arial" w:eastAsia="Calibri" w:cs="Arial"/>
                <w:sz w:val="16"/>
                <w:szCs w:val="16"/>
                <w:lang w:eastAsia="en-US"/>
              </w:rPr>
              <w:t>II.10</w:t>
            </w:r>
          </w:p>
          <w:p w:rsidR="00A67A1C" w:rsidP="00FF216D" w:rsidRDefault="00A67A1C" w14:paraId="1F8B0F2B" w14:textId="77777777">
            <w:pPr>
              <w:spacing w:after="0"/>
              <w:rPr>
                <w:rFonts w:ascii="Arial" w:hAnsi="Arial" w:eastAsia="Calibri" w:cs="Arial"/>
                <w:sz w:val="16"/>
                <w:szCs w:val="16"/>
                <w:lang w:eastAsia="en-US"/>
              </w:rPr>
            </w:pPr>
            <w:r>
              <w:rPr>
                <w:rFonts w:ascii="Arial" w:hAnsi="Arial" w:eastAsia="Calibri" w:cs="Arial"/>
                <w:sz w:val="16"/>
                <w:szCs w:val="16"/>
                <w:lang w:eastAsia="en-US"/>
              </w:rPr>
              <w:t>II.13</w:t>
            </w:r>
          </w:p>
        </w:tc>
      </w:tr>
      <w:tr w:rsidR="00FF216D" w:rsidTr="00B5452E" w14:paraId="2ECDDAC5"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696B55BE" w14:textId="77777777">
            <w:pPr>
              <w:spacing w:after="0"/>
              <w:rPr>
                <w:rFonts w:ascii="Arial" w:hAnsi="Arial" w:eastAsia="Calibri" w:cs="Arial"/>
                <w:sz w:val="16"/>
                <w:szCs w:val="16"/>
                <w:lang w:eastAsia="en-US"/>
              </w:rPr>
            </w:pPr>
            <w:r>
              <w:rPr>
                <w:rFonts w:eastAsia="Calibri" w:cs="Arial"/>
                <w:sz w:val="16"/>
                <w:szCs w:val="16"/>
                <w:lang w:eastAsia="en-US"/>
              </w:rPr>
              <w:t>2.9.3</w:t>
            </w:r>
          </w:p>
        </w:tc>
        <w:tc>
          <w:tcPr>
            <w:tcW w:w="1351"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55C53B6E" w14:textId="77777777">
            <w:pPr>
              <w:spacing w:after="0"/>
              <w:rPr>
                <w:rFonts w:ascii="Arial" w:hAnsi="Arial" w:cs="Arial"/>
                <w:color w:val="000000"/>
                <w:sz w:val="16"/>
                <w:szCs w:val="16"/>
                <w:lang w:val="en-GB"/>
              </w:rPr>
            </w:pPr>
            <w:r>
              <w:rPr>
                <w:rFonts w:eastAsia="Calibri" w:cs="Arial"/>
                <w:color w:val="000000"/>
                <w:sz w:val="16"/>
                <w:szCs w:val="16"/>
                <w:lang w:eastAsia="en-US"/>
              </w:rPr>
              <w:t>Zo nodig:</w:t>
            </w:r>
          </w:p>
        </w:tc>
        <w:tc>
          <w:tcPr>
            <w:tcW w:w="5004" w:type="dxa"/>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0A85C9E6"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Uitbreiding aanmerkelijkbelangvoorbehoud indien verdragspartner waardeaangroei niet belast</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499F355A" w14:textId="77777777">
            <w:pPr>
              <w:spacing w:after="0"/>
              <w:rPr>
                <w:rFonts w:ascii="Arial" w:hAnsi="Arial" w:eastAsia="Calibri" w:cs="Arial"/>
                <w:b/>
                <w:color w:val="007BC7"/>
                <w:sz w:val="16"/>
                <w:szCs w:val="16"/>
                <w:lang w:eastAsia="en-US"/>
              </w:rPr>
            </w:pP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7BCE8B65" w14:textId="77777777">
            <w:pPr>
              <w:spacing w:after="0"/>
              <w:rPr>
                <w:rFonts w:ascii="Arial" w:hAnsi="Arial" w:eastAsia="Calibri" w:cs="Arial"/>
                <w:b/>
                <w:color w:val="007BC7"/>
                <w:sz w:val="16"/>
                <w:szCs w:val="16"/>
                <w:lang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3DC68965" w14:textId="77777777">
            <w:pPr>
              <w:spacing w:after="0"/>
              <w:rPr>
                <w:rFonts w:ascii="Arial" w:hAnsi="Arial" w:eastAsia="Calibri" w:cs="Arial"/>
                <w:b/>
                <w:color w:val="007BC7"/>
                <w:sz w:val="16"/>
                <w:szCs w:val="16"/>
                <w:lang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0491AA28"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6339786D" w14:textId="77777777">
            <w:pPr>
              <w:spacing w:after="0"/>
              <w:rPr>
                <w:rFonts w:ascii="Arial" w:hAnsi="Arial" w:eastAsia="Calibri" w:cs="Arial"/>
                <w:sz w:val="16"/>
                <w:szCs w:val="16"/>
                <w:lang w:eastAsia="en-US"/>
              </w:rPr>
            </w:pPr>
          </w:p>
        </w:tc>
      </w:tr>
      <w:tr w:rsidR="00FF216D" w:rsidTr="00B5452E" w14:paraId="7A4470AA"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2A4E83FF" w14:textId="77777777">
            <w:pPr>
              <w:spacing w:after="0"/>
              <w:rPr>
                <w:rFonts w:ascii="Arial" w:hAnsi="Arial" w:eastAsia="Calibri" w:cs="Arial"/>
                <w:sz w:val="16"/>
                <w:szCs w:val="16"/>
                <w:lang w:eastAsia="en-US"/>
              </w:rPr>
            </w:pPr>
            <w:r>
              <w:rPr>
                <w:rFonts w:eastAsia="Calibri" w:cs="Arial"/>
                <w:sz w:val="16"/>
                <w:szCs w:val="16"/>
                <w:lang w:eastAsia="en-US"/>
              </w:rPr>
              <w:t>2.9.4</w:t>
            </w:r>
          </w:p>
        </w:tc>
        <w:tc>
          <w:tcPr>
            <w:tcW w:w="1351"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212A8B9B" w14:textId="77777777">
            <w:pPr>
              <w:spacing w:after="0"/>
              <w:rPr>
                <w:rFonts w:ascii="Arial" w:hAnsi="Arial" w:cs="Arial"/>
                <w:color w:val="000000"/>
                <w:sz w:val="16"/>
                <w:szCs w:val="16"/>
                <w:lang w:val="en-GB"/>
              </w:rPr>
            </w:pPr>
            <w:r>
              <w:rPr>
                <w:rFonts w:eastAsia="Calibri" w:cs="Arial"/>
                <w:color w:val="000000"/>
                <w:sz w:val="16"/>
                <w:szCs w:val="16"/>
                <w:lang w:eastAsia="en-US"/>
              </w:rPr>
              <w:t>Zo nodig:</w:t>
            </w:r>
          </w:p>
        </w:tc>
        <w:tc>
          <w:tcPr>
            <w:tcW w:w="5004" w:type="dxa"/>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783A7519"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Heffingsmogelijkheid bronstaat indien verdragspartner door Nederlands lichaam betaalde dividenden effectief niet belast</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75AB3E55" w14:textId="77777777">
            <w:pPr>
              <w:spacing w:after="0"/>
              <w:rPr>
                <w:rFonts w:ascii="Arial" w:hAnsi="Arial" w:eastAsia="Calibri" w:cs="Arial"/>
                <w:b/>
                <w:color w:val="007BC7"/>
                <w:sz w:val="16"/>
                <w:szCs w:val="16"/>
                <w:lang w:eastAsia="en-US"/>
              </w:rPr>
            </w:pP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458345A1" w14:textId="77777777">
            <w:pPr>
              <w:spacing w:after="0"/>
              <w:rPr>
                <w:rFonts w:ascii="Arial" w:hAnsi="Arial" w:eastAsia="Calibri" w:cs="Arial"/>
                <w:b/>
                <w:color w:val="007BC7"/>
                <w:sz w:val="16"/>
                <w:szCs w:val="16"/>
                <w:lang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581309FA" w14:textId="77777777">
            <w:pPr>
              <w:spacing w:after="0"/>
              <w:rPr>
                <w:rFonts w:ascii="Arial" w:hAnsi="Arial" w:eastAsia="Calibri" w:cs="Arial"/>
                <w:b/>
                <w:color w:val="007BC7"/>
                <w:sz w:val="16"/>
                <w:szCs w:val="16"/>
                <w:lang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6D72A983"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62DE03CB" w14:textId="77777777">
            <w:pPr>
              <w:spacing w:after="0"/>
              <w:rPr>
                <w:rFonts w:ascii="Arial" w:hAnsi="Arial" w:eastAsia="Calibri" w:cs="Arial"/>
                <w:sz w:val="16"/>
                <w:szCs w:val="16"/>
                <w:lang w:eastAsia="en-US"/>
              </w:rPr>
            </w:pPr>
          </w:p>
        </w:tc>
      </w:tr>
      <w:tr w:rsidR="00FF216D" w:rsidTr="00B5452E" w14:paraId="5603F117"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2EA31582" w14:textId="77777777">
            <w:pPr>
              <w:spacing w:after="0"/>
              <w:rPr>
                <w:rFonts w:ascii="Arial" w:hAnsi="Arial" w:eastAsia="Calibri" w:cs="Arial"/>
                <w:sz w:val="16"/>
                <w:szCs w:val="16"/>
                <w:lang w:eastAsia="en-US"/>
              </w:rPr>
            </w:pPr>
            <w:r>
              <w:rPr>
                <w:rFonts w:eastAsia="Calibri" w:cs="Arial"/>
                <w:sz w:val="16"/>
                <w:szCs w:val="16"/>
                <w:lang w:eastAsia="en-US"/>
              </w:rPr>
              <w:t>2.9.5</w:t>
            </w:r>
          </w:p>
        </w:tc>
        <w:tc>
          <w:tcPr>
            <w:tcW w:w="635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417CD77F"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Bepaling dat inkoop van aandelen en liquidatie worden beheerst door het dividendartikel</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6D63F09C"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2E1289D5" w14:textId="77777777">
            <w:pPr>
              <w:spacing w:after="0"/>
              <w:rPr>
                <w:rFonts w:ascii="Arial" w:hAnsi="Arial" w:eastAsia="Calibri" w:cs="Arial"/>
                <w:b/>
                <w:color w:val="007BC7"/>
                <w:sz w:val="16"/>
                <w:szCs w:val="16"/>
                <w:lang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183E7F48" w14:textId="77777777">
            <w:pPr>
              <w:spacing w:after="0"/>
              <w:rPr>
                <w:rFonts w:ascii="Arial" w:hAnsi="Arial" w:eastAsia="Calibri" w:cs="Arial"/>
                <w:b/>
                <w:color w:val="007BC7"/>
                <w:sz w:val="16"/>
                <w:szCs w:val="16"/>
                <w:lang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30A5AAE6"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A67A1C" w14:paraId="5E9A06CE" w14:textId="77777777">
            <w:pPr>
              <w:spacing w:after="0"/>
              <w:rPr>
                <w:rFonts w:ascii="Arial" w:hAnsi="Arial" w:eastAsia="Calibri" w:cs="Arial"/>
                <w:sz w:val="16"/>
                <w:szCs w:val="16"/>
                <w:lang w:eastAsia="en-US"/>
              </w:rPr>
            </w:pPr>
            <w:r>
              <w:rPr>
                <w:rFonts w:ascii="Arial" w:hAnsi="Arial" w:eastAsia="Calibri" w:cs="Arial"/>
                <w:sz w:val="16"/>
                <w:szCs w:val="16"/>
                <w:lang w:eastAsia="en-US"/>
              </w:rPr>
              <w:t>II.10</w:t>
            </w:r>
          </w:p>
        </w:tc>
      </w:tr>
      <w:tr w:rsidR="00FF216D" w:rsidTr="00B5452E" w14:paraId="177E712B" w14:textId="77777777">
        <w:trPr>
          <w:gridAfter w:val="11"/>
          <w:wAfter w:w="2094" w:type="dxa"/>
          <w:cantSplit/>
          <w:trHeight w:val="403"/>
        </w:trPr>
        <w:tc>
          <w:tcPr>
            <w:tcW w:w="694" w:type="dxa"/>
            <w:tcBorders>
              <w:top w:val="single" w:color="FFFFFF" w:sz="12" w:space="0"/>
              <w:left w:val="single" w:color="FFFFFF" w:sz="12" w:space="0"/>
              <w:bottom w:val="single" w:color="FFFFFF" w:sz="12" w:space="0"/>
              <w:right w:val="single" w:color="FFFFFF" w:sz="12" w:space="0"/>
            </w:tcBorders>
            <w:shd w:val="clear" w:color="auto" w:fill="FFFFFF"/>
            <w:vAlign w:val="center"/>
          </w:tcPr>
          <w:p w:rsidR="00FF216D" w:rsidP="00FF216D" w:rsidRDefault="00FF216D" w14:paraId="7044DA8A" w14:textId="77777777">
            <w:pPr>
              <w:spacing w:after="0"/>
              <w:ind w:firstLine="709"/>
              <w:rPr>
                <w:rFonts w:ascii="Arial" w:hAnsi="Arial" w:cs="Arial"/>
                <w:b/>
                <w:sz w:val="16"/>
                <w:szCs w:val="16"/>
                <w:lang w:val="en-GB"/>
              </w:rPr>
            </w:pPr>
          </w:p>
        </w:tc>
        <w:tc>
          <w:tcPr>
            <w:tcW w:w="6392" w:type="dxa"/>
            <w:gridSpan w:val="4"/>
            <w:tcBorders>
              <w:top w:val="single" w:color="FFFFFF" w:sz="12" w:space="0"/>
              <w:left w:val="single" w:color="FFFFFF" w:sz="12" w:space="0"/>
              <w:bottom w:val="single" w:color="FFFFFF" w:sz="12" w:space="0"/>
              <w:right w:val="single" w:color="FFFFFF" w:sz="12" w:space="0"/>
            </w:tcBorders>
            <w:shd w:val="clear" w:color="auto" w:fill="FFFFFF"/>
            <w:vAlign w:val="center"/>
            <w:hideMark/>
          </w:tcPr>
          <w:p w:rsidR="00FF216D" w:rsidP="00FF216D" w:rsidRDefault="00FF216D" w14:paraId="1C80E283" w14:textId="77777777">
            <w:pPr>
              <w:spacing w:after="0"/>
              <w:rPr>
                <w:rFonts w:ascii="Arial" w:hAnsi="Arial" w:cs="Arial"/>
                <w:i/>
                <w:sz w:val="16"/>
                <w:szCs w:val="16"/>
                <w:lang w:val="en-GB"/>
              </w:rPr>
            </w:pPr>
            <w:r>
              <w:rPr>
                <w:rFonts w:eastAsia="Calibri" w:cs="Arial"/>
                <w:i/>
                <w:sz w:val="16"/>
                <w:szCs w:val="16"/>
                <w:lang w:eastAsia="en-US"/>
              </w:rPr>
              <w:t>Arbeid</w:t>
            </w:r>
          </w:p>
        </w:tc>
      </w:tr>
      <w:tr w:rsidR="00FF216D" w:rsidTr="00B5452E" w14:paraId="38571875" w14:textId="77777777">
        <w:trPr>
          <w:trHeight w:val="83"/>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68C82D39" w14:textId="77777777">
            <w:pPr>
              <w:spacing w:after="0"/>
              <w:rPr>
                <w:rFonts w:ascii="Arial" w:hAnsi="Arial" w:eastAsia="Calibri" w:cs="Arial"/>
                <w:sz w:val="16"/>
                <w:szCs w:val="16"/>
                <w:lang w:eastAsia="en-US"/>
              </w:rPr>
            </w:pPr>
            <w:r>
              <w:rPr>
                <w:rFonts w:eastAsia="Calibri" w:cs="Arial"/>
                <w:sz w:val="16"/>
                <w:szCs w:val="16"/>
                <w:lang w:eastAsia="en-US"/>
              </w:rPr>
              <w:t>2.10</w:t>
            </w:r>
          </w:p>
        </w:tc>
        <w:tc>
          <w:tcPr>
            <w:tcW w:w="6376"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627BE329"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183-dagenbepaling opgenomen voor inkomsten uit dienstbetrekking</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45C6749C"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697460E8" w14:textId="77777777">
            <w:pPr>
              <w:spacing w:after="0"/>
              <w:ind w:left="-70"/>
              <w:rPr>
                <w:rFonts w:ascii="Arial" w:hAnsi="Arial"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30B69520" w14:textId="77777777">
            <w:pPr>
              <w:spacing w:after="0"/>
              <w:rPr>
                <w:rFonts w:ascii="Arial" w:hAnsi="Arial"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6783B53A"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A67A1C" w14:paraId="42CC72A6" w14:textId="77777777">
            <w:pPr>
              <w:spacing w:after="0"/>
              <w:rPr>
                <w:rFonts w:ascii="Arial" w:hAnsi="Arial" w:eastAsia="Calibri" w:cs="Arial"/>
                <w:sz w:val="16"/>
                <w:szCs w:val="16"/>
                <w:lang w:eastAsia="en-US"/>
              </w:rPr>
            </w:pPr>
            <w:r>
              <w:rPr>
                <w:rFonts w:ascii="Arial" w:hAnsi="Arial" w:eastAsia="Calibri" w:cs="Arial"/>
                <w:sz w:val="16"/>
                <w:szCs w:val="16"/>
                <w:lang w:eastAsia="en-US"/>
              </w:rPr>
              <w:t>II.14</w:t>
            </w:r>
          </w:p>
        </w:tc>
      </w:tr>
      <w:tr w:rsidR="00FF216D" w:rsidTr="00B5452E" w14:paraId="0F3A3615"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0052054B" w14:textId="77777777">
            <w:pPr>
              <w:spacing w:after="0"/>
              <w:rPr>
                <w:rFonts w:ascii="Arial" w:hAnsi="Arial" w:eastAsia="Calibri" w:cs="Arial"/>
                <w:sz w:val="16"/>
                <w:szCs w:val="16"/>
                <w:lang w:eastAsia="en-US"/>
              </w:rPr>
            </w:pPr>
            <w:r>
              <w:rPr>
                <w:rFonts w:eastAsia="Calibri" w:cs="Arial"/>
                <w:sz w:val="16"/>
                <w:szCs w:val="16"/>
                <w:lang w:eastAsia="en-US"/>
              </w:rPr>
              <w:t>2.11.1</w:t>
            </w:r>
          </w:p>
        </w:tc>
        <w:tc>
          <w:tcPr>
            <w:tcW w:w="6376"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65A1B7FB"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Bronstaatheffing voor gefacilieerd opgebouwde pensioenen, onafhankelijk van de behandeling van de pensioenen in de woonstaat</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081BF8B2"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342084BB" w14:textId="77777777">
            <w:pPr>
              <w:spacing w:after="0"/>
              <w:ind w:left="-77" w:firstLine="77"/>
              <w:rPr>
                <w:rFonts w:ascii="Arial" w:hAnsi="Arial"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5E90B906" w14:textId="77777777">
            <w:pPr>
              <w:spacing w:after="0"/>
              <w:rPr>
                <w:rFonts w:ascii="Arial" w:hAnsi="Arial"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7116F2C5"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A67A1C" w14:paraId="186C565F" w14:textId="77777777">
            <w:pPr>
              <w:spacing w:after="0"/>
              <w:rPr>
                <w:rFonts w:ascii="Arial" w:hAnsi="Arial" w:eastAsia="Calibri" w:cs="Arial"/>
                <w:sz w:val="16"/>
                <w:szCs w:val="16"/>
                <w:lang w:eastAsia="en-US"/>
              </w:rPr>
            </w:pPr>
            <w:r>
              <w:rPr>
                <w:rFonts w:ascii="Arial" w:hAnsi="Arial" w:eastAsia="Calibri" w:cs="Arial"/>
                <w:sz w:val="16"/>
                <w:szCs w:val="16"/>
                <w:lang w:eastAsia="en-US"/>
              </w:rPr>
              <w:t>II.16</w:t>
            </w:r>
          </w:p>
        </w:tc>
      </w:tr>
      <w:tr w:rsidR="00FF216D" w:rsidTr="00B5452E" w14:paraId="162E448F"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4739869D" w14:textId="77777777">
            <w:pPr>
              <w:spacing w:after="0"/>
              <w:rPr>
                <w:rFonts w:ascii="Arial" w:hAnsi="Arial" w:eastAsia="Calibri" w:cs="Arial"/>
                <w:sz w:val="16"/>
                <w:szCs w:val="16"/>
                <w:lang w:eastAsia="en-US"/>
              </w:rPr>
            </w:pPr>
            <w:r>
              <w:rPr>
                <w:rFonts w:eastAsia="Calibri" w:cs="Arial"/>
                <w:sz w:val="16"/>
                <w:szCs w:val="16"/>
                <w:lang w:eastAsia="en-US"/>
              </w:rPr>
              <w:t>2.11.2</w:t>
            </w:r>
          </w:p>
        </w:tc>
        <w:tc>
          <w:tcPr>
            <w:tcW w:w="1351"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04EE1DB7" w14:textId="77777777">
            <w:pPr>
              <w:spacing w:after="0"/>
              <w:rPr>
                <w:rFonts w:ascii="Arial" w:hAnsi="Arial" w:cs="Arial"/>
                <w:color w:val="000000"/>
                <w:sz w:val="16"/>
                <w:szCs w:val="16"/>
                <w:lang w:val="en-GB"/>
              </w:rPr>
            </w:pPr>
            <w:r>
              <w:rPr>
                <w:rFonts w:eastAsia="Calibri" w:cs="Arial"/>
                <w:color w:val="000000"/>
                <w:sz w:val="16"/>
                <w:szCs w:val="16"/>
                <w:lang w:eastAsia="en-US"/>
              </w:rPr>
              <w:t>Indien Ja:</w:t>
            </w:r>
          </w:p>
        </w:tc>
        <w:tc>
          <w:tcPr>
            <w:tcW w:w="502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3DF69F71"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Geen splitsing particuliere en privaatrechtelijke pensioenen indien bronstaatheffing</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394F811A"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3A188E20" w14:textId="77777777">
            <w:pPr>
              <w:spacing w:after="0"/>
              <w:rPr>
                <w:rFonts w:ascii="Arial" w:hAnsi="Arial"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5B1126A2" w14:textId="77777777">
            <w:pPr>
              <w:spacing w:after="0"/>
              <w:rPr>
                <w:rFonts w:ascii="Arial" w:hAnsi="Arial"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3C03F9DB"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A67A1C" w14:paraId="7F951AB3" w14:textId="77777777">
            <w:pPr>
              <w:spacing w:after="0"/>
              <w:rPr>
                <w:rFonts w:ascii="Arial" w:hAnsi="Arial" w:eastAsia="Calibri" w:cs="Arial"/>
                <w:sz w:val="16"/>
                <w:szCs w:val="16"/>
                <w:lang w:eastAsia="en-US"/>
              </w:rPr>
            </w:pPr>
            <w:r>
              <w:rPr>
                <w:rFonts w:ascii="Arial" w:hAnsi="Arial" w:eastAsia="Calibri" w:cs="Arial"/>
                <w:sz w:val="16"/>
                <w:szCs w:val="16"/>
                <w:lang w:eastAsia="en-US"/>
              </w:rPr>
              <w:t>II.16</w:t>
            </w:r>
          </w:p>
        </w:tc>
      </w:tr>
      <w:tr w:rsidR="00FF216D" w:rsidTr="00B5452E" w14:paraId="642C7FE5"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0808DB6C" w14:textId="77777777">
            <w:pPr>
              <w:spacing w:after="0"/>
              <w:rPr>
                <w:rFonts w:ascii="Arial" w:hAnsi="Arial" w:eastAsia="Calibri" w:cs="Arial"/>
                <w:sz w:val="16"/>
                <w:szCs w:val="16"/>
                <w:lang w:eastAsia="en-US"/>
              </w:rPr>
            </w:pPr>
            <w:r>
              <w:rPr>
                <w:rFonts w:eastAsia="Calibri" w:cs="Arial"/>
                <w:sz w:val="16"/>
                <w:szCs w:val="16"/>
                <w:lang w:eastAsia="en-US"/>
              </w:rPr>
              <w:t>2.11.1</w:t>
            </w:r>
          </w:p>
        </w:tc>
        <w:tc>
          <w:tcPr>
            <w:tcW w:w="1351"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56D67DEC" w14:textId="77777777">
            <w:pPr>
              <w:spacing w:after="0"/>
              <w:rPr>
                <w:rFonts w:ascii="Arial" w:hAnsi="Arial" w:cs="Arial"/>
                <w:color w:val="000000"/>
                <w:sz w:val="16"/>
                <w:szCs w:val="16"/>
              </w:rPr>
            </w:pPr>
            <w:r>
              <w:rPr>
                <w:rFonts w:eastAsia="Calibri" w:cs="Arial"/>
                <w:color w:val="000000"/>
                <w:sz w:val="16"/>
                <w:szCs w:val="16"/>
                <w:lang w:eastAsia="en-US"/>
              </w:rPr>
              <w:t>Terugvaloptie:</w:t>
            </w:r>
          </w:p>
        </w:tc>
        <w:tc>
          <w:tcPr>
            <w:tcW w:w="502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7DA9AFB5"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 xml:space="preserve">Beperkt bronheffingsrecht </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71C69EF3" w14:textId="77777777">
            <w:pPr>
              <w:spacing w:after="0"/>
              <w:rPr>
                <w:rFonts w:ascii="Arial" w:hAnsi="Arial" w:eastAsia="Calibri" w:cs="Arial"/>
                <w:b/>
                <w:color w:val="007BC7"/>
                <w:sz w:val="16"/>
                <w:szCs w:val="16"/>
                <w:lang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6BCCB534" w14:textId="77777777">
            <w:pPr>
              <w:spacing w:after="0"/>
              <w:rPr>
                <w:rFonts w:ascii="Arial" w:hAnsi="Arial"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27507F82" w14:textId="77777777">
            <w:pPr>
              <w:spacing w:after="0"/>
              <w:rPr>
                <w:rFonts w:ascii="Arial" w:hAnsi="Arial"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A67A1C" w14:paraId="56385C31"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4B35A5F5" w14:textId="77777777">
            <w:pPr>
              <w:spacing w:after="0"/>
              <w:rPr>
                <w:rFonts w:ascii="Arial" w:hAnsi="Arial" w:eastAsia="Calibri" w:cs="Arial"/>
                <w:sz w:val="16"/>
                <w:szCs w:val="16"/>
                <w:lang w:eastAsia="en-US"/>
              </w:rPr>
            </w:pPr>
          </w:p>
        </w:tc>
      </w:tr>
      <w:tr w:rsidR="00FF216D" w:rsidTr="00B5452E" w14:paraId="4E3F5686"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1A335081" w14:textId="77777777">
            <w:pPr>
              <w:spacing w:after="0"/>
              <w:rPr>
                <w:rFonts w:ascii="Arial" w:hAnsi="Arial" w:eastAsia="Calibri" w:cs="Arial"/>
                <w:sz w:val="16"/>
                <w:szCs w:val="16"/>
                <w:lang w:eastAsia="en-US"/>
              </w:rPr>
            </w:pPr>
            <w:r>
              <w:rPr>
                <w:rFonts w:eastAsia="Calibri" w:cs="Arial"/>
                <w:sz w:val="16"/>
                <w:szCs w:val="16"/>
                <w:lang w:eastAsia="en-US"/>
              </w:rPr>
              <w:t>2.11.5</w:t>
            </w:r>
          </w:p>
        </w:tc>
        <w:tc>
          <w:tcPr>
            <w:tcW w:w="6376"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3DA43650"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Regeling voortgezette pensioenpremieaftrek in of bij non- discriminatieartikel</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5FC45F8C"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0B925874" w14:textId="77777777">
            <w:pPr>
              <w:spacing w:after="0"/>
              <w:rPr>
                <w:rFonts w:ascii="Arial" w:hAnsi="Arial"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0857FE69" w14:textId="77777777">
            <w:pPr>
              <w:spacing w:after="0"/>
              <w:rPr>
                <w:rFonts w:ascii="Arial" w:hAnsi="Arial"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32C7B253"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A67A1C" w14:paraId="3210EC20" w14:textId="77777777">
            <w:pPr>
              <w:spacing w:after="0"/>
              <w:rPr>
                <w:rFonts w:ascii="Arial" w:hAnsi="Arial" w:eastAsia="Calibri" w:cs="Arial"/>
                <w:sz w:val="16"/>
                <w:szCs w:val="16"/>
                <w:lang w:eastAsia="en-US"/>
              </w:rPr>
            </w:pPr>
            <w:r>
              <w:rPr>
                <w:rFonts w:ascii="Arial" w:hAnsi="Arial" w:eastAsia="Calibri" w:cs="Arial"/>
                <w:sz w:val="16"/>
                <w:szCs w:val="16"/>
                <w:lang w:eastAsia="en-US"/>
              </w:rPr>
              <w:t>II.21</w:t>
            </w:r>
          </w:p>
        </w:tc>
      </w:tr>
      <w:tr w:rsidR="00FF216D" w:rsidTr="00B5452E" w14:paraId="4CEDACB0"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6EE736C8" w14:textId="77777777">
            <w:pPr>
              <w:spacing w:after="0"/>
              <w:rPr>
                <w:rFonts w:ascii="Arial" w:hAnsi="Arial" w:eastAsia="Calibri" w:cs="Arial"/>
                <w:sz w:val="16"/>
                <w:szCs w:val="16"/>
                <w:lang w:eastAsia="en-US"/>
              </w:rPr>
            </w:pPr>
            <w:r>
              <w:rPr>
                <w:rFonts w:eastAsia="Calibri" w:cs="Arial"/>
                <w:sz w:val="16"/>
                <w:szCs w:val="16"/>
                <w:lang w:eastAsia="en-US"/>
              </w:rPr>
              <w:t>2.12</w:t>
            </w:r>
          </w:p>
        </w:tc>
        <w:tc>
          <w:tcPr>
            <w:tcW w:w="6376"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372D8A45"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Inkomsten sporters &amp; artiesten vallen onder bepalingen inkomsten uit onderneming of dienstverband</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691E5D65"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4CF1CDD9" w14:textId="77777777">
            <w:pPr>
              <w:spacing w:after="0"/>
              <w:rPr>
                <w:rFonts w:ascii="Arial" w:hAnsi="Arial"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7372D5B8" w14:textId="77777777">
            <w:pPr>
              <w:spacing w:after="0"/>
              <w:rPr>
                <w:rFonts w:ascii="Arial" w:hAnsi="Arial"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177DF686"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A67A1C" w14:paraId="56671DC3" w14:textId="77777777">
            <w:pPr>
              <w:spacing w:after="0"/>
              <w:rPr>
                <w:rFonts w:ascii="Arial" w:hAnsi="Arial" w:eastAsia="Calibri" w:cs="Arial"/>
                <w:sz w:val="16"/>
                <w:szCs w:val="16"/>
                <w:lang w:eastAsia="en-US"/>
              </w:rPr>
            </w:pPr>
            <w:r>
              <w:rPr>
                <w:rFonts w:ascii="Arial" w:hAnsi="Arial" w:eastAsia="Calibri" w:cs="Arial"/>
                <w:sz w:val="16"/>
                <w:szCs w:val="16"/>
                <w:lang w:eastAsia="en-US"/>
              </w:rPr>
              <w:t>II.14</w:t>
            </w:r>
          </w:p>
        </w:tc>
      </w:tr>
      <w:tr w:rsidR="00FF216D" w:rsidTr="00B5452E" w14:paraId="1D531855"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5506B686" w14:textId="77777777">
            <w:pPr>
              <w:spacing w:after="0"/>
              <w:rPr>
                <w:rFonts w:ascii="Arial" w:hAnsi="Arial" w:eastAsia="Calibri" w:cs="Arial"/>
                <w:sz w:val="16"/>
                <w:szCs w:val="16"/>
                <w:lang w:eastAsia="en-US"/>
              </w:rPr>
            </w:pPr>
            <w:r>
              <w:rPr>
                <w:rFonts w:eastAsia="Calibri" w:cs="Arial"/>
                <w:sz w:val="16"/>
                <w:szCs w:val="16"/>
                <w:lang w:eastAsia="en-US"/>
              </w:rPr>
              <w:t>2.12</w:t>
            </w:r>
          </w:p>
        </w:tc>
        <w:tc>
          <w:tcPr>
            <w:tcW w:w="6376"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7D9523AB"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Risico dubbele vrijstelling sporters &amp; artiesten geadresseerd</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5D865406" w14:textId="77777777">
            <w:pPr>
              <w:spacing w:after="0"/>
              <w:rPr>
                <w:rFonts w:ascii="Arial" w:hAnsi="Arial" w:eastAsia="Calibri" w:cs="Arial"/>
                <w:b/>
                <w:color w:val="007BC7"/>
                <w:sz w:val="16"/>
                <w:szCs w:val="16"/>
                <w:lang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05526298" w14:textId="77777777">
            <w:pPr>
              <w:spacing w:after="0"/>
              <w:rPr>
                <w:rFonts w:ascii="Arial" w:hAnsi="Arial"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449D10B9" w14:textId="77777777">
            <w:pPr>
              <w:spacing w:after="0"/>
              <w:rPr>
                <w:rFonts w:ascii="Arial" w:hAnsi="Arial"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58976930"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43AB4A6D" w14:textId="77777777">
            <w:pPr>
              <w:spacing w:after="0"/>
              <w:rPr>
                <w:rFonts w:ascii="Arial" w:hAnsi="Arial" w:eastAsia="Calibri" w:cs="Arial"/>
                <w:sz w:val="16"/>
                <w:szCs w:val="16"/>
                <w:lang w:eastAsia="en-US"/>
              </w:rPr>
            </w:pPr>
          </w:p>
        </w:tc>
      </w:tr>
      <w:tr w:rsidR="00FF216D" w:rsidTr="00B5452E" w14:paraId="5751D143"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17D93B77" w14:textId="77777777">
            <w:pPr>
              <w:spacing w:after="0"/>
              <w:rPr>
                <w:rFonts w:ascii="Arial" w:hAnsi="Arial" w:eastAsia="Calibri" w:cs="Arial"/>
                <w:sz w:val="16"/>
                <w:szCs w:val="16"/>
                <w:lang w:eastAsia="en-US"/>
              </w:rPr>
            </w:pPr>
            <w:r>
              <w:rPr>
                <w:rFonts w:eastAsia="Calibri" w:cs="Arial"/>
                <w:sz w:val="16"/>
                <w:szCs w:val="16"/>
                <w:lang w:eastAsia="en-US"/>
              </w:rPr>
              <w:t>2.13</w:t>
            </w:r>
          </w:p>
        </w:tc>
        <w:tc>
          <w:tcPr>
            <w:tcW w:w="6376"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03CAFBC2"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Specifieke bepaling (hoog)leraren achterwege gelaten</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1D28E572"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44F70115" w14:textId="77777777">
            <w:pPr>
              <w:spacing w:after="0"/>
              <w:rPr>
                <w:rFonts w:ascii="Arial" w:hAnsi="Arial"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52F16515" w14:textId="77777777">
            <w:pPr>
              <w:spacing w:after="0"/>
              <w:rPr>
                <w:rFonts w:ascii="Arial" w:hAnsi="Arial"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11BFCA65"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05C45086" w14:textId="77777777">
            <w:pPr>
              <w:spacing w:after="0"/>
              <w:rPr>
                <w:rFonts w:ascii="Arial" w:hAnsi="Arial" w:eastAsia="Calibri" w:cs="Arial"/>
                <w:sz w:val="16"/>
                <w:szCs w:val="16"/>
                <w:lang w:eastAsia="en-US"/>
              </w:rPr>
            </w:pPr>
          </w:p>
        </w:tc>
      </w:tr>
      <w:tr w:rsidR="00FF216D" w:rsidTr="00B5452E" w14:paraId="5530E1CD" w14:textId="77777777">
        <w:trPr>
          <w:gridAfter w:val="10"/>
          <w:wAfter w:w="1952" w:type="dxa"/>
          <w:cantSplit/>
          <w:trHeight w:val="403"/>
        </w:trPr>
        <w:tc>
          <w:tcPr>
            <w:tcW w:w="694" w:type="dxa"/>
            <w:tcBorders>
              <w:top w:val="single" w:color="FFFFFF" w:sz="12" w:space="0"/>
              <w:left w:val="single" w:color="FFFFFF" w:sz="12" w:space="0"/>
              <w:bottom w:val="single" w:color="FFFFFF" w:sz="12" w:space="0"/>
              <w:right w:val="single" w:color="FFFFFF" w:sz="12" w:space="0"/>
            </w:tcBorders>
            <w:shd w:val="clear" w:color="auto" w:fill="FFFFFF"/>
            <w:vAlign w:val="center"/>
          </w:tcPr>
          <w:p w:rsidR="00FF216D" w:rsidP="00FF216D" w:rsidRDefault="00FF216D" w14:paraId="78D5D419" w14:textId="77777777">
            <w:pPr>
              <w:spacing w:after="0"/>
              <w:rPr>
                <w:rFonts w:ascii="Arial" w:hAnsi="Arial" w:eastAsia="Calibri" w:cs="Arial"/>
                <w:sz w:val="16"/>
                <w:szCs w:val="16"/>
                <w:lang w:eastAsia="en-US"/>
              </w:rPr>
            </w:pPr>
          </w:p>
        </w:tc>
        <w:tc>
          <w:tcPr>
            <w:tcW w:w="6534" w:type="dxa"/>
            <w:gridSpan w:val="5"/>
            <w:tcBorders>
              <w:top w:val="single" w:color="FFFFFF" w:sz="12" w:space="0"/>
              <w:left w:val="single" w:color="FFFFFF" w:sz="12" w:space="0"/>
              <w:bottom w:val="single" w:color="FFFFFF" w:sz="12" w:space="0"/>
              <w:right w:val="single" w:color="FFFFFF" w:sz="12" w:space="0"/>
            </w:tcBorders>
            <w:shd w:val="clear" w:color="auto" w:fill="FFFFFF"/>
            <w:vAlign w:val="center"/>
            <w:hideMark/>
          </w:tcPr>
          <w:p w:rsidR="00FF216D" w:rsidP="00FF216D" w:rsidRDefault="00FF216D" w14:paraId="3E36BE57" w14:textId="77777777">
            <w:pPr>
              <w:spacing w:after="0"/>
              <w:rPr>
                <w:rFonts w:ascii="Arial" w:hAnsi="Arial" w:cs="Arial"/>
                <w:i/>
                <w:sz w:val="16"/>
                <w:szCs w:val="16"/>
                <w:lang w:val="en-GB"/>
              </w:rPr>
            </w:pPr>
            <w:r>
              <w:rPr>
                <w:rFonts w:eastAsia="Calibri" w:cs="Arial"/>
                <w:i/>
                <w:sz w:val="16"/>
                <w:szCs w:val="16"/>
                <w:lang w:eastAsia="en-US"/>
              </w:rPr>
              <w:t>Voorkomingsmethodiek</w:t>
            </w:r>
          </w:p>
        </w:tc>
      </w:tr>
      <w:tr w:rsidR="00FF216D" w:rsidTr="00B5452E" w14:paraId="0867159E"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4F535947" w14:textId="77777777">
            <w:pPr>
              <w:spacing w:after="0"/>
              <w:rPr>
                <w:rFonts w:ascii="Arial" w:hAnsi="Arial" w:eastAsia="Calibri" w:cs="Arial"/>
                <w:sz w:val="16"/>
                <w:szCs w:val="16"/>
                <w:lang w:eastAsia="en-US"/>
              </w:rPr>
            </w:pPr>
            <w:r>
              <w:rPr>
                <w:rFonts w:eastAsia="Calibri" w:cs="Arial"/>
                <w:sz w:val="16"/>
                <w:szCs w:val="16"/>
                <w:lang w:eastAsia="en-US"/>
              </w:rPr>
              <w:t>2.15.1</w:t>
            </w:r>
          </w:p>
        </w:tc>
        <w:tc>
          <w:tcPr>
            <w:tcW w:w="6376"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4B94D089"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 xml:space="preserve">Nederlandse voorkomingsmethodiek opgenomen </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2710E625"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4E59F321" w14:textId="77777777">
            <w:pPr>
              <w:spacing w:after="0"/>
              <w:rPr>
                <w:rFonts w:ascii="Arial" w:hAnsi="Arial"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6BD12316" w14:textId="77777777">
            <w:pPr>
              <w:spacing w:after="0"/>
              <w:rPr>
                <w:rFonts w:ascii="Arial" w:hAnsi="Arial"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513BE49F"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A67A1C" w14:paraId="01BE9BAE" w14:textId="77777777">
            <w:pPr>
              <w:spacing w:after="0"/>
              <w:rPr>
                <w:rFonts w:ascii="Arial" w:hAnsi="Arial" w:eastAsia="Calibri" w:cs="Arial"/>
                <w:sz w:val="16"/>
                <w:szCs w:val="16"/>
                <w:lang w:eastAsia="en-US"/>
              </w:rPr>
            </w:pPr>
            <w:r>
              <w:rPr>
                <w:rFonts w:ascii="Arial" w:hAnsi="Arial" w:eastAsia="Calibri" w:cs="Arial"/>
                <w:sz w:val="16"/>
                <w:szCs w:val="16"/>
                <w:lang w:eastAsia="en-US"/>
              </w:rPr>
              <w:t>II.20</w:t>
            </w:r>
          </w:p>
        </w:tc>
      </w:tr>
      <w:tr w:rsidR="00FF216D" w:rsidTr="00B5452E" w14:paraId="0ABEC39C"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75B4F2BD" w14:textId="77777777">
            <w:pPr>
              <w:spacing w:after="0"/>
              <w:rPr>
                <w:rFonts w:ascii="Arial" w:hAnsi="Arial" w:eastAsia="Calibri" w:cs="Arial"/>
                <w:sz w:val="16"/>
                <w:szCs w:val="16"/>
                <w:lang w:eastAsia="en-US"/>
              </w:rPr>
            </w:pPr>
            <w:r>
              <w:rPr>
                <w:rFonts w:eastAsia="Calibri" w:cs="Arial"/>
                <w:sz w:val="16"/>
                <w:szCs w:val="16"/>
                <w:lang w:eastAsia="en-US"/>
              </w:rPr>
              <w:t>2.15.2</w:t>
            </w:r>
          </w:p>
        </w:tc>
        <w:tc>
          <w:tcPr>
            <w:tcW w:w="6376"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39D1312A"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Geen tax sparing credit opgenomen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32171B" w14:paraId="2957F432"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2E3FF722" w14:textId="77777777">
            <w:pPr>
              <w:spacing w:after="0"/>
              <w:rPr>
                <w:rFonts w:ascii="Arial" w:hAnsi="Arial"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66F8AC70" w14:textId="77777777">
            <w:pPr>
              <w:spacing w:after="0"/>
              <w:rPr>
                <w:rFonts w:ascii="Arial" w:hAnsi="Arial"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6CFC43C3"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A67A1C" w14:paraId="24C09271" w14:textId="77777777">
            <w:pPr>
              <w:spacing w:after="0"/>
              <w:rPr>
                <w:rFonts w:ascii="Arial" w:hAnsi="Arial" w:eastAsia="Calibri" w:cs="Arial"/>
                <w:sz w:val="16"/>
                <w:szCs w:val="16"/>
                <w:lang w:eastAsia="en-US"/>
              </w:rPr>
            </w:pPr>
            <w:r>
              <w:rPr>
                <w:rFonts w:ascii="Arial" w:hAnsi="Arial" w:eastAsia="Calibri" w:cs="Arial"/>
                <w:sz w:val="16"/>
                <w:szCs w:val="16"/>
                <w:lang w:eastAsia="en-US"/>
              </w:rPr>
              <w:t>II.20</w:t>
            </w:r>
          </w:p>
        </w:tc>
      </w:tr>
      <w:tr w:rsidR="00FF216D" w:rsidTr="00B5452E" w14:paraId="01C590B1" w14:textId="77777777">
        <w:trPr>
          <w:gridAfter w:val="10"/>
          <w:wAfter w:w="1952" w:type="dxa"/>
          <w:cantSplit/>
          <w:trHeight w:val="403"/>
        </w:trPr>
        <w:tc>
          <w:tcPr>
            <w:tcW w:w="694" w:type="dxa"/>
            <w:tcBorders>
              <w:top w:val="single" w:color="FFFFFF" w:sz="12" w:space="0"/>
              <w:left w:val="single" w:color="FFFFFF" w:sz="12" w:space="0"/>
              <w:bottom w:val="single" w:color="FFFFFF" w:sz="12" w:space="0"/>
              <w:right w:val="single" w:color="FFFFFF" w:sz="12" w:space="0"/>
            </w:tcBorders>
            <w:shd w:val="clear" w:color="auto" w:fill="FFFFFF"/>
            <w:vAlign w:val="center"/>
          </w:tcPr>
          <w:p w:rsidR="00FF216D" w:rsidP="00FF216D" w:rsidRDefault="00FF216D" w14:paraId="5362E0E2" w14:textId="77777777">
            <w:pPr>
              <w:spacing w:after="0"/>
              <w:rPr>
                <w:rFonts w:ascii="Arial" w:hAnsi="Arial" w:eastAsia="Calibri" w:cs="Arial"/>
                <w:sz w:val="16"/>
                <w:szCs w:val="16"/>
                <w:lang w:eastAsia="en-US"/>
              </w:rPr>
            </w:pPr>
          </w:p>
        </w:tc>
        <w:tc>
          <w:tcPr>
            <w:tcW w:w="6534" w:type="dxa"/>
            <w:gridSpan w:val="5"/>
            <w:tcBorders>
              <w:top w:val="single" w:color="FFFFFF" w:sz="12" w:space="0"/>
              <w:left w:val="single" w:color="FFFFFF" w:sz="12" w:space="0"/>
              <w:bottom w:val="single" w:color="FFFFFF" w:sz="12" w:space="0"/>
              <w:right w:val="single" w:color="FFFFFF" w:sz="12" w:space="0"/>
            </w:tcBorders>
            <w:shd w:val="clear" w:color="auto" w:fill="FFFFFF"/>
            <w:vAlign w:val="center"/>
            <w:hideMark/>
          </w:tcPr>
          <w:p w:rsidR="00FF216D" w:rsidP="00FF216D" w:rsidRDefault="00FF216D" w14:paraId="135A1432" w14:textId="77777777">
            <w:pPr>
              <w:spacing w:after="0"/>
              <w:rPr>
                <w:rFonts w:ascii="Arial" w:hAnsi="Arial" w:cs="Arial"/>
                <w:i/>
                <w:sz w:val="16"/>
                <w:szCs w:val="16"/>
                <w:lang w:val="en-GB"/>
              </w:rPr>
            </w:pPr>
            <w:r>
              <w:rPr>
                <w:rFonts w:eastAsia="Calibri" w:cs="Arial"/>
                <w:i/>
                <w:sz w:val="16"/>
                <w:szCs w:val="16"/>
                <w:lang w:eastAsia="en-US"/>
              </w:rPr>
              <w:t>Administratieve samenwerking en overig</w:t>
            </w:r>
          </w:p>
        </w:tc>
      </w:tr>
      <w:tr w:rsidR="00FF216D" w:rsidTr="00B5452E" w14:paraId="197479CE"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134C9791" w14:textId="77777777">
            <w:pPr>
              <w:spacing w:after="0"/>
              <w:rPr>
                <w:rFonts w:ascii="Arial" w:hAnsi="Arial" w:eastAsia="Calibri" w:cs="Arial"/>
                <w:sz w:val="16"/>
                <w:szCs w:val="16"/>
                <w:lang w:eastAsia="en-US"/>
              </w:rPr>
            </w:pPr>
            <w:r>
              <w:rPr>
                <w:rFonts w:eastAsia="Calibri" w:cs="Arial"/>
                <w:sz w:val="16"/>
                <w:szCs w:val="16"/>
                <w:lang w:eastAsia="en-US"/>
              </w:rPr>
              <w:t>2.16.1</w:t>
            </w:r>
          </w:p>
        </w:tc>
        <w:tc>
          <w:tcPr>
            <w:tcW w:w="6376"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7C5F512B"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Verdergaande informatie-uitwisseling mogelijk dan uitwisseling op verzoek</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6FB9D801"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47A08218" w14:textId="77777777">
            <w:pPr>
              <w:spacing w:after="0"/>
              <w:rPr>
                <w:rFonts w:ascii="Arial" w:hAnsi="Arial"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73ABA390" w14:textId="77777777">
            <w:pPr>
              <w:spacing w:after="0"/>
              <w:rPr>
                <w:rFonts w:ascii="Arial" w:hAnsi="Arial"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1AAECB25"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A67A1C" w:rsidRDefault="00A67A1C" w14:paraId="3EB3F96C" w14:textId="77777777">
            <w:pPr>
              <w:spacing w:after="0"/>
              <w:rPr>
                <w:rFonts w:ascii="Arial" w:hAnsi="Arial" w:eastAsia="Calibri" w:cs="Arial"/>
                <w:sz w:val="16"/>
                <w:szCs w:val="16"/>
                <w:lang w:eastAsia="en-US"/>
              </w:rPr>
            </w:pPr>
            <w:r w:rsidRPr="00955578">
              <w:rPr>
                <w:rFonts w:ascii="Arial" w:hAnsi="Arial" w:eastAsia="Calibri" w:cs="Arial"/>
                <w:sz w:val="16"/>
                <w:szCs w:val="16"/>
                <w:lang w:eastAsia="en-US"/>
              </w:rPr>
              <w:t>II.23</w:t>
            </w:r>
          </w:p>
        </w:tc>
      </w:tr>
      <w:tr w:rsidR="00FF216D" w:rsidTr="00B5452E" w14:paraId="6F99EBE5"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247197F3" w14:textId="77777777">
            <w:pPr>
              <w:spacing w:after="0"/>
              <w:rPr>
                <w:rFonts w:ascii="Arial" w:hAnsi="Arial" w:eastAsia="Calibri" w:cs="Arial"/>
                <w:sz w:val="16"/>
                <w:szCs w:val="16"/>
                <w:lang w:eastAsia="en-US"/>
              </w:rPr>
            </w:pPr>
            <w:r>
              <w:rPr>
                <w:rFonts w:eastAsia="Calibri" w:cs="Arial"/>
                <w:sz w:val="16"/>
                <w:szCs w:val="16"/>
                <w:lang w:eastAsia="en-US"/>
              </w:rPr>
              <w:t>2.16.2</w:t>
            </w:r>
          </w:p>
        </w:tc>
        <w:tc>
          <w:tcPr>
            <w:tcW w:w="6376"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34DEFD06"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Invorderingsbepaling opgenomen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699DAE69"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6138ED2D" w14:textId="77777777">
            <w:pPr>
              <w:spacing w:after="0"/>
              <w:rPr>
                <w:rFonts w:ascii="Arial" w:hAnsi="Arial"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5FEFBAED" w14:textId="77777777">
            <w:pPr>
              <w:spacing w:after="0"/>
              <w:rPr>
                <w:rFonts w:ascii="Arial" w:hAnsi="Arial"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0AE2FF4D"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A67A1C" w14:paraId="4168E159" w14:textId="77777777">
            <w:pPr>
              <w:spacing w:after="0"/>
              <w:rPr>
                <w:rFonts w:ascii="Arial" w:hAnsi="Arial" w:eastAsia="Calibri" w:cs="Arial"/>
                <w:sz w:val="16"/>
                <w:szCs w:val="16"/>
                <w:lang w:eastAsia="en-US"/>
              </w:rPr>
            </w:pPr>
            <w:r w:rsidRPr="00955578">
              <w:rPr>
                <w:rFonts w:ascii="Arial" w:hAnsi="Arial" w:eastAsia="Calibri" w:cs="Arial"/>
                <w:sz w:val="16"/>
                <w:szCs w:val="16"/>
                <w:lang w:eastAsia="en-US"/>
              </w:rPr>
              <w:t>II.21</w:t>
            </w:r>
          </w:p>
        </w:tc>
      </w:tr>
      <w:tr w:rsidR="00FF216D" w:rsidTr="00B5452E" w14:paraId="6B91CD97"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7EFBA4DA" w14:textId="77777777">
            <w:pPr>
              <w:spacing w:after="0"/>
              <w:rPr>
                <w:rFonts w:ascii="Arial" w:hAnsi="Arial" w:eastAsia="Calibri" w:cs="Arial"/>
                <w:sz w:val="16"/>
                <w:szCs w:val="16"/>
                <w:lang w:eastAsia="en-US"/>
              </w:rPr>
            </w:pPr>
            <w:r>
              <w:rPr>
                <w:rFonts w:eastAsia="Calibri" w:cs="Arial"/>
                <w:sz w:val="16"/>
                <w:szCs w:val="16"/>
                <w:lang w:eastAsia="en-US"/>
              </w:rPr>
              <w:t>2.17.1</w:t>
            </w:r>
          </w:p>
        </w:tc>
        <w:tc>
          <w:tcPr>
            <w:tcW w:w="6376"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16F0385B"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Arbitragemogelijkheid opgenomen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A67A1C" w14:paraId="18AEC9F6"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0486A01D" w14:textId="77777777">
            <w:pPr>
              <w:spacing w:after="0"/>
              <w:rPr>
                <w:rFonts w:ascii="Arial" w:hAnsi="Arial"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3BB91F6C" w14:textId="77777777">
            <w:pPr>
              <w:spacing w:after="0"/>
              <w:rPr>
                <w:rFonts w:ascii="Arial" w:hAnsi="Arial"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47F7567D"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A67A1C" w14:paraId="76BDD498" w14:textId="77777777">
            <w:pPr>
              <w:spacing w:after="0"/>
              <w:rPr>
                <w:rFonts w:ascii="Arial" w:hAnsi="Arial" w:eastAsia="Calibri" w:cs="Arial"/>
                <w:sz w:val="16"/>
                <w:szCs w:val="16"/>
                <w:lang w:eastAsia="en-US"/>
              </w:rPr>
            </w:pPr>
            <w:r>
              <w:rPr>
                <w:rFonts w:ascii="Arial" w:hAnsi="Arial" w:eastAsia="Calibri" w:cs="Arial"/>
                <w:sz w:val="16"/>
                <w:szCs w:val="16"/>
                <w:lang w:eastAsia="en-US"/>
              </w:rPr>
              <w:t>II.22</w:t>
            </w:r>
          </w:p>
        </w:tc>
      </w:tr>
      <w:tr w:rsidR="00FF216D" w:rsidTr="00B5452E" w14:paraId="25D1EBD8"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53891C28" w14:textId="77777777">
            <w:pPr>
              <w:spacing w:after="0"/>
              <w:rPr>
                <w:rFonts w:ascii="Arial" w:hAnsi="Arial" w:eastAsia="Calibri" w:cs="Arial"/>
                <w:sz w:val="16"/>
                <w:szCs w:val="16"/>
                <w:lang w:eastAsia="en-US"/>
              </w:rPr>
            </w:pPr>
            <w:r>
              <w:rPr>
                <w:rFonts w:eastAsia="Calibri" w:cs="Arial"/>
                <w:sz w:val="16"/>
                <w:szCs w:val="16"/>
                <w:lang w:eastAsia="en-US"/>
              </w:rPr>
              <w:t>2.17.1</w:t>
            </w:r>
          </w:p>
        </w:tc>
        <w:tc>
          <w:tcPr>
            <w:tcW w:w="6376"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4E09FF93"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Arbitrage ook mogelijk in gevallen waarin definitieve gerechtelijke uitspraak is gedaan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A67A1C" w14:paraId="709E8A75"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0D32A577" w14:textId="77777777">
            <w:pPr>
              <w:spacing w:after="0"/>
              <w:rPr>
                <w:rFonts w:ascii="Arial" w:hAnsi="Arial"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6B027C8D" w14:textId="77777777">
            <w:pPr>
              <w:spacing w:after="0"/>
              <w:rPr>
                <w:rFonts w:ascii="Arial" w:hAnsi="Arial"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59712183"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A67A1C" w14:paraId="641F74D5" w14:textId="77777777">
            <w:pPr>
              <w:spacing w:after="0"/>
              <w:rPr>
                <w:rFonts w:ascii="Arial" w:hAnsi="Arial" w:eastAsia="Calibri" w:cs="Arial"/>
                <w:sz w:val="16"/>
                <w:szCs w:val="16"/>
                <w:lang w:eastAsia="en-US"/>
              </w:rPr>
            </w:pPr>
            <w:r>
              <w:rPr>
                <w:rFonts w:ascii="Arial" w:hAnsi="Arial" w:eastAsia="Calibri" w:cs="Arial"/>
                <w:sz w:val="16"/>
                <w:szCs w:val="16"/>
                <w:lang w:eastAsia="en-US"/>
              </w:rPr>
              <w:t>II.22</w:t>
            </w:r>
          </w:p>
        </w:tc>
      </w:tr>
      <w:tr w:rsidR="00FF216D" w:rsidTr="00B5452E" w14:paraId="3CCC169B"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0151767E" w14:textId="77777777">
            <w:pPr>
              <w:spacing w:after="0"/>
              <w:rPr>
                <w:rFonts w:ascii="Arial" w:hAnsi="Arial" w:eastAsia="Calibri" w:cs="Arial"/>
                <w:sz w:val="16"/>
                <w:szCs w:val="16"/>
                <w:lang w:eastAsia="en-US"/>
              </w:rPr>
            </w:pPr>
            <w:r>
              <w:rPr>
                <w:rFonts w:eastAsia="Calibri" w:cs="Arial"/>
                <w:sz w:val="16"/>
                <w:szCs w:val="16"/>
                <w:lang w:eastAsia="en-US"/>
              </w:rPr>
              <w:t>2.21</w:t>
            </w:r>
          </w:p>
        </w:tc>
        <w:tc>
          <w:tcPr>
            <w:tcW w:w="6376"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2D3B7C04"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Terug- en overnameclausule opgenomen in geval regeling nog niet was overeengekomen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5E1180CA" w14:textId="77777777">
            <w:pPr>
              <w:spacing w:after="0"/>
              <w:rPr>
                <w:rFonts w:ascii="Arial" w:hAnsi="Arial" w:eastAsia="Calibri" w:cs="Arial"/>
                <w:b/>
                <w:color w:val="007BC7"/>
                <w:sz w:val="16"/>
                <w:szCs w:val="16"/>
                <w:lang w:eastAsia="en-US"/>
              </w:rPr>
            </w:pP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6086BAD5" w14:textId="77777777">
            <w:pPr>
              <w:spacing w:after="0"/>
              <w:rPr>
                <w:rFonts w:ascii="Arial" w:hAnsi="Arial"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2BBA5FB0" w14:textId="77777777">
            <w:pPr>
              <w:spacing w:after="0"/>
              <w:rPr>
                <w:rFonts w:ascii="Arial" w:hAnsi="Arial"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A67A1C" w14:paraId="27F5A267"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15641D7E" w14:textId="77777777">
            <w:pPr>
              <w:spacing w:after="0"/>
              <w:rPr>
                <w:rFonts w:ascii="Arial" w:hAnsi="Arial" w:eastAsia="Calibri" w:cs="Arial"/>
                <w:sz w:val="16"/>
                <w:szCs w:val="16"/>
                <w:lang w:eastAsia="en-US"/>
              </w:rPr>
            </w:pPr>
          </w:p>
        </w:tc>
      </w:tr>
      <w:tr w:rsidR="00FF216D" w:rsidTr="00B5452E" w14:paraId="1C23DE3F" w14:textId="77777777">
        <w:trPr>
          <w:gridAfter w:val="10"/>
          <w:wAfter w:w="1952" w:type="dxa"/>
          <w:cantSplit/>
          <w:trHeight w:val="403"/>
        </w:trPr>
        <w:tc>
          <w:tcPr>
            <w:tcW w:w="694" w:type="dxa"/>
            <w:tcBorders>
              <w:top w:val="single" w:color="FFFFFF" w:sz="12" w:space="0"/>
              <w:left w:val="single" w:color="FFFFFF" w:sz="12" w:space="0"/>
              <w:bottom w:val="single" w:color="FFFFFF" w:sz="12" w:space="0"/>
              <w:right w:val="single" w:color="FFFFFF" w:sz="12" w:space="0"/>
            </w:tcBorders>
            <w:shd w:val="clear" w:color="auto" w:fill="FFFFFF"/>
            <w:vAlign w:val="center"/>
          </w:tcPr>
          <w:p w:rsidR="00FF216D" w:rsidP="00FF216D" w:rsidRDefault="00FF216D" w14:paraId="7C8C1C1C" w14:textId="77777777">
            <w:pPr>
              <w:spacing w:after="0"/>
              <w:rPr>
                <w:rFonts w:ascii="Arial" w:hAnsi="Arial" w:eastAsia="Calibri" w:cs="Arial"/>
                <w:sz w:val="16"/>
                <w:szCs w:val="16"/>
                <w:lang w:eastAsia="en-US"/>
              </w:rPr>
            </w:pPr>
          </w:p>
        </w:tc>
        <w:tc>
          <w:tcPr>
            <w:tcW w:w="6534" w:type="dxa"/>
            <w:gridSpan w:val="5"/>
            <w:tcBorders>
              <w:top w:val="single" w:color="FFFFFF" w:sz="12" w:space="0"/>
              <w:left w:val="single" w:color="FFFFFF" w:sz="12" w:space="0"/>
              <w:bottom w:val="single" w:color="FFFFFF" w:sz="12" w:space="0"/>
              <w:right w:val="single" w:color="FFFFFF" w:sz="12" w:space="0"/>
            </w:tcBorders>
            <w:shd w:val="clear" w:color="auto" w:fill="FFFFFF"/>
            <w:vAlign w:val="center"/>
            <w:hideMark/>
          </w:tcPr>
          <w:p w:rsidR="00FF216D" w:rsidP="00FF216D" w:rsidRDefault="00FF216D" w14:paraId="261F5C47" w14:textId="77777777">
            <w:pPr>
              <w:spacing w:after="0"/>
              <w:rPr>
                <w:rFonts w:ascii="Arial" w:hAnsi="Arial" w:cs="Arial"/>
                <w:i/>
                <w:sz w:val="16"/>
                <w:szCs w:val="16"/>
                <w:lang w:val="en-GB"/>
              </w:rPr>
            </w:pPr>
            <w:r>
              <w:rPr>
                <w:rFonts w:eastAsia="Calibri" w:cs="Arial"/>
                <w:i/>
                <w:sz w:val="16"/>
                <w:szCs w:val="16"/>
                <w:lang w:eastAsia="en-US"/>
              </w:rPr>
              <w:t>Instrumentarium voorkomen verdragsmisbruik</w:t>
            </w:r>
          </w:p>
        </w:tc>
      </w:tr>
      <w:tr w:rsidR="00FF216D" w:rsidTr="00B5452E" w14:paraId="4DEAF209"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2711D12F" w14:textId="77777777">
            <w:pPr>
              <w:spacing w:after="0"/>
              <w:rPr>
                <w:rFonts w:ascii="Arial" w:hAnsi="Arial" w:eastAsia="Calibri" w:cs="Arial"/>
                <w:sz w:val="16"/>
                <w:szCs w:val="16"/>
                <w:lang w:eastAsia="en-US"/>
              </w:rPr>
            </w:pPr>
            <w:r>
              <w:rPr>
                <w:rFonts w:eastAsia="Calibri" w:cs="Arial"/>
                <w:sz w:val="16"/>
                <w:szCs w:val="16"/>
                <w:lang w:eastAsia="en-US"/>
              </w:rPr>
              <w:t>2.20.1</w:t>
            </w:r>
          </w:p>
        </w:tc>
        <w:tc>
          <w:tcPr>
            <w:tcW w:w="6376"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7192B7B0"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Indien aansluiting is gezocht bij nationale antimisbruikleerstukken is consultatie en/of onderlingoverlegmogelijkheid overeengekomen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249DBCF2" w14:textId="77777777">
            <w:pPr>
              <w:spacing w:after="0"/>
              <w:rPr>
                <w:rFonts w:ascii="Arial" w:hAnsi="Arial" w:eastAsia="Calibri" w:cs="Arial"/>
                <w:b/>
                <w:color w:val="007BC7"/>
                <w:sz w:val="16"/>
                <w:szCs w:val="16"/>
                <w:lang w:eastAsia="en-US"/>
              </w:rPr>
            </w:pP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526659DE" w14:textId="77777777">
            <w:pPr>
              <w:spacing w:after="0"/>
              <w:rPr>
                <w:rFonts w:ascii="Arial" w:hAnsi="Arial"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3B927E34" w14:textId="77777777">
            <w:pPr>
              <w:spacing w:after="0"/>
              <w:rPr>
                <w:rFonts w:ascii="Arial" w:hAnsi="Arial"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7E006196"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6FACA961" w14:textId="77777777">
            <w:pPr>
              <w:spacing w:after="0"/>
              <w:rPr>
                <w:rFonts w:ascii="Arial" w:hAnsi="Arial" w:eastAsia="Calibri" w:cs="Arial"/>
                <w:sz w:val="16"/>
                <w:szCs w:val="16"/>
                <w:lang w:eastAsia="en-US"/>
              </w:rPr>
            </w:pPr>
          </w:p>
        </w:tc>
      </w:tr>
      <w:tr w:rsidR="00FF216D" w:rsidTr="00B5452E" w14:paraId="18BDD4CA"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49543097" w14:textId="77777777">
            <w:pPr>
              <w:spacing w:after="0"/>
              <w:rPr>
                <w:rFonts w:ascii="Arial" w:hAnsi="Arial" w:eastAsia="Calibri" w:cs="Arial"/>
                <w:sz w:val="16"/>
                <w:szCs w:val="16"/>
                <w:lang w:eastAsia="en-US"/>
              </w:rPr>
            </w:pPr>
            <w:r>
              <w:rPr>
                <w:rFonts w:eastAsia="Calibri" w:cs="Arial"/>
                <w:sz w:val="16"/>
                <w:szCs w:val="16"/>
                <w:lang w:eastAsia="en-US"/>
              </w:rPr>
              <w:t>2.20.2</w:t>
            </w:r>
          </w:p>
        </w:tc>
        <w:tc>
          <w:tcPr>
            <w:tcW w:w="6376"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3DD8EB38"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Verdragsvoordeelbeperkende bepalingen opgenomen waar interactie tussen betrokken stelsels verdragsmisbruik meebrengen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45C49F6E"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232521DE" w14:textId="77777777">
            <w:pPr>
              <w:spacing w:after="0"/>
              <w:rPr>
                <w:rFonts w:ascii="Arial" w:hAnsi="Arial"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6291127F" w14:textId="77777777">
            <w:pPr>
              <w:spacing w:after="0"/>
              <w:rPr>
                <w:rFonts w:ascii="Arial" w:hAnsi="Arial"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727F6B99" w14:textId="77777777">
            <w:pPr>
              <w:spacing w:after="0"/>
              <w:rPr>
                <w:rFonts w:ascii="Arial" w:hAnsi="Arial"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955578" w14:paraId="1D4FC824" w14:textId="77777777">
            <w:pPr>
              <w:spacing w:after="0"/>
              <w:rPr>
                <w:rFonts w:ascii="Arial" w:hAnsi="Arial" w:eastAsia="Calibri" w:cs="Arial"/>
                <w:sz w:val="16"/>
                <w:szCs w:val="16"/>
                <w:lang w:eastAsia="en-US"/>
              </w:rPr>
            </w:pPr>
            <w:r>
              <w:rPr>
                <w:rFonts w:eastAsia="Calibri" w:cs="Arial"/>
                <w:sz w:val="16"/>
                <w:szCs w:val="16"/>
                <w:lang w:eastAsia="en-US"/>
              </w:rPr>
              <w:t>II.26</w:t>
            </w:r>
          </w:p>
        </w:tc>
      </w:tr>
      <w:tr w:rsidR="00FF216D" w:rsidTr="00B5452E" w14:paraId="67D7851E" w14:textId="77777777">
        <w:trPr>
          <w:gridAfter w:val="10"/>
          <w:wAfter w:w="1952" w:type="dxa"/>
          <w:cantSplit/>
          <w:trHeight w:val="403"/>
        </w:trPr>
        <w:tc>
          <w:tcPr>
            <w:tcW w:w="694" w:type="dxa"/>
            <w:tcBorders>
              <w:top w:val="single" w:color="FFFFFF" w:sz="12" w:space="0"/>
              <w:left w:val="single" w:color="FFFFFF" w:sz="12" w:space="0"/>
              <w:bottom w:val="single" w:color="FFFFFF" w:sz="12" w:space="0"/>
              <w:right w:val="single" w:color="FFFFFF" w:sz="12" w:space="0"/>
            </w:tcBorders>
            <w:shd w:val="clear" w:color="auto" w:fill="FFFFFF"/>
            <w:vAlign w:val="center"/>
          </w:tcPr>
          <w:p w:rsidR="00FF216D" w:rsidP="00FF216D" w:rsidRDefault="00FF216D" w14:paraId="4598F657" w14:textId="77777777">
            <w:pPr>
              <w:spacing w:after="0"/>
              <w:rPr>
                <w:rFonts w:ascii="Arial" w:hAnsi="Arial" w:eastAsia="Calibri" w:cs="Arial"/>
                <w:b/>
                <w:sz w:val="16"/>
                <w:szCs w:val="16"/>
                <w:lang w:eastAsia="en-US"/>
              </w:rPr>
            </w:pPr>
          </w:p>
        </w:tc>
        <w:tc>
          <w:tcPr>
            <w:tcW w:w="6534" w:type="dxa"/>
            <w:gridSpan w:val="5"/>
            <w:tcBorders>
              <w:top w:val="single" w:color="FFFFFF" w:sz="12" w:space="0"/>
              <w:left w:val="single" w:color="FFFFFF" w:sz="12" w:space="0"/>
              <w:bottom w:val="single" w:color="FFFFFF" w:sz="12" w:space="0"/>
              <w:right w:val="single" w:color="FFFFFF" w:sz="12" w:space="0"/>
            </w:tcBorders>
            <w:shd w:val="clear" w:color="auto" w:fill="FFFFFF"/>
            <w:vAlign w:val="center"/>
            <w:hideMark/>
          </w:tcPr>
          <w:p w:rsidR="00FF216D" w:rsidP="00FF216D" w:rsidRDefault="00FF216D" w14:paraId="182F40D9" w14:textId="77777777">
            <w:pPr>
              <w:spacing w:after="0"/>
              <w:rPr>
                <w:rFonts w:ascii="Arial" w:hAnsi="Arial" w:eastAsia="Calibri" w:cs="Arial"/>
                <w:b/>
                <w:sz w:val="16"/>
                <w:szCs w:val="16"/>
                <w:lang w:eastAsia="en-US"/>
              </w:rPr>
            </w:pPr>
            <w:r>
              <w:rPr>
                <w:rFonts w:eastAsia="Calibri" w:cs="Arial"/>
                <w:b/>
                <w:sz w:val="16"/>
                <w:szCs w:val="16"/>
                <w:lang w:eastAsia="en-US"/>
              </w:rPr>
              <w:t>Ontwikkelingslanden</w:t>
            </w:r>
          </w:p>
        </w:tc>
      </w:tr>
      <w:tr w:rsidR="00FF216D" w:rsidTr="00B5452E" w14:paraId="3494958A"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521ACA41" w14:textId="77777777">
            <w:pPr>
              <w:spacing w:after="0"/>
              <w:rPr>
                <w:rFonts w:ascii="Arial" w:hAnsi="Arial" w:eastAsia="Calibri" w:cs="Arial"/>
                <w:sz w:val="16"/>
                <w:szCs w:val="16"/>
                <w:lang w:eastAsia="en-US"/>
              </w:rPr>
            </w:pPr>
            <w:r>
              <w:rPr>
                <w:rFonts w:eastAsia="Calibri" w:cs="Arial"/>
                <w:sz w:val="16"/>
                <w:szCs w:val="16"/>
                <w:lang w:eastAsia="en-US"/>
              </w:rPr>
              <w:t>2.6.2</w:t>
            </w:r>
          </w:p>
        </w:tc>
        <w:tc>
          <w:tcPr>
            <w:tcW w:w="6376"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68CE1134"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Uitgebreidere definitie ‘vaste inrichting’</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4476DFD1" w14:textId="77777777">
            <w:pPr>
              <w:spacing w:after="0"/>
              <w:rPr>
                <w:rFonts w:ascii="Arial" w:hAnsi="Arial" w:eastAsia="Calibri" w:cs="Arial"/>
                <w:b/>
                <w:color w:val="007BC7"/>
                <w:sz w:val="16"/>
                <w:szCs w:val="16"/>
                <w:lang w:eastAsia="en-US"/>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1F752C4B" w14:textId="77777777">
            <w:pPr>
              <w:spacing w:after="0"/>
              <w:rPr>
                <w:rFonts w:ascii="Arial" w:hAnsi="Arial"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6D310B24" w14:textId="77777777">
            <w:pPr>
              <w:spacing w:after="0"/>
              <w:rPr>
                <w:rFonts w:ascii="Arial" w:hAnsi="Arial"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B5452E" w14:paraId="0D855260"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4EB5EEBD" w14:textId="77777777">
            <w:pPr>
              <w:spacing w:after="0"/>
              <w:rPr>
                <w:rFonts w:ascii="Arial" w:hAnsi="Arial" w:eastAsia="Calibri" w:cs="Arial"/>
                <w:sz w:val="16"/>
                <w:szCs w:val="16"/>
                <w:lang w:eastAsia="en-US"/>
              </w:rPr>
            </w:pPr>
          </w:p>
        </w:tc>
      </w:tr>
      <w:tr w:rsidR="00FF216D" w:rsidTr="00B5452E" w14:paraId="5EA015CA"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FF216D" w:rsidP="00FF216D" w:rsidRDefault="00FF216D" w14:paraId="4339908C" w14:textId="77777777">
            <w:pPr>
              <w:spacing w:after="0"/>
              <w:rPr>
                <w:rFonts w:ascii="Arial" w:hAnsi="Arial" w:eastAsia="Calibri" w:cs="Arial"/>
                <w:sz w:val="16"/>
                <w:szCs w:val="16"/>
                <w:lang w:eastAsia="en-US"/>
              </w:rPr>
            </w:pPr>
            <w:r>
              <w:rPr>
                <w:rFonts w:eastAsia="Calibri" w:cs="Arial"/>
                <w:sz w:val="16"/>
                <w:szCs w:val="16"/>
                <w:lang w:eastAsia="en-US"/>
              </w:rPr>
              <w:t>2.7.1</w:t>
            </w:r>
          </w:p>
        </w:tc>
        <w:tc>
          <w:tcPr>
            <w:tcW w:w="6376"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FF216D" w:rsidP="00FF216D" w:rsidRDefault="00FF216D" w14:paraId="126B144B"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Bronbelasting op deelnemingsdividenden toegestaan</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30F63506" w14:textId="77777777">
            <w:pPr>
              <w:spacing w:after="0"/>
              <w:rPr>
                <w:rFonts w:ascii="Arial" w:hAnsi="Arial" w:eastAsia="Calibri" w:cs="Arial"/>
                <w:b/>
                <w:color w:val="007BC7"/>
                <w:sz w:val="16"/>
                <w:szCs w:val="16"/>
                <w:lang w:eastAsia="en-US"/>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705CEE5C" w14:textId="77777777">
            <w:pPr>
              <w:spacing w:after="0"/>
              <w:rPr>
                <w:rFonts w:ascii="Arial" w:hAnsi="Arial"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38312EB1" w14:textId="77777777">
            <w:pPr>
              <w:spacing w:after="0"/>
              <w:rPr>
                <w:rFonts w:ascii="Arial" w:hAnsi="Arial"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B5452E" w14:paraId="51D90C19"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FF216D" w:rsidP="00FF216D" w:rsidRDefault="00FF216D" w14:paraId="0EB20615" w14:textId="77777777">
            <w:pPr>
              <w:spacing w:after="0"/>
              <w:rPr>
                <w:rFonts w:ascii="Arial" w:hAnsi="Arial" w:eastAsia="Calibri" w:cs="Arial"/>
                <w:sz w:val="16"/>
                <w:szCs w:val="16"/>
                <w:lang w:eastAsia="en-US"/>
              </w:rPr>
            </w:pPr>
          </w:p>
        </w:tc>
      </w:tr>
      <w:tr w:rsidR="00B5452E" w:rsidTr="00B5452E" w14:paraId="5B30F4C7"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B5452E" w:rsidP="00B5452E" w:rsidRDefault="00B5452E" w14:paraId="3E70CF22" w14:textId="77777777">
            <w:pPr>
              <w:spacing w:after="0"/>
              <w:rPr>
                <w:rFonts w:ascii="Arial" w:hAnsi="Arial" w:eastAsia="Calibri" w:cs="Arial"/>
                <w:sz w:val="16"/>
                <w:szCs w:val="16"/>
                <w:lang w:eastAsia="en-US"/>
              </w:rPr>
            </w:pPr>
            <w:r>
              <w:rPr>
                <w:rFonts w:eastAsia="Calibri" w:cs="Arial"/>
                <w:sz w:val="16"/>
                <w:szCs w:val="16"/>
                <w:lang w:eastAsia="en-US"/>
              </w:rPr>
              <w:t>2.8.1</w:t>
            </w:r>
          </w:p>
        </w:tc>
        <w:tc>
          <w:tcPr>
            <w:tcW w:w="6376"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B5452E" w:rsidP="00B5452E" w:rsidRDefault="00B5452E" w14:paraId="08C722A6"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Bronbelasting op interest &amp; royalty’s toegestaan</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B5452E" w:rsidP="00B5452E" w:rsidRDefault="00B5452E" w14:paraId="5A88DEDE" w14:textId="77777777">
            <w:pPr>
              <w:spacing w:after="0"/>
              <w:rPr>
                <w:rFonts w:ascii="Arial" w:hAnsi="Arial" w:eastAsia="Calibri" w:cs="Arial"/>
                <w:b/>
                <w:color w:val="007BC7"/>
                <w:sz w:val="16"/>
                <w:szCs w:val="16"/>
                <w:lang w:eastAsia="en-US"/>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B5452E" w:rsidP="00B5452E" w:rsidRDefault="00B5452E" w14:paraId="4FDADD10" w14:textId="77777777">
            <w:pPr>
              <w:spacing w:after="0"/>
              <w:rPr>
                <w:rFonts w:ascii="Arial" w:hAnsi="Arial"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B5452E" w:rsidP="00B5452E" w:rsidRDefault="00B5452E" w14:paraId="1A5F96AA" w14:textId="77777777">
            <w:pPr>
              <w:spacing w:after="0"/>
              <w:rPr>
                <w:rFonts w:ascii="Arial" w:hAnsi="Arial"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B5452E" w:rsidP="00B5452E" w:rsidRDefault="00B5452E" w14:paraId="6023C827"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B5452E" w:rsidP="00B5452E" w:rsidRDefault="00B5452E" w14:paraId="57C27C8C" w14:textId="77777777">
            <w:pPr>
              <w:spacing w:after="0"/>
              <w:rPr>
                <w:rFonts w:ascii="Arial" w:hAnsi="Arial" w:eastAsia="Calibri" w:cs="Arial"/>
                <w:sz w:val="16"/>
                <w:szCs w:val="16"/>
                <w:lang w:eastAsia="en-US"/>
              </w:rPr>
            </w:pPr>
          </w:p>
        </w:tc>
      </w:tr>
      <w:tr w:rsidR="00B5452E" w:rsidTr="00B5452E" w14:paraId="4A7C35AA"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B5452E" w:rsidP="00B5452E" w:rsidRDefault="00B5452E" w14:paraId="002B620B" w14:textId="77777777">
            <w:pPr>
              <w:spacing w:after="0"/>
              <w:rPr>
                <w:rFonts w:ascii="Arial" w:hAnsi="Arial" w:eastAsia="Calibri" w:cs="Arial"/>
                <w:sz w:val="16"/>
                <w:szCs w:val="16"/>
                <w:lang w:eastAsia="en-US"/>
              </w:rPr>
            </w:pPr>
          </w:p>
        </w:tc>
        <w:tc>
          <w:tcPr>
            <w:tcW w:w="6376"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B5452E" w:rsidP="00B5452E" w:rsidRDefault="00B5452E" w14:paraId="1B5CFB1E"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 xml:space="preserve">Risico’s verdragsmisbruik tijdens onderhandelingen op initiatief van Nederland besproken en zo nodig geadresseerd in het verdrag </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B5452E" w:rsidP="00B5452E" w:rsidRDefault="00B5452E" w14:paraId="591A6D70" w14:textId="77777777">
            <w:pPr>
              <w:spacing w:after="0"/>
              <w:rPr>
                <w:rFonts w:ascii="Arial" w:hAnsi="Arial" w:eastAsia="Calibri" w:cs="Arial"/>
                <w:b/>
                <w:color w:val="007BC7"/>
                <w:sz w:val="16"/>
                <w:szCs w:val="16"/>
                <w:lang w:eastAsia="en-US"/>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B5452E" w:rsidP="00B5452E" w:rsidRDefault="00B5452E" w14:paraId="65E54B1C" w14:textId="77777777">
            <w:pPr>
              <w:spacing w:after="0"/>
              <w:rPr>
                <w:rFonts w:ascii="Arial" w:hAnsi="Arial"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B5452E" w:rsidP="00B5452E" w:rsidRDefault="00B5452E" w14:paraId="287F60D1" w14:textId="77777777">
            <w:pPr>
              <w:spacing w:after="0"/>
              <w:rPr>
                <w:rFonts w:ascii="Arial" w:hAnsi="Arial"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B5452E" w:rsidP="00B5452E" w:rsidRDefault="00B5452E" w14:paraId="39B1FE21"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B5452E" w:rsidP="00B5452E" w:rsidRDefault="00B5452E" w14:paraId="7C6F0769" w14:textId="77777777">
            <w:pPr>
              <w:spacing w:after="0"/>
              <w:rPr>
                <w:rFonts w:ascii="Arial" w:hAnsi="Arial" w:eastAsia="Calibri" w:cs="Arial"/>
                <w:sz w:val="16"/>
                <w:szCs w:val="16"/>
                <w:lang w:eastAsia="en-US"/>
              </w:rPr>
            </w:pPr>
          </w:p>
        </w:tc>
      </w:tr>
      <w:tr w:rsidR="00B5452E" w:rsidTr="00B5452E" w14:paraId="0CC94FC7" w14:textId="77777777">
        <w:trPr>
          <w:trHeight w:val="255"/>
        </w:trPr>
        <w:tc>
          <w:tcPr>
            <w:tcW w:w="694" w:type="dxa"/>
            <w:tcBorders>
              <w:top w:val="single" w:color="FFFFFF" w:sz="12" w:space="0"/>
              <w:left w:val="single" w:color="FFFFFF" w:sz="12" w:space="0"/>
              <w:bottom w:val="single" w:color="FFFFFF" w:sz="12" w:space="0"/>
              <w:right w:val="single" w:color="FFFFFF" w:sz="12" w:space="0"/>
            </w:tcBorders>
            <w:shd w:val="clear" w:color="auto" w:fill="BFBFBF"/>
            <w:vAlign w:val="center"/>
            <w:hideMark/>
          </w:tcPr>
          <w:p w:rsidR="00B5452E" w:rsidP="00B5452E" w:rsidRDefault="00B5452E" w14:paraId="1A23919A" w14:textId="77777777">
            <w:pPr>
              <w:spacing w:after="0"/>
              <w:rPr>
                <w:rFonts w:ascii="Arial" w:hAnsi="Arial" w:eastAsia="Calibri" w:cs="Arial"/>
                <w:sz w:val="16"/>
                <w:szCs w:val="16"/>
                <w:lang w:eastAsia="en-US"/>
              </w:rPr>
            </w:pPr>
            <w:r>
              <w:rPr>
                <w:rFonts w:eastAsia="Calibri" w:cs="Arial"/>
                <w:sz w:val="16"/>
                <w:szCs w:val="16"/>
                <w:lang w:eastAsia="en-US"/>
              </w:rPr>
              <w:t>II.2</w:t>
            </w:r>
          </w:p>
        </w:tc>
        <w:tc>
          <w:tcPr>
            <w:tcW w:w="6376"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hideMark/>
          </w:tcPr>
          <w:p w:rsidR="00B5452E" w:rsidP="00B5452E" w:rsidRDefault="00B5452E" w14:paraId="6195886D" w14:textId="77777777">
            <w:pPr>
              <w:spacing w:after="0"/>
              <w:rPr>
                <w:rFonts w:ascii="Arial" w:hAnsi="Arial" w:eastAsia="Calibri" w:cs="Arial"/>
                <w:color w:val="FFFFFF"/>
                <w:sz w:val="16"/>
                <w:szCs w:val="16"/>
                <w:lang w:eastAsia="en-US"/>
              </w:rPr>
            </w:pPr>
            <w:r>
              <w:rPr>
                <w:rFonts w:eastAsia="Calibri" w:cs="Arial"/>
                <w:color w:val="FFFFFF"/>
                <w:sz w:val="16"/>
                <w:szCs w:val="16"/>
                <w:lang w:eastAsia="en-US"/>
              </w:rPr>
              <w:t>Overige onderdelen van het VN-model geaccepteerd ter ondersteuning van de fiscale ontwikkeling van het ontwikkelingsland</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00B5452E" w:rsidP="00B5452E" w:rsidRDefault="00B5452E" w14:paraId="409FA260" w14:textId="77777777">
            <w:pPr>
              <w:spacing w:after="0"/>
              <w:rPr>
                <w:rFonts w:ascii="Arial" w:hAnsi="Arial" w:eastAsia="Calibri" w:cs="Arial"/>
                <w:b/>
                <w:color w:val="007BC7"/>
                <w:sz w:val="16"/>
                <w:szCs w:val="16"/>
                <w:lang w:eastAsia="en-US"/>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00B5452E" w:rsidP="00B5452E" w:rsidRDefault="00B5452E" w14:paraId="4725227A" w14:textId="77777777">
            <w:pPr>
              <w:spacing w:after="0"/>
              <w:rPr>
                <w:rFonts w:ascii="Arial" w:hAnsi="Arial"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00B5452E" w:rsidP="00B5452E" w:rsidRDefault="00B5452E" w14:paraId="76A887D8" w14:textId="77777777">
            <w:pPr>
              <w:spacing w:after="0"/>
              <w:rPr>
                <w:rFonts w:ascii="Arial" w:hAnsi="Arial"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B5452E" w:rsidP="00B5452E" w:rsidRDefault="00B5452E" w14:paraId="3A706E64" w14:textId="77777777">
            <w:pPr>
              <w:spacing w:after="0"/>
              <w:rPr>
                <w:rFonts w:ascii="Arial" w:hAnsi="Arial" w:eastAsia="Calibri" w:cs="Arial"/>
                <w:b/>
                <w:color w:val="007BC7"/>
                <w:sz w:val="16"/>
                <w:szCs w:val="16"/>
                <w:lang w:eastAsia="en-US"/>
              </w:rPr>
            </w:pPr>
            <w:r>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00B5452E" w:rsidP="00B5452E" w:rsidRDefault="00B5452E" w14:paraId="0647D52A" w14:textId="77777777">
            <w:pPr>
              <w:spacing w:after="0"/>
              <w:rPr>
                <w:rFonts w:ascii="Arial" w:hAnsi="Arial" w:eastAsia="Calibri" w:cs="Arial"/>
                <w:sz w:val="16"/>
                <w:szCs w:val="16"/>
                <w:lang w:eastAsia="en-US"/>
              </w:rPr>
            </w:pPr>
          </w:p>
        </w:tc>
      </w:tr>
    </w:tbl>
    <w:p w:rsidR="00EE489A" w:rsidP="00EE489A" w:rsidRDefault="00EE489A" w14:paraId="22063C84" w14:textId="4F7D0D7F">
      <w:pPr>
        <w:pBdr>
          <w:top w:val="single" w:color="auto" w:sz="4" w:space="1"/>
          <w:left w:val="single" w:color="auto" w:sz="4" w:space="0"/>
          <w:bottom w:val="single" w:color="auto" w:sz="4" w:space="1"/>
          <w:right w:val="single" w:color="auto" w:sz="4" w:space="4"/>
        </w:pBdr>
        <w:rPr>
          <w:b/>
        </w:rPr>
      </w:pPr>
      <w:r w:rsidRPr="00020BF1">
        <w:rPr>
          <w:b/>
          <w:sz w:val="16"/>
          <w:szCs w:val="16"/>
        </w:rPr>
        <w:t>Toelichting</w:t>
      </w:r>
      <w:r>
        <w:rPr>
          <w:sz w:val="16"/>
          <w:szCs w:val="16"/>
        </w:rPr>
        <w:br/>
        <w:t xml:space="preserve">In bovenstaand toetsschema met standaardcriteria voor het sluiten van belastingverdragen zijn de standaardcriteria opgenomen zoals </w:t>
      </w:r>
      <w:r>
        <w:rPr>
          <w:sz w:val="16"/>
          <w:szCs w:val="16"/>
        </w:rPr>
        <w:lastRenderedPageBreak/>
        <w:t>geformuleerd en toegelicht in de Notitie Fiscaal Verdragsbeleid 2011.</w:t>
      </w:r>
      <w:r>
        <w:rPr>
          <w:rStyle w:val="FootnoteReference"/>
          <w:sz w:val="16"/>
          <w:szCs w:val="16"/>
        </w:rPr>
        <w:footnoteReference w:id="6"/>
      </w:r>
      <w:r>
        <w:rPr>
          <w:sz w:val="16"/>
          <w:szCs w:val="16"/>
        </w:rPr>
        <w:t xml:space="preserve"> Dit schema biedt tevens uitvoering aan de motie-Van Vliet</w:t>
      </w:r>
      <w:r>
        <w:rPr>
          <w:rStyle w:val="FootnoteReference"/>
          <w:sz w:val="16"/>
          <w:szCs w:val="16"/>
        </w:rPr>
        <w:footnoteReference w:id="7"/>
      </w:r>
      <w:r>
        <w:rPr>
          <w:sz w:val="16"/>
          <w:szCs w:val="16"/>
        </w:rPr>
        <w:t xml:space="preserve"> en </w:t>
      </w:r>
      <w:r w:rsidR="007922E7">
        <w:rPr>
          <w:sz w:val="16"/>
          <w:szCs w:val="16"/>
        </w:rPr>
        <w:t xml:space="preserve">wordt </w:t>
      </w:r>
      <w:r w:rsidR="00C6683E">
        <w:rPr>
          <w:sz w:val="16"/>
          <w:szCs w:val="16"/>
        </w:rPr>
        <w:t xml:space="preserve">gevoegd </w:t>
      </w:r>
      <w:r>
        <w:rPr>
          <w:sz w:val="16"/>
          <w:szCs w:val="16"/>
        </w:rPr>
        <w:t xml:space="preserve">bij elke toelichting bij nieuwe belastingverdragen. Per onderdeel </w:t>
      </w:r>
      <w:r w:rsidR="007922E7">
        <w:rPr>
          <w:sz w:val="16"/>
          <w:szCs w:val="16"/>
        </w:rPr>
        <w:t xml:space="preserve">wordt </w:t>
      </w:r>
      <w:r>
        <w:rPr>
          <w:sz w:val="16"/>
          <w:szCs w:val="16"/>
        </w:rPr>
        <w:t xml:space="preserve">aangegeven of de inzet geconcretiseerd is in het verdrag en </w:t>
      </w:r>
      <w:r w:rsidR="007922E7">
        <w:rPr>
          <w:sz w:val="16"/>
          <w:szCs w:val="16"/>
        </w:rPr>
        <w:t xml:space="preserve">wordt </w:t>
      </w:r>
      <w:r>
        <w:rPr>
          <w:sz w:val="16"/>
          <w:szCs w:val="16"/>
        </w:rPr>
        <w:t>verwezen naar de relevante passage in de toelichting.</w:t>
      </w:r>
    </w:p>
    <w:p w:rsidR="007E5996" w:rsidRDefault="007E5996" w14:paraId="644C68C5" w14:textId="77777777">
      <w:pPr>
        <w:rPr>
          <w:rFonts w:ascii="Arial" w:hAnsi="Arial" w:eastAsia="Times New Roman" w:cs="Arial"/>
          <w:sz w:val="20"/>
          <w:szCs w:val="20"/>
        </w:rPr>
      </w:pPr>
    </w:p>
    <w:p w:rsidR="005057CD" w:rsidRDefault="005F6726" w14:paraId="625C3F15" w14:textId="77777777">
      <w:pPr>
        <w:spacing w:after="0" w:line="360" w:lineRule="auto"/>
        <w:outlineLvl w:val="3"/>
        <w:rPr>
          <w:rFonts w:ascii="Arial" w:hAnsi="Arial" w:eastAsia="Times New Roman" w:cs="Arial"/>
          <w:b/>
          <w:bCs/>
          <w:i/>
          <w:iCs/>
          <w:sz w:val="20"/>
          <w:szCs w:val="20"/>
        </w:rPr>
      </w:pPr>
      <w:r w:rsidRPr="00F0395D">
        <w:rPr>
          <w:rFonts w:ascii="Arial" w:hAnsi="Arial" w:eastAsia="Times New Roman" w:cs="Arial"/>
          <w:b/>
          <w:bCs/>
          <w:i/>
          <w:iCs/>
          <w:sz w:val="20"/>
          <w:szCs w:val="20"/>
        </w:rPr>
        <w:t xml:space="preserve">II. ARTIKELSGEWIJZE TOELICHTING </w:t>
      </w:r>
    </w:p>
    <w:p w:rsidR="005057CD" w:rsidRDefault="005057CD" w14:paraId="07ECE997" w14:textId="77777777">
      <w:pPr>
        <w:spacing w:after="0" w:line="360" w:lineRule="auto"/>
        <w:outlineLvl w:val="4"/>
        <w:rPr>
          <w:rFonts w:ascii="Arial" w:hAnsi="Arial" w:eastAsia="Times New Roman" w:cs="Arial"/>
          <w:i/>
          <w:iCs/>
          <w:sz w:val="20"/>
          <w:szCs w:val="20"/>
        </w:rPr>
      </w:pPr>
      <w:bookmarkStart w:name="d16e215" w:id="1"/>
      <w:bookmarkEnd w:id="1"/>
    </w:p>
    <w:p w:rsidR="005057CD" w:rsidRDefault="005F6726" w14:paraId="26C9FAFB" w14:textId="77777777">
      <w:pPr>
        <w:spacing w:after="0" w:line="360" w:lineRule="auto"/>
        <w:outlineLvl w:val="4"/>
        <w:rPr>
          <w:rFonts w:ascii="Arial" w:hAnsi="Arial" w:eastAsia="Times New Roman" w:cs="Arial"/>
          <w:i/>
          <w:iCs/>
          <w:sz w:val="20"/>
          <w:szCs w:val="20"/>
        </w:rPr>
      </w:pPr>
      <w:r w:rsidRPr="00F0395D">
        <w:rPr>
          <w:rFonts w:ascii="Arial" w:hAnsi="Arial" w:eastAsia="Times New Roman" w:cs="Arial"/>
          <w:i/>
          <w:iCs/>
          <w:sz w:val="20"/>
          <w:szCs w:val="20"/>
        </w:rPr>
        <w:t xml:space="preserve">II.0. Titel en preambule </w:t>
      </w:r>
    </w:p>
    <w:p w:rsidR="005057CD" w:rsidRDefault="005057CD" w14:paraId="2DAE40B5" w14:textId="77777777">
      <w:pPr>
        <w:spacing w:after="0" w:line="360" w:lineRule="auto"/>
        <w:rPr>
          <w:rFonts w:ascii="Arial" w:hAnsi="Arial" w:eastAsia="Times New Roman" w:cs="Arial"/>
          <w:sz w:val="20"/>
          <w:szCs w:val="20"/>
        </w:rPr>
      </w:pPr>
    </w:p>
    <w:p w:rsidRPr="00D9104F" w:rsidR="00D9104F" w:rsidP="00CF67A0" w:rsidRDefault="00E6400A" w14:paraId="7ECA00B2" w14:textId="094CCE34">
      <w:pPr>
        <w:spacing w:after="0" w:line="360" w:lineRule="auto"/>
        <w:rPr>
          <w:rFonts w:ascii="Arial" w:hAnsi="Arial" w:eastAsia="Times New Roman" w:cs="Arial"/>
          <w:sz w:val="20"/>
          <w:szCs w:val="20"/>
        </w:rPr>
      </w:pPr>
      <w:r>
        <w:rPr>
          <w:rFonts w:ascii="Arial" w:hAnsi="Arial" w:eastAsia="Times New Roman" w:cs="Arial"/>
          <w:sz w:val="20"/>
          <w:szCs w:val="20"/>
        </w:rPr>
        <w:tab/>
      </w:r>
      <w:r w:rsidRPr="0038271A" w:rsidR="00B375AA">
        <w:rPr>
          <w:rFonts w:ascii="Arial" w:hAnsi="Arial" w:eastAsia="Times New Roman" w:cs="Arial"/>
          <w:sz w:val="20"/>
          <w:szCs w:val="20"/>
        </w:rPr>
        <w:t xml:space="preserve">Om verdragsmisbruik tegen te gaan zijn in het rapport van Actiepunt 6 van het BEPS-project </w:t>
      </w:r>
      <w:r w:rsidRPr="00B375AA" w:rsidR="00B375AA">
        <w:rPr>
          <w:rFonts w:ascii="Arial" w:hAnsi="Arial" w:cs="Arial"/>
          <w:sz w:val="20"/>
          <w:szCs w:val="20"/>
        </w:rPr>
        <w:t>dat ziet op “</w:t>
      </w:r>
      <w:r w:rsidRPr="00B375AA" w:rsidR="00B375AA">
        <w:rPr>
          <w:rFonts w:ascii="Arial" w:hAnsi="Arial" w:cs="Arial"/>
          <w:i/>
          <w:sz w:val="20"/>
          <w:szCs w:val="20"/>
        </w:rPr>
        <w:t>Preventing</w:t>
      </w:r>
      <w:r w:rsidRPr="00B375AA" w:rsidR="00B375AA">
        <w:rPr>
          <w:rFonts w:ascii="Arial" w:hAnsi="Arial" w:cs="Arial"/>
          <w:sz w:val="20"/>
          <w:szCs w:val="20"/>
        </w:rPr>
        <w:t xml:space="preserve"> </w:t>
      </w:r>
      <w:r w:rsidRPr="00B375AA" w:rsidR="00B375AA">
        <w:rPr>
          <w:rFonts w:ascii="Arial" w:hAnsi="Arial" w:cs="Arial"/>
          <w:i/>
          <w:sz w:val="20"/>
          <w:szCs w:val="20"/>
        </w:rPr>
        <w:t>the Granting of Treaty Benefits in Inappropriate Circumstances</w:t>
      </w:r>
      <w:r w:rsidRPr="00B375AA" w:rsidR="00B375AA">
        <w:rPr>
          <w:rFonts w:ascii="Arial" w:hAnsi="Arial" w:cs="Arial"/>
          <w:sz w:val="20"/>
          <w:szCs w:val="20"/>
        </w:rPr>
        <w:t>”</w:t>
      </w:r>
      <w:r w:rsidR="00B375AA">
        <w:rPr>
          <w:rFonts w:ascii="Arial" w:hAnsi="Arial" w:cs="Arial"/>
          <w:sz w:val="20"/>
          <w:szCs w:val="20"/>
        </w:rPr>
        <w:t xml:space="preserve"> </w:t>
      </w:r>
      <w:r w:rsidRPr="0038271A" w:rsidR="00B375AA">
        <w:rPr>
          <w:rFonts w:ascii="Arial" w:hAnsi="Arial" w:eastAsia="Times New Roman" w:cs="Arial"/>
          <w:sz w:val="20"/>
          <w:szCs w:val="20"/>
        </w:rPr>
        <w:t>een aantal minimumstandaarden voorgesteld.</w:t>
      </w:r>
      <w:r w:rsidR="007D4C33">
        <w:rPr>
          <w:rStyle w:val="FootnoteReference"/>
          <w:rFonts w:ascii="Arial" w:hAnsi="Arial" w:eastAsia="Times New Roman" w:cs="Arial"/>
          <w:sz w:val="20"/>
          <w:szCs w:val="20"/>
        </w:rPr>
        <w:footnoteReference w:id="8"/>
      </w:r>
      <w:r w:rsidRPr="0038271A" w:rsidR="00B375AA">
        <w:rPr>
          <w:rFonts w:ascii="Arial" w:hAnsi="Arial" w:eastAsia="Times New Roman" w:cs="Arial"/>
          <w:sz w:val="20"/>
          <w:szCs w:val="20"/>
        </w:rPr>
        <w:t xml:space="preserve"> </w:t>
      </w:r>
      <w:r w:rsidR="00E145F3">
        <w:rPr>
          <w:rFonts w:ascii="Arial" w:hAnsi="Arial" w:eastAsia="Times New Roman" w:cs="Arial"/>
          <w:sz w:val="20"/>
          <w:szCs w:val="20"/>
        </w:rPr>
        <w:t>D</w:t>
      </w:r>
      <w:r w:rsidR="00B173CD">
        <w:rPr>
          <w:rFonts w:ascii="Arial" w:hAnsi="Arial" w:eastAsia="Times New Roman" w:cs="Arial"/>
          <w:sz w:val="20"/>
          <w:szCs w:val="20"/>
        </w:rPr>
        <w:t xml:space="preserve">e titel en preambule van het Verdrag </w:t>
      </w:r>
      <w:r w:rsidR="00E145F3">
        <w:rPr>
          <w:rFonts w:ascii="Arial" w:hAnsi="Arial" w:eastAsia="Times New Roman" w:cs="Arial"/>
          <w:sz w:val="20"/>
          <w:szCs w:val="20"/>
        </w:rPr>
        <w:t xml:space="preserve">zijn </w:t>
      </w:r>
      <w:r w:rsidR="00B173CD">
        <w:rPr>
          <w:rFonts w:ascii="Arial" w:hAnsi="Arial" w:eastAsia="Times New Roman" w:cs="Arial"/>
          <w:sz w:val="20"/>
          <w:szCs w:val="20"/>
        </w:rPr>
        <w:t>i</w:t>
      </w:r>
      <w:r w:rsidR="00B375AA">
        <w:rPr>
          <w:rFonts w:ascii="Arial" w:hAnsi="Arial" w:eastAsia="Times New Roman" w:cs="Arial"/>
          <w:sz w:val="20"/>
          <w:szCs w:val="20"/>
        </w:rPr>
        <w:t xml:space="preserve">n overeenstemming met deze </w:t>
      </w:r>
      <w:r w:rsidRPr="00E6400A" w:rsidR="00B375AA">
        <w:rPr>
          <w:rFonts w:ascii="Arial" w:hAnsi="Arial" w:eastAsia="Times New Roman" w:cs="Arial"/>
          <w:sz w:val="20"/>
          <w:szCs w:val="20"/>
        </w:rPr>
        <w:t>minimumstandaarden</w:t>
      </w:r>
      <w:r w:rsidR="00707A8D">
        <w:rPr>
          <w:rFonts w:ascii="Arial" w:hAnsi="Arial" w:eastAsia="Times New Roman" w:cs="Arial"/>
          <w:sz w:val="20"/>
          <w:szCs w:val="20"/>
        </w:rPr>
        <w:t>.</w:t>
      </w:r>
      <w:r w:rsidR="00B375AA">
        <w:rPr>
          <w:rFonts w:ascii="Arial" w:hAnsi="Arial" w:eastAsia="Times New Roman" w:cs="Arial"/>
          <w:sz w:val="20"/>
          <w:szCs w:val="20"/>
        </w:rPr>
        <w:t xml:space="preserve"> </w:t>
      </w:r>
      <w:r w:rsidR="00707A8D">
        <w:rPr>
          <w:rFonts w:ascii="Arial" w:hAnsi="Arial" w:eastAsia="Times New Roman" w:cs="Arial"/>
          <w:sz w:val="20"/>
          <w:szCs w:val="20"/>
        </w:rPr>
        <w:t xml:space="preserve">Als uitvloeisel daarvan </w:t>
      </w:r>
      <w:r w:rsidR="00B375AA">
        <w:rPr>
          <w:rFonts w:ascii="Arial" w:hAnsi="Arial" w:eastAsia="Times New Roman" w:cs="Arial"/>
          <w:sz w:val="20"/>
          <w:szCs w:val="20"/>
        </w:rPr>
        <w:t xml:space="preserve">wordt </w:t>
      </w:r>
      <w:r w:rsidR="00707A8D">
        <w:rPr>
          <w:rFonts w:ascii="Arial" w:hAnsi="Arial" w:eastAsia="Times New Roman" w:cs="Arial"/>
          <w:sz w:val="20"/>
          <w:szCs w:val="20"/>
        </w:rPr>
        <w:t xml:space="preserve">in de titel en de preambule van het Verdrag </w:t>
      </w:r>
      <w:r w:rsidR="00B375AA">
        <w:rPr>
          <w:rFonts w:ascii="Arial" w:hAnsi="Arial" w:eastAsia="Times New Roman" w:cs="Arial"/>
          <w:sz w:val="20"/>
          <w:szCs w:val="20"/>
        </w:rPr>
        <w:t xml:space="preserve">vermeld </w:t>
      </w:r>
      <w:r w:rsidR="0037643A">
        <w:rPr>
          <w:rFonts w:ascii="Arial" w:hAnsi="Arial" w:eastAsia="Times New Roman" w:cs="Arial"/>
          <w:sz w:val="20"/>
          <w:szCs w:val="20"/>
        </w:rPr>
        <w:t xml:space="preserve">dat het Verdrag bedoeld is om dubbele belasting te voorkomen, zonder daarmee mogelijkheden te creëren voor dubbele niet-heffing of verlaagde heffing door belastingontduiking of belastingontwijking. Daarbij wordt expliciet verwezen naar </w:t>
      </w:r>
      <w:r w:rsidRPr="001F10AC" w:rsidR="0037643A">
        <w:rPr>
          <w:rFonts w:ascii="Arial" w:hAnsi="Arial" w:eastAsia="Times New Roman" w:cs="Arial"/>
          <w:sz w:val="20"/>
          <w:szCs w:val="20"/>
        </w:rPr>
        <w:t>treaty</w:t>
      </w:r>
      <w:r w:rsidRPr="001F10AC" w:rsidR="007922E7">
        <w:rPr>
          <w:rFonts w:ascii="Arial" w:hAnsi="Arial" w:eastAsia="Times New Roman" w:cs="Arial"/>
          <w:sz w:val="20"/>
          <w:szCs w:val="20"/>
        </w:rPr>
        <w:t>-</w:t>
      </w:r>
      <w:r w:rsidRPr="001F10AC" w:rsidR="0037643A">
        <w:rPr>
          <w:rFonts w:ascii="Arial" w:hAnsi="Arial" w:eastAsia="Times New Roman" w:cs="Arial"/>
          <w:sz w:val="20"/>
          <w:szCs w:val="20"/>
        </w:rPr>
        <w:t>shopping</w:t>
      </w:r>
      <w:r w:rsidR="005C3C9C">
        <w:rPr>
          <w:rFonts w:ascii="Arial" w:hAnsi="Arial" w:eastAsia="Times New Roman" w:cs="Arial"/>
          <w:sz w:val="20"/>
          <w:szCs w:val="20"/>
        </w:rPr>
        <w:t>-</w:t>
      </w:r>
      <w:r w:rsidR="0037643A">
        <w:rPr>
          <w:rFonts w:ascii="Arial" w:hAnsi="Arial" w:eastAsia="Times New Roman" w:cs="Arial"/>
          <w:sz w:val="20"/>
          <w:szCs w:val="20"/>
        </w:rPr>
        <w:t>constructies.</w:t>
      </w:r>
      <w:r w:rsidRPr="0037643A" w:rsidDel="0037643A" w:rsidR="0037643A">
        <w:rPr>
          <w:rFonts w:ascii="Arial" w:hAnsi="Arial" w:eastAsia="Times New Roman" w:cs="Arial"/>
          <w:sz w:val="20"/>
          <w:szCs w:val="20"/>
        </w:rPr>
        <w:t xml:space="preserve"> </w:t>
      </w:r>
    </w:p>
    <w:p w:rsidR="00B375AA" w:rsidP="00B375AA" w:rsidRDefault="007A04E7" w14:paraId="288766B9"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 xml:space="preserve">Zoals uit de titel en de preambule blijkt, </w:t>
      </w:r>
      <w:r w:rsidR="00B375AA">
        <w:rPr>
          <w:rFonts w:ascii="Arial" w:hAnsi="Arial" w:eastAsia="Times New Roman" w:cs="Arial"/>
          <w:sz w:val="20"/>
          <w:szCs w:val="20"/>
        </w:rPr>
        <w:t>geldt dit Verdrag</w:t>
      </w:r>
      <w:r w:rsidRPr="0055600C" w:rsidR="00B375AA">
        <w:rPr>
          <w:rFonts w:ascii="Arial" w:hAnsi="Arial" w:eastAsia="Times New Roman" w:cs="Arial"/>
          <w:sz w:val="20"/>
          <w:szCs w:val="20"/>
        </w:rPr>
        <w:t xml:space="preserve"> </w:t>
      </w:r>
      <w:r>
        <w:rPr>
          <w:rFonts w:ascii="Arial" w:hAnsi="Arial" w:eastAsia="Times New Roman" w:cs="Arial"/>
          <w:sz w:val="20"/>
          <w:szCs w:val="20"/>
        </w:rPr>
        <w:t xml:space="preserve">alleen </w:t>
      </w:r>
      <w:r w:rsidRPr="0055600C" w:rsidR="00B375AA">
        <w:rPr>
          <w:rFonts w:ascii="Arial" w:hAnsi="Arial" w:eastAsia="Times New Roman" w:cs="Arial"/>
          <w:sz w:val="20"/>
          <w:szCs w:val="20"/>
        </w:rPr>
        <w:t>voor belastingen naar het inkomen en niet – zoals bij het OESO-modelverdrag wel het geval is – voor belastingen naar het vermogen. Irak kent even</w:t>
      </w:r>
      <w:r w:rsidR="00707A8D">
        <w:rPr>
          <w:rFonts w:ascii="Arial" w:hAnsi="Arial" w:eastAsia="Times New Roman" w:cs="Arial"/>
          <w:sz w:val="20"/>
          <w:szCs w:val="20"/>
        </w:rPr>
        <w:t xml:space="preserve">min </w:t>
      </w:r>
      <w:r w:rsidRPr="0055600C" w:rsidR="00B375AA">
        <w:rPr>
          <w:rFonts w:ascii="Arial" w:hAnsi="Arial" w:eastAsia="Times New Roman" w:cs="Arial"/>
          <w:sz w:val="20"/>
          <w:szCs w:val="20"/>
        </w:rPr>
        <w:t>als Nederland een vermogensbelasting</w:t>
      </w:r>
      <w:r w:rsidR="00707A8D">
        <w:rPr>
          <w:rFonts w:ascii="Arial" w:hAnsi="Arial" w:eastAsia="Times New Roman" w:cs="Arial"/>
          <w:sz w:val="20"/>
          <w:szCs w:val="20"/>
        </w:rPr>
        <w:t xml:space="preserve">, zodat </w:t>
      </w:r>
      <w:r w:rsidR="00C33C88">
        <w:rPr>
          <w:rFonts w:ascii="Arial" w:hAnsi="Arial" w:eastAsia="Times New Roman" w:cs="Arial"/>
          <w:sz w:val="20"/>
          <w:szCs w:val="20"/>
        </w:rPr>
        <w:t xml:space="preserve">er </w:t>
      </w:r>
      <w:r w:rsidRPr="0055600C" w:rsidR="00B375AA">
        <w:rPr>
          <w:rFonts w:ascii="Arial" w:hAnsi="Arial" w:eastAsia="Times New Roman" w:cs="Arial"/>
          <w:sz w:val="20"/>
          <w:szCs w:val="20"/>
        </w:rPr>
        <w:t xml:space="preserve">geen </w:t>
      </w:r>
      <w:r w:rsidR="00707A8D">
        <w:rPr>
          <w:rFonts w:ascii="Arial" w:hAnsi="Arial" w:eastAsia="Times New Roman" w:cs="Arial"/>
          <w:sz w:val="20"/>
          <w:szCs w:val="20"/>
        </w:rPr>
        <w:t xml:space="preserve">aanleiding bestaat </w:t>
      </w:r>
      <w:r w:rsidR="00C33C88">
        <w:rPr>
          <w:rFonts w:ascii="Arial" w:hAnsi="Arial" w:eastAsia="Times New Roman" w:cs="Arial"/>
          <w:sz w:val="20"/>
          <w:szCs w:val="20"/>
        </w:rPr>
        <w:t xml:space="preserve">een </w:t>
      </w:r>
      <w:r w:rsidR="00707A8D">
        <w:rPr>
          <w:rFonts w:ascii="Arial" w:hAnsi="Arial" w:eastAsia="Times New Roman" w:cs="Arial"/>
          <w:sz w:val="20"/>
          <w:szCs w:val="20"/>
        </w:rPr>
        <w:t xml:space="preserve">dergelijke belasting onder de werkingssfeer van </w:t>
      </w:r>
      <w:r w:rsidRPr="0055600C" w:rsidR="00B375AA">
        <w:rPr>
          <w:rFonts w:ascii="Arial" w:hAnsi="Arial" w:eastAsia="Times New Roman" w:cs="Arial"/>
          <w:sz w:val="20"/>
          <w:szCs w:val="20"/>
        </w:rPr>
        <w:t xml:space="preserve">dit Verdrag </w:t>
      </w:r>
      <w:r w:rsidR="00707A8D">
        <w:rPr>
          <w:rFonts w:ascii="Arial" w:hAnsi="Arial" w:eastAsia="Times New Roman" w:cs="Arial"/>
          <w:sz w:val="20"/>
          <w:szCs w:val="20"/>
        </w:rPr>
        <w:t xml:space="preserve">te brengen. </w:t>
      </w:r>
      <w:r w:rsidRPr="0055600C" w:rsidR="00B375AA">
        <w:rPr>
          <w:rFonts w:ascii="Arial" w:hAnsi="Arial" w:eastAsia="Times New Roman" w:cs="Arial"/>
          <w:sz w:val="20"/>
          <w:szCs w:val="20"/>
        </w:rPr>
        <w:t xml:space="preserve">Dit betekent ook dat in de overige bepalingen van het Verdrag, anders dan in het OESO-modelverdrag het geval is, verwijzingen naar </w:t>
      </w:r>
      <w:r w:rsidR="00707A8D">
        <w:rPr>
          <w:rFonts w:ascii="Arial" w:hAnsi="Arial" w:eastAsia="Times New Roman" w:cs="Arial"/>
          <w:sz w:val="20"/>
          <w:szCs w:val="20"/>
        </w:rPr>
        <w:t>belastingen op</w:t>
      </w:r>
      <w:r w:rsidRPr="0055600C" w:rsidR="00B375AA">
        <w:rPr>
          <w:rFonts w:ascii="Arial" w:hAnsi="Arial" w:eastAsia="Times New Roman" w:cs="Arial"/>
          <w:sz w:val="20"/>
          <w:szCs w:val="20"/>
        </w:rPr>
        <w:t xml:space="preserve"> vermogen ontbreken</w:t>
      </w:r>
      <w:r w:rsidR="00B375AA">
        <w:rPr>
          <w:rFonts w:ascii="Arial" w:hAnsi="Arial" w:eastAsia="Times New Roman" w:cs="Arial"/>
          <w:sz w:val="20"/>
          <w:szCs w:val="20"/>
        </w:rPr>
        <w:t>.</w:t>
      </w:r>
    </w:p>
    <w:p w:rsidR="005057CD" w:rsidP="00B375AA" w:rsidRDefault="005057CD" w14:paraId="6D7C9235" w14:textId="77777777">
      <w:pPr>
        <w:spacing w:after="0" w:line="360" w:lineRule="auto"/>
        <w:rPr>
          <w:rFonts w:ascii="Arial" w:hAnsi="Arial" w:eastAsia="Times New Roman" w:cs="Arial"/>
          <w:sz w:val="20"/>
          <w:szCs w:val="20"/>
        </w:rPr>
      </w:pPr>
    </w:p>
    <w:p w:rsidR="005057CD" w:rsidRDefault="005057CD" w14:paraId="5F01F4A3" w14:textId="77777777">
      <w:pPr>
        <w:spacing w:after="0" w:line="360" w:lineRule="auto"/>
        <w:outlineLvl w:val="4"/>
        <w:rPr>
          <w:rFonts w:ascii="Arial" w:hAnsi="Arial" w:eastAsia="Times New Roman" w:cs="Arial"/>
          <w:i/>
          <w:iCs/>
          <w:sz w:val="20"/>
          <w:szCs w:val="20"/>
        </w:rPr>
      </w:pPr>
      <w:r w:rsidRPr="008E3971">
        <w:rPr>
          <w:rFonts w:ascii="Arial" w:hAnsi="Arial" w:eastAsia="Times New Roman" w:cs="Arial"/>
          <w:i/>
          <w:iCs/>
          <w:sz w:val="20"/>
          <w:szCs w:val="20"/>
        </w:rPr>
        <w:t>II.1. Personen op wie het Verdr</w:t>
      </w:r>
      <w:r w:rsidR="0055600C">
        <w:rPr>
          <w:rFonts w:ascii="Arial" w:hAnsi="Arial" w:eastAsia="Times New Roman" w:cs="Arial"/>
          <w:i/>
          <w:iCs/>
          <w:sz w:val="20"/>
          <w:szCs w:val="20"/>
        </w:rPr>
        <w:t>ag van toepassing is (artikel 1)</w:t>
      </w:r>
    </w:p>
    <w:p w:rsidR="005057CD" w:rsidRDefault="005057CD" w14:paraId="6912F4F1" w14:textId="77777777">
      <w:pPr>
        <w:spacing w:after="0" w:line="360" w:lineRule="auto"/>
        <w:rPr>
          <w:rFonts w:ascii="Arial" w:hAnsi="Arial" w:eastAsia="Times New Roman" w:cs="Arial"/>
          <w:sz w:val="20"/>
          <w:szCs w:val="20"/>
        </w:rPr>
      </w:pPr>
    </w:p>
    <w:p w:rsidR="005057CD" w:rsidP="00B173CD" w:rsidRDefault="005F6726" w14:paraId="174BB8B1" w14:textId="77777777">
      <w:pPr>
        <w:spacing w:after="0" w:line="360" w:lineRule="auto"/>
        <w:ind w:firstLine="720"/>
        <w:rPr>
          <w:rFonts w:ascii="Arial" w:hAnsi="Arial" w:eastAsia="Times New Roman" w:cs="Arial"/>
          <w:sz w:val="20"/>
          <w:szCs w:val="20"/>
        </w:rPr>
      </w:pPr>
      <w:r w:rsidRPr="00F0395D">
        <w:rPr>
          <w:rFonts w:ascii="Arial" w:hAnsi="Arial" w:eastAsia="Times New Roman" w:cs="Arial"/>
          <w:sz w:val="20"/>
          <w:szCs w:val="20"/>
        </w:rPr>
        <w:t xml:space="preserve">Artikel 1 beschrijft de </w:t>
      </w:r>
      <w:r w:rsidRPr="00F0395D" w:rsidR="00831A1A">
        <w:rPr>
          <w:rFonts w:ascii="Arial" w:hAnsi="Arial" w:eastAsia="Times New Roman" w:cs="Arial"/>
          <w:sz w:val="20"/>
          <w:szCs w:val="20"/>
        </w:rPr>
        <w:t xml:space="preserve">personele </w:t>
      </w:r>
      <w:r w:rsidR="00CE7019">
        <w:rPr>
          <w:rFonts w:ascii="Arial" w:hAnsi="Arial" w:eastAsia="Times New Roman" w:cs="Arial"/>
          <w:sz w:val="20"/>
          <w:szCs w:val="20"/>
        </w:rPr>
        <w:t>werkingssfeer van het Verdrag. H</w:t>
      </w:r>
      <w:r w:rsidRPr="00F0395D" w:rsidR="00831A1A">
        <w:rPr>
          <w:rFonts w:ascii="Arial" w:hAnsi="Arial" w:eastAsia="Times New Roman" w:cs="Arial"/>
          <w:sz w:val="20"/>
          <w:szCs w:val="20"/>
        </w:rPr>
        <w:t xml:space="preserve">et Verdrag geldt ten aanzien van </w:t>
      </w:r>
      <w:r w:rsidRPr="00F0395D">
        <w:rPr>
          <w:rFonts w:ascii="Arial" w:hAnsi="Arial" w:eastAsia="Times New Roman" w:cs="Arial"/>
          <w:sz w:val="20"/>
          <w:szCs w:val="20"/>
        </w:rPr>
        <w:t xml:space="preserve">personen die inwoner zijn van een </w:t>
      </w:r>
      <w:r w:rsidR="001C63AD">
        <w:rPr>
          <w:rFonts w:ascii="Arial" w:hAnsi="Arial" w:eastAsia="Times New Roman" w:cs="Arial"/>
          <w:sz w:val="20"/>
          <w:szCs w:val="20"/>
        </w:rPr>
        <w:t>v</w:t>
      </w:r>
      <w:r w:rsidRPr="00F0395D">
        <w:rPr>
          <w:rFonts w:ascii="Arial" w:hAnsi="Arial" w:eastAsia="Times New Roman" w:cs="Arial"/>
          <w:sz w:val="20"/>
          <w:szCs w:val="20"/>
        </w:rPr>
        <w:t>erdragsluitende</w:t>
      </w:r>
      <w:r w:rsidR="00511A99">
        <w:rPr>
          <w:rFonts w:ascii="Arial" w:hAnsi="Arial" w:eastAsia="Times New Roman" w:cs="Arial"/>
          <w:sz w:val="20"/>
          <w:szCs w:val="20"/>
        </w:rPr>
        <w:t xml:space="preserve"> </w:t>
      </w:r>
      <w:r w:rsidR="001C63AD">
        <w:rPr>
          <w:rFonts w:ascii="Arial" w:hAnsi="Arial" w:eastAsia="Times New Roman" w:cs="Arial"/>
          <w:sz w:val="20"/>
          <w:szCs w:val="20"/>
        </w:rPr>
        <w:t>s</w:t>
      </w:r>
      <w:r w:rsidR="00511A99">
        <w:rPr>
          <w:rFonts w:ascii="Arial" w:hAnsi="Arial" w:eastAsia="Times New Roman" w:cs="Arial"/>
          <w:sz w:val="20"/>
          <w:szCs w:val="20"/>
        </w:rPr>
        <w:t>taat</w:t>
      </w:r>
      <w:r w:rsidRPr="00F0395D">
        <w:rPr>
          <w:rFonts w:ascii="Arial" w:hAnsi="Arial" w:eastAsia="Times New Roman" w:cs="Arial"/>
          <w:sz w:val="20"/>
          <w:szCs w:val="20"/>
        </w:rPr>
        <w:t xml:space="preserve"> of van beide </w:t>
      </w:r>
      <w:r w:rsidR="001C63AD">
        <w:rPr>
          <w:rFonts w:ascii="Arial" w:hAnsi="Arial" w:eastAsia="Times New Roman" w:cs="Arial"/>
          <w:sz w:val="20"/>
          <w:szCs w:val="20"/>
        </w:rPr>
        <w:t>v</w:t>
      </w:r>
      <w:r w:rsidR="00511A99">
        <w:rPr>
          <w:rFonts w:ascii="Arial" w:hAnsi="Arial" w:eastAsia="Times New Roman" w:cs="Arial"/>
          <w:sz w:val="20"/>
          <w:szCs w:val="20"/>
        </w:rPr>
        <w:t xml:space="preserve">erdragsluitende </w:t>
      </w:r>
      <w:r w:rsidR="001C63AD">
        <w:rPr>
          <w:rFonts w:ascii="Arial" w:hAnsi="Arial" w:eastAsia="Times New Roman" w:cs="Arial"/>
          <w:sz w:val="20"/>
          <w:szCs w:val="20"/>
        </w:rPr>
        <w:t>s</w:t>
      </w:r>
      <w:r w:rsidR="00511A99">
        <w:rPr>
          <w:rFonts w:ascii="Arial" w:hAnsi="Arial" w:eastAsia="Times New Roman" w:cs="Arial"/>
          <w:sz w:val="20"/>
          <w:szCs w:val="20"/>
        </w:rPr>
        <w:t>taten</w:t>
      </w:r>
      <w:r w:rsidRPr="00F0395D">
        <w:rPr>
          <w:rFonts w:ascii="Arial" w:hAnsi="Arial" w:eastAsia="Times New Roman" w:cs="Arial"/>
          <w:sz w:val="20"/>
          <w:szCs w:val="20"/>
        </w:rPr>
        <w:t xml:space="preserve">. De uitdrukkingen </w:t>
      </w:r>
      <w:r w:rsidR="00B942BB">
        <w:rPr>
          <w:rFonts w:ascii="Arial" w:hAnsi="Arial" w:eastAsia="Times New Roman" w:cs="Arial"/>
          <w:sz w:val="20"/>
          <w:szCs w:val="20"/>
        </w:rPr>
        <w:t>’</w:t>
      </w:r>
      <w:r w:rsidR="001C63AD">
        <w:rPr>
          <w:rFonts w:ascii="Arial" w:hAnsi="Arial" w:eastAsia="Times New Roman" w:cs="Arial"/>
          <w:sz w:val="20"/>
          <w:szCs w:val="20"/>
        </w:rPr>
        <w:t>v</w:t>
      </w:r>
      <w:r w:rsidRPr="00F0395D" w:rsidR="00831A1A">
        <w:rPr>
          <w:rFonts w:ascii="Arial" w:hAnsi="Arial" w:eastAsia="Times New Roman" w:cs="Arial"/>
          <w:sz w:val="20"/>
          <w:szCs w:val="20"/>
        </w:rPr>
        <w:t>erdragsluitende</w:t>
      </w:r>
      <w:r w:rsidR="00511A99">
        <w:rPr>
          <w:rFonts w:ascii="Arial" w:hAnsi="Arial" w:eastAsia="Times New Roman" w:cs="Arial"/>
          <w:sz w:val="20"/>
          <w:szCs w:val="20"/>
        </w:rPr>
        <w:t xml:space="preserve"> </w:t>
      </w:r>
      <w:r w:rsidR="001C63AD">
        <w:rPr>
          <w:rFonts w:ascii="Arial" w:hAnsi="Arial" w:eastAsia="Times New Roman" w:cs="Arial"/>
          <w:sz w:val="20"/>
          <w:szCs w:val="20"/>
        </w:rPr>
        <w:t>s</w:t>
      </w:r>
      <w:r w:rsidR="00511A99">
        <w:rPr>
          <w:rFonts w:ascii="Arial" w:hAnsi="Arial" w:eastAsia="Times New Roman" w:cs="Arial"/>
          <w:sz w:val="20"/>
          <w:szCs w:val="20"/>
        </w:rPr>
        <w:t>taat</w:t>
      </w:r>
      <w:r w:rsidR="00B942BB">
        <w:rPr>
          <w:rFonts w:ascii="Arial" w:hAnsi="Arial" w:eastAsia="Times New Roman" w:cs="Arial"/>
          <w:sz w:val="20"/>
          <w:szCs w:val="20"/>
        </w:rPr>
        <w:t>’</w:t>
      </w:r>
      <w:r w:rsidRPr="00F0395D" w:rsidR="007F1E36">
        <w:rPr>
          <w:rFonts w:ascii="Arial" w:hAnsi="Arial" w:eastAsia="Times New Roman" w:cs="Arial"/>
          <w:sz w:val="20"/>
          <w:szCs w:val="20"/>
        </w:rPr>
        <w:t xml:space="preserve"> en </w:t>
      </w:r>
      <w:r w:rsidR="00B942BB">
        <w:rPr>
          <w:rFonts w:ascii="Arial" w:hAnsi="Arial" w:eastAsia="Times New Roman" w:cs="Arial"/>
          <w:sz w:val="20"/>
          <w:szCs w:val="20"/>
        </w:rPr>
        <w:t>’</w:t>
      </w:r>
      <w:r w:rsidRPr="00F0395D">
        <w:rPr>
          <w:rFonts w:ascii="Arial" w:hAnsi="Arial" w:eastAsia="Times New Roman" w:cs="Arial"/>
          <w:sz w:val="20"/>
          <w:szCs w:val="20"/>
        </w:rPr>
        <w:t>persoon</w:t>
      </w:r>
      <w:r w:rsidR="00B942BB">
        <w:rPr>
          <w:rFonts w:ascii="Arial" w:hAnsi="Arial" w:eastAsia="Times New Roman" w:cs="Arial"/>
          <w:sz w:val="20"/>
          <w:szCs w:val="20"/>
        </w:rPr>
        <w:t>’</w:t>
      </w:r>
      <w:r w:rsidRPr="00F0395D">
        <w:rPr>
          <w:rFonts w:ascii="Arial" w:hAnsi="Arial" w:eastAsia="Times New Roman" w:cs="Arial"/>
          <w:sz w:val="20"/>
          <w:szCs w:val="20"/>
        </w:rPr>
        <w:t xml:space="preserve"> worden omschreven in artikel 3, eerste lid, onderdelen </w:t>
      </w:r>
      <w:r w:rsidR="00B173CD">
        <w:rPr>
          <w:rFonts w:ascii="Arial" w:hAnsi="Arial" w:eastAsia="Times New Roman" w:cs="Arial"/>
          <w:sz w:val="20"/>
          <w:szCs w:val="20"/>
        </w:rPr>
        <w:t>a</w:t>
      </w:r>
      <w:r w:rsidRPr="00F0395D" w:rsidR="007F1E36">
        <w:rPr>
          <w:rFonts w:ascii="Arial" w:hAnsi="Arial" w:eastAsia="Times New Roman" w:cs="Arial"/>
          <w:sz w:val="20"/>
          <w:szCs w:val="20"/>
        </w:rPr>
        <w:t xml:space="preserve"> </w:t>
      </w:r>
      <w:r w:rsidRPr="00F0395D">
        <w:rPr>
          <w:rFonts w:ascii="Arial" w:hAnsi="Arial" w:eastAsia="Times New Roman" w:cs="Arial"/>
          <w:sz w:val="20"/>
          <w:szCs w:val="20"/>
        </w:rPr>
        <w:t>en</w:t>
      </w:r>
      <w:r w:rsidRPr="00F0395D" w:rsidR="007F1E36">
        <w:rPr>
          <w:rFonts w:ascii="Arial" w:hAnsi="Arial" w:eastAsia="Times New Roman" w:cs="Arial"/>
          <w:sz w:val="20"/>
          <w:szCs w:val="20"/>
        </w:rPr>
        <w:t xml:space="preserve"> </w:t>
      </w:r>
      <w:r w:rsidR="00B173CD">
        <w:rPr>
          <w:rFonts w:ascii="Arial" w:hAnsi="Arial" w:eastAsia="Times New Roman" w:cs="Arial"/>
          <w:sz w:val="20"/>
          <w:szCs w:val="20"/>
        </w:rPr>
        <w:t>d</w:t>
      </w:r>
      <w:r w:rsidRPr="00F0395D">
        <w:rPr>
          <w:rFonts w:ascii="Arial" w:hAnsi="Arial" w:eastAsia="Times New Roman" w:cs="Arial"/>
          <w:sz w:val="20"/>
          <w:szCs w:val="20"/>
        </w:rPr>
        <w:t xml:space="preserve">, en </w:t>
      </w:r>
      <w:r w:rsidRPr="00F0395D" w:rsidR="00831A1A">
        <w:rPr>
          <w:rFonts w:ascii="Arial" w:hAnsi="Arial" w:eastAsia="Times New Roman" w:cs="Arial"/>
          <w:sz w:val="20"/>
          <w:szCs w:val="20"/>
        </w:rPr>
        <w:t xml:space="preserve">het begrip </w:t>
      </w:r>
      <w:r w:rsidR="00CE7019">
        <w:rPr>
          <w:rFonts w:ascii="Arial" w:hAnsi="Arial" w:eastAsia="Times New Roman" w:cs="Arial"/>
          <w:sz w:val="20"/>
          <w:szCs w:val="20"/>
        </w:rPr>
        <w:t>‘</w:t>
      </w:r>
      <w:r w:rsidRPr="00F0395D" w:rsidR="00831A1A">
        <w:rPr>
          <w:rFonts w:ascii="Arial" w:hAnsi="Arial" w:eastAsia="Times New Roman" w:cs="Arial"/>
          <w:sz w:val="20"/>
          <w:szCs w:val="20"/>
        </w:rPr>
        <w:t>inwoner</w:t>
      </w:r>
      <w:r w:rsidR="00B942BB">
        <w:rPr>
          <w:rFonts w:ascii="Arial" w:hAnsi="Arial" w:eastAsia="Times New Roman" w:cs="Arial"/>
          <w:sz w:val="20"/>
          <w:szCs w:val="20"/>
        </w:rPr>
        <w:t>’</w:t>
      </w:r>
      <w:r w:rsidRPr="00F0395D" w:rsidR="00831A1A">
        <w:rPr>
          <w:rFonts w:ascii="Arial" w:hAnsi="Arial" w:eastAsia="Times New Roman" w:cs="Arial"/>
          <w:sz w:val="20"/>
          <w:szCs w:val="20"/>
        </w:rPr>
        <w:t xml:space="preserve"> in </w:t>
      </w:r>
      <w:r w:rsidRPr="00F0395D">
        <w:rPr>
          <w:rFonts w:ascii="Arial" w:hAnsi="Arial" w:eastAsia="Times New Roman" w:cs="Arial"/>
          <w:sz w:val="20"/>
          <w:szCs w:val="20"/>
        </w:rPr>
        <w:t xml:space="preserve">artikel 4 van het Verdrag. </w:t>
      </w:r>
    </w:p>
    <w:p w:rsidR="009774ED" w:rsidP="00B50D7A" w:rsidRDefault="00B50D7A" w14:paraId="4EF90A6F"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 xml:space="preserve">Het tweede lid </w:t>
      </w:r>
      <w:r w:rsidR="00FD07F4">
        <w:rPr>
          <w:rFonts w:ascii="Arial" w:hAnsi="Arial" w:eastAsia="Times New Roman" w:cs="Arial"/>
          <w:sz w:val="20"/>
          <w:szCs w:val="20"/>
        </w:rPr>
        <w:t>heeft betrekking</w:t>
      </w:r>
      <w:r>
        <w:rPr>
          <w:rFonts w:ascii="Arial" w:hAnsi="Arial" w:eastAsia="Times New Roman" w:cs="Arial"/>
          <w:sz w:val="20"/>
          <w:szCs w:val="20"/>
        </w:rPr>
        <w:t xml:space="preserve"> op entiteiten die </w:t>
      </w:r>
      <w:r w:rsidRPr="00F0395D">
        <w:rPr>
          <w:rFonts w:ascii="Arial" w:hAnsi="Arial" w:eastAsia="Times New Roman" w:cs="Arial"/>
          <w:sz w:val="20"/>
          <w:szCs w:val="20"/>
        </w:rPr>
        <w:t>in de ene</w:t>
      </w:r>
      <w:r>
        <w:rPr>
          <w:rFonts w:ascii="Arial" w:hAnsi="Arial" w:eastAsia="Times New Roman" w:cs="Arial"/>
          <w:sz w:val="20"/>
          <w:szCs w:val="20"/>
        </w:rPr>
        <w:t xml:space="preserve"> staat</w:t>
      </w:r>
      <w:r w:rsidRPr="00F0395D">
        <w:rPr>
          <w:rFonts w:ascii="Arial" w:hAnsi="Arial" w:eastAsia="Times New Roman" w:cs="Arial"/>
          <w:sz w:val="20"/>
          <w:szCs w:val="20"/>
        </w:rPr>
        <w:t xml:space="preserve"> volgens </w:t>
      </w:r>
      <w:r>
        <w:rPr>
          <w:rFonts w:ascii="Arial" w:hAnsi="Arial" w:eastAsia="Times New Roman" w:cs="Arial"/>
          <w:sz w:val="20"/>
          <w:szCs w:val="20"/>
        </w:rPr>
        <w:t xml:space="preserve">nationaal </w:t>
      </w:r>
      <w:r w:rsidRPr="00F0395D">
        <w:rPr>
          <w:rFonts w:ascii="Arial" w:hAnsi="Arial" w:eastAsia="Times New Roman" w:cs="Arial"/>
          <w:sz w:val="20"/>
          <w:szCs w:val="20"/>
        </w:rPr>
        <w:t>recht word</w:t>
      </w:r>
      <w:r>
        <w:rPr>
          <w:rFonts w:ascii="Arial" w:hAnsi="Arial" w:eastAsia="Times New Roman" w:cs="Arial"/>
          <w:sz w:val="20"/>
          <w:szCs w:val="20"/>
        </w:rPr>
        <w:t>en</w:t>
      </w:r>
      <w:r w:rsidRPr="00F0395D">
        <w:rPr>
          <w:rFonts w:ascii="Arial" w:hAnsi="Arial" w:eastAsia="Times New Roman" w:cs="Arial"/>
          <w:sz w:val="20"/>
          <w:szCs w:val="20"/>
        </w:rPr>
        <w:t xml:space="preserve"> aangemerkt als een fiscaal zelfstandig lichaam, maar volgens het nationale recht van de andere</w:t>
      </w:r>
      <w:r>
        <w:rPr>
          <w:rFonts w:ascii="Arial" w:hAnsi="Arial" w:eastAsia="Times New Roman" w:cs="Arial"/>
          <w:sz w:val="20"/>
          <w:szCs w:val="20"/>
        </w:rPr>
        <w:t xml:space="preserve"> staat</w:t>
      </w:r>
      <w:r w:rsidRPr="00F0395D">
        <w:rPr>
          <w:rFonts w:ascii="Arial" w:hAnsi="Arial" w:eastAsia="Times New Roman" w:cs="Arial"/>
          <w:sz w:val="20"/>
          <w:szCs w:val="20"/>
        </w:rPr>
        <w:t xml:space="preserve"> als fiscaal transparant</w:t>
      </w:r>
      <w:r w:rsidR="00FD07F4">
        <w:rPr>
          <w:rFonts w:ascii="Arial" w:hAnsi="Arial" w:eastAsia="Times New Roman" w:cs="Arial"/>
          <w:sz w:val="20"/>
          <w:szCs w:val="20"/>
        </w:rPr>
        <w:t xml:space="preserve"> worden </w:t>
      </w:r>
      <w:r w:rsidR="00FB4AA5">
        <w:rPr>
          <w:rFonts w:ascii="Arial" w:hAnsi="Arial" w:eastAsia="Times New Roman" w:cs="Arial"/>
          <w:sz w:val="20"/>
          <w:szCs w:val="20"/>
        </w:rPr>
        <w:t>beschouwd</w:t>
      </w:r>
      <w:r w:rsidRPr="00F0395D">
        <w:rPr>
          <w:rFonts w:ascii="Arial" w:hAnsi="Arial" w:eastAsia="Times New Roman" w:cs="Arial"/>
          <w:sz w:val="20"/>
          <w:szCs w:val="20"/>
        </w:rPr>
        <w:t xml:space="preserve">. </w:t>
      </w:r>
      <w:r w:rsidRPr="00F0395D" w:rsidR="003A296B">
        <w:rPr>
          <w:rFonts w:ascii="Arial" w:hAnsi="Arial" w:eastAsia="Times New Roman" w:cs="Arial"/>
          <w:sz w:val="20"/>
          <w:szCs w:val="20"/>
        </w:rPr>
        <w:t xml:space="preserve">Men spreekt in dit verband wel van hybride entiteiten. </w:t>
      </w:r>
      <w:r w:rsidRPr="00F0395D">
        <w:rPr>
          <w:rFonts w:ascii="Arial" w:hAnsi="Arial" w:eastAsia="Times New Roman" w:cs="Arial"/>
          <w:sz w:val="20"/>
          <w:szCs w:val="20"/>
        </w:rPr>
        <w:t>De andere</w:t>
      </w:r>
      <w:r>
        <w:rPr>
          <w:rFonts w:ascii="Arial" w:hAnsi="Arial" w:eastAsia="Times New Roman" w:cs="Arial"/>
          <w:sz w:val="20"/>
          <w:szCs w:val="20"/>
        </w:rPr>
        <w:t xml:space="preserve"> staat ziet dan geen zelfstandig belastingplichtig lichaam maar </w:t>
      </w:r>
      <w:r w:rsidRPr="00F0395D">
        <w:rPr>
          <w:rFonts w:ascii="Arial" w:hAnsi="Arial" w:eastAsia="Times New Roman" w:cs="Arial"/>
          <w:sz w:val="20"/>
          <w:szCs w:val="20"/>
        </w:rPr>
        <w:t xml:space="preserve">kijkt voor de belastingheffing naar de achterliggende personen </w:t>
      </w:r>
      <w:r w:rsidR="00FB4AA5">
        <w:rPr>
          <w:rFonts w:ascii="Arial" w:hAnsi="Arial" w:eastAsia="Times New Roman" w:cs="Arial"/>
          <w:sz w:val="20"/>
          <w:szCs w:val="20"/>
        </w:rPr>
        <w:t xml:space="preserve">die in de desbetreffende entiteit </w:t>
      </w:r>
      <w:r w:rsidRPr="00F0395D">
        <w:rPr>
          <w:rFonts w:ascii="Arial" w:hAnsi="Arial" w:eastAsia="Times New Roman" w:cs="Arial"/>
          <w:sz w:val="20"/>
          <w:szCs w:val="20"/>
        </w:rPr>
        <w:t>deelneme</w:t>
      </w:r>
      <w:r w:rsidR="00FB4AA5">
        <w:rPr>
          <w:rFonts w:ascii="Arial" w:hAnsi="Arial" w:eastAsia="Times New Roman" w:cs="Arial"/>
          <w:sz w:val="20"/>
          <w:szCs w:val="20"/>
        </w:rPr>
        <w:t>n</w:t>
      </w:r>
      <w:r w:rsidRPr="00F0395D">
        <w:rPr>
          <w:rFonts w:ascii="Arial" w:hAnsi="Arial" w:eastAsia="Times New Roman" w:cs="Arial"/>
          <w:sz w:val="20"/>
          <w:szCs w:val="20"/>
        </w:rPr>
        <w:t>. D</w:t>
      </w:r>
      <w:r w:rsidR="00FB4AA5">
        <w:rPr>
          <w:rFonts w:ascii="Arial" w:hAnsi="Arial" w:eastAsia="Times New Roman" w:cs="Arial"/>
          <w:sz w:val="20"/>
          <w:szCs w:val="20"/>
        </w:rPr>
        <w:t xml:space="preserve">at betekent dat </w:t>
      </w:r>
      <w:r w:rsidRPr="00F0395D">
        <w:rPr>
          <w:rFonts w:ascii="Arial" w:hAnsi="Arial" w:eastAsia="Times New Roman" w:cs="Arial"/>
          <w:sz w:val="20"/>
          <w:szCs w:val="20"/>
        </w:rPr>
        <w:t>die andere</w:t>
      </w:r>
      <w:r>
        <w:rPr>
          <w:rFonts w:ascii="Arial" w:hAnsi="Arial" w:eastAsia="Times New Roman" w:cs="Arial"/>
          <w:sz w:val="20"/>
          <w:szCs w:val="20"/>
        </w:rPr>
        <w:t xml:space="preserve"> staat</w:t>
      </w:r>
      <w:r w:rsidRPr="00F0395D">
        <w:rPr>
          <w:rFonts w:ascii="Arial" w:hAnsi="Arial" w:eastAsia="Times New Roman" w:cs="Arial"/>
          <w:sz w:val="20"/>
          <w:szCs w:val="20"/>
        </w:rPr>
        <w:t xml:space="preserve"> de inkomsten fiscaal niet toe</w:t>
      </w:r>
      <w:r w:rsidR="00FB4AA5">
        <w:rPr>
          <w:rFonts w:ascii="Arial" w:hAnsi="Arial" w:eastAsia="Times New Roman" w:cs="Arial"/>
          <w:sz w:val="20"/>
          <w:szCs w:val="20"/>
        </w:rPr>
        <w:t xml:space="preserve">rekent </w:t>
      </w:r>
      <w:r w:rsidRPr="00F0395D">
        <w:rPr>
          <w:rFonts w:ascii="Arial" w:hAnsi="Arial" w:eastAsia="Times New Roman" w:cs="Arial"/>
          <w:sz w:val="20"/>
          <w:szCs w:val="20"/>
        </w:rPr>
        <w:t>aan</w:t>
      </w:r>
      <w:r>
        <w:rPr>
          <w:rFonts w:ascii="Arial" w:hAnsi="Arial" w:eastAsia="Times New Roman" w:cs="Arial"/>
          <w:sz w:val="20"/>
          <w:szCs w:val="20"/>
        </w:rPr>
        <w:t xml:space="preserve"> de entiteit</w:t>
      </w:r>
      <w:r w:rsidRPr="00F0395D">
        <w:rPr>
          <w:rFonts w:ascii="Arial" w:hAnsi="Arial" w:eastAsia="Times New Roman" w:cs="Arial"/>
          <w:sz w:val="20"/>
          <w:szCs w:val="20"/>
        </w:rPr>
        <w:t xml:space="preserve">, maar aan de </w:t>
      </w:r>
      <w:r w:rsidR="00FB4AA5">
        <w:rPr>
          <w:rFonts w:ascii="Arial" w:hAnsi="Arial" w:eastAsia="Times New Roman" w:cs="Arial"/>
          <w:sz w:val="20"/>
          <w:szCs w:val="20"/>
        </w:rPr>
        <w:t xml:space="preserve">daarin deelnemende, achterliggende </w:t>
      </w:r>
      <w:r w:rsidRPr="00F0395D">
        <w:rPr>
          <w:rFonts w:ascii="Arial" w:hAnsi="Arial" w:eastAsia="Times New Roman" w:cs="Arial"/>
          <w:sz w:val="20"/>
          <w:szCs w:val="20"/>
        </w:rPr>
        <w:t xml:space="preserve">personen. Een dergelijk verschil in kwalificatie van </w:t>
      </w:r>
      <w:r>
        <w:rPr>
          <w:rFonts w:ascii="Arial" w:hAnsi="Arial" w:eastAsia="Times New Roman" w:cs="Arial"/>
          <w:sz w:val="20"/>
          <w:szCs w:val="20"/>
        </w:rPr>
        <w:t xml:space="preserve">entiteiten </w:t>
      </w:r>
      <w:r w:rsidR="00D75004">
        <w:rPr>
          <w:rFonts w:ascii="Arial" w:hAnsi="Arial" w:eastAsia="Times New Roman" w:cs="Arial"/>
          <w:sz w:val="20"/>
          <w:szCs w:val="20"/>
        </w:rPr>
        <w:t xml:space="preserve">leidt tot </w:t>
      </w:r>
      <w:r w:rsidRPr="00F0395D" w:rsidR="00D75004">
        <w:rPr>
          <w:rFonts w:ascii="Arial" w:hAnsi="Arial" w:eastAsia="Times New Roman" w:cs="Arial"/>
          <w:sz w:val="20"/>
          <w:szCs w:val="20"/>
        </w:rPr>
        <w:t xml:space="preserve">vragen over de verdragsgerechtigdheid van </w:t>
      </w:r>
      <w:r w:rsidR="00D75004">
        <w:rPr>
          <w:rFonts w:ascii="Arial" w:hAnsi="Arial" w:eastAsia="Times New Roman" w:cs="Arial"/>
          <w:sz w:val="20"/>
          <w:szCs w:val="20"/>
        </w:rPr>
        <w:t xml:space="preserve">de entiteit </w:t>
      </w:r>
      <w:r w:rsidRPr="00F0395D" w:rsidR="00D75004">
        <w:rPr>
          <w:rFonts w:ascii="Arial" w:hAnsi="Arial" w:eastAsia="Times New Roman" w:cs="Arial"/>
          <w:sz w:val="20"/>
          <w:szCs w:val="20"/>
        </w:rPr>
        <w:t xml:space="preserve">of van de </w:t>
      </w:r>
      <w:r w:rsidR="00D75004">
        <w:rPr>
          <w:rFonts w:ascii="Arial" w:hAnsi="Arial" w:eastAsia="Times New Roman" w:cs="Arial"/>
          <w:sz w:val="20"/>
          <w:szCs w:val="20"/>
        </w:rPr>
        <w:t xml:space="preserve">daarin deelnemende </w:t>
      </w:r>
      <w:r w:rsidRPr="00F0395D" w:rsidR="00D75004">
        <w:rPr>
          <w:rFonts w:ascii="Arial" w:hAnsi="Arial" w:eastAsia="Times New Roman" w:cs="Arial"/>
          <w:sz w:val="20"/>
          <w:szCs w:val="20"/>
        </w:rPr>
        <w:t>personen</w:t>
      </w:r>
      <w:r w:rsidR="00D75004">
        <w:rPr>
          <w:rFonts w:ascii="Arial" w:hAnsi="Arial" w:eastAsia="Times New Roman" w:cs="Arial"/>
          <w:sz w:val="20"/>
          <w:szCs w:val="20"/>
        </w:rPr>
        <w:t>, en</w:t>
      </w:r>
      <w:r w:rsidRPr="00F0395D" w:rsidR="00D75004">
        <w:rPr>
          <w:rFonts w:ascii="Arial" w:hAnsi="Arial" w:eastAsia="Times New Roman" w:cs="Arial"/>
          <w:sz w:val="20"/>
          <w:szCs w:val="20"/>
        </w:rPr>
        <w:t xml:space="preserve"> </w:t>
      </w:r>
      <w:r w:rsidRPr="00F0395D">
        <w:rPr>
          <w:rFonts w:ascii="Arial" w:hAnsi="Arial" w:eastAsia="Times New Roman" w:cs="Arial"/>
          <w:sz w:val="20"/>
          <w:szCs w:val="20"/>
        </w:rPr>
        <w:lastRenderedPageBreak/>
        <w:t xml:space="preserve">kan leiden tot dubbele vrijstelling of dubbele belasting </w:t>
      </w:r>
      <w:r w:rsidR="00FB4AA5">
        <w:rPr>
          <w:rFonts w:ascii="Arial" w:hAnsi="Arial" w:eastAsia="Times New Roman" w:cs="Arial"/>
          <w:sz w:val="20"/>
          <w:szCs w:val="20"/>
        </w:rPr>
        <w:t>van inkomsten</w:t>
      </w:r>
      <w:r w:rsidRPr="00F0395D">
        <w:rPr>
          <w:rFonts w:ascii="Arial" w:hAnsi="Arial" w:eastAsia="Times New Roman" w:cs="Arial"/>
          <w:sz w:val="20"/>
          <w:szCs w:val="20"/>
        </w:rPr>
        <w:t xml:space="preserve">. </w:t>
      </w:r>
      <w:r w:rsidR="009774ED">
        <w:rPr>
          <w:rFonts w:ascii="Arial" w:hAnsi="Arial" w:eastAsia="Times New Roman" w:cs="Arial"/>
          <w:sz w:val="20"/>
          <w:szCs w:val="20"/>
        </w:rPr>
        <w:t xml:space="preserve">In dit tweede lid wordt bepaald dat de bevoegde autoriteiten in onderling overleg een oplossing zullen zoeken voor gevallen waarin een verschillende kwalificatie van hybride entiteiten zou leiden tot dubbele </w:t>
      </w:r>
      <w:r w:rsidRPr="00FD07F4" w:rsidR="009774ED">
        <w:rPr>
          <w:rFonts w:ascii="Arial" w:hAnsi="Arial" w:eastAsia="Times New Roman" w:cs="Arial"/>
          <w:sz w:val="20"/>
          <w:szCs w:val="20"/>
        </w:rPr>
        <w:t xml:space="preserve">belastingheffing of </w:t>
      </w:r>
      <w:r w:rsidR="009774ED">
        <w:rPr>
          <w:rFonts w:ascii="Arial" w:hAnsi="Arial" w:eastAsia="Times New Roman" w:cs="Arial"/>
          <w:sz w:val="20"/>
          <w:szCs w:val="20"/>
        </w:rPr>
        <w:t xml:space="preserve">anderszins tot een belastingheffing (waaronder een </w:t>
      </w:r>
      <w:r w:rsidRPr="00FD07F4" w:rsidR="009774ED">
        <w:rPr>
          <w:rFonts w:ascii="Arial" w:hAnsi="Arial" w:eastAsia="Times New Roman" w:cs="Arial"/>
          <w:sz w:val="20"/>
          <w:szCs w:val="20"/>
        </w:rPr>
        <w:t>dubbele vrijstelling</w:t>
      </w:r>
      <w:r w:rsidR="009774ED">
        <w:rPr>
          <w:rFonts w:ascii="Arial" w:hAnsi="Arial" w:eastAsia="Times New Roman" w:cs="Arial"/>
          <w:sz w:val="20"/>
          <w:szCs w:val="20"/>
        </w:rPr>
        <w:t>)</w:t>
      </w:r>
      <w:r w:rsidRPr="00FD07F4" w:rsidR="009774ED">
        <w:rPr>
          <w:rFonts w:ascii="Arial" w:hAnsi="Arial" w:eastAsia="Times New Roman" w:cs="Arial"/>
          <w:sz w:val="20"/>
          <w:szCs w:val="20"/>
        </w:rPr>
        <w:t xml:space="preserve"> die niet in overeenstemming is met het Verdrag. In de met Ethiopië (</w:t>
      </w:r>
      <w:r w:rsidRPr="00FD07F4" w:rsidR="009774ED">
        <w:rPr>
          <w:rFonts w:ascii="Arial" w:hAnsi="Arial" w:cs="Arial"/>
          <w:i/>
          <w:sz w:val="20"/>
          <w:szCs w:val="20"/>
        </w:rPr>
        <w:t>Trb.</w:t>
      </w:r>
      <w:r w:rsidRPr="00FD07F4" w:rsidR="009774ED">
        <w:rPr>
          <w:rFonts w:ascii="Arial" w:hAnsi="Arial" w:cs="Arial"/>
          <w:sz w:val="20"/>
          <w:szCs w:val="20"/>
        </w:rPr>
        <w:t xml:space="preserve"> 2012, 179 en </w:t>
      </w:r>
      <w:r w:rsidRPr="00FD07F4" w:rsidR="009774ED">
        <w:rPr>
          <w:rFonts w:ascii="Arial" w:hAnsi="Arial" w:cs="Arial"/>
          <w:i/>
          <w:sz w:val="20"/>
          <w:szCs w:val="20"/>
        </w:rPr>
        <w:t>Trb.</w:t>
      </w:r>
      <w:r w:rsidRPr="00FD07F4" w:rsidR="009774ED">
        <w:rPr>
          <w:rFonts w:ascii="Arial" w:hAnsi="Arial" w:cs="Arial"/>
          <w:sz w:val="20"/>
          <w:szCs w:val="20"/>
        </w:rPr>
        <w:t xml:space="preserve"> 2014, 178</w:t>
      </w:r>
      <w:r w:rsidRPr="00FD07F4" w:rsidR="009774ED">
        <w:rPr>
          <w:rFonts w:ascii="Arial" w:hAnsi="Arial" w:eastAsia="Times New Roman" w:cs="Arial"/>
          <w:sz w:val="20"/>
          <w:szCs w:val="20"/>
        </w:rPr>
        <w:t>), Kenia (</w:t>
      </w:r>
      <w:r w:rsidRPr="00FD07F4" w:rsidR="009774ED">
        <w:rPr>
          <w:rFonts w:ascii="Arial" w:hAnsi="Arial" w:eastAsia="Times New Roman" w:cs="Arial"/>
          <w:i/>
          <w:sz w:val="20"/>
          <w:szCs w:val="20"/>
        </w:rPr>
        <w:t>Trb</w:t>
      </w:r>
      <w:r w:rsidRPr="00FD07F4" w:rsidR="009774ED">
        <w:rPr>
          <w:rFonts w:ascii="Arial" w:hAnsi="Arial" w:eastAsia="Times New Roman" w:cs="Arial"/>
          <w:sz w:val="20"/>
          <w:szCs w:val="20"/>
        </w:rPr>
        <w:t>. 2015, 114) en Zambia (</w:t>
      </w:r>
      <w:r w:rsidRPr="00FD07F4" w:rsidR="009774ED">
        <w:rPr>
          <w:rFonts w:ascii="Arial" w:hAnsi="Arial" w:eastAsia="Times New Roman" w:cs="Arial"/>
          <w:i/>
          <w:sz w:val="20"/>
          <w:szCs w:val="20"/>
        </w:rPr>
        <w:t>Trb</w:t>
      </w:r>
      <w:r w:rsidRPr="00FD07F4" w:rsidR="009774ED">
        <w:rPr>
          <w:rFonts w:ascii="Arial" w:hAnsi="Arial" w:eastAsia="Times New Roman" w:cs="Arial"/>
          <w:sz w:val="20"/>
          <w:szCs w:val="20"/>
        </w:rPr>
        <w:t>. 2015, 113) gesloten belastingverdragen is een overeenkomstige bepaling opgenomen</w:t>
      </w:r>
      <w:r w:rsidR="009774ED">
        <w:rPr>
          <w:rFonts w:ascii="Arial" w:hAnsi="Arial" w:eastAsia="Times New Roman" w:cs="Arial"/>
          <w:sz w:val="20"/>
          <w:szCs w:val="20"/>
        </w:rPr>
        <w:t>.</w:t>
      </w:r>
    </w:p>
    <w:p w:rsidR="00B50D7A" w:rsidP="00B50D7A" w:rsidRDefault="00B50D7A" w14:paraId="43121DA4" w14:textId="77777777">
      <w:pPr>
        <w:spacing w:after="0" w:line="360" w:lineRule="auto"/>
        <w:ind w:firstLine="720"/>
        <w:rPr>
          <w:rFonts w:ascii="Arial" w:hAnsi="Arial" w:eastAsia="Times New Roman" w:cs="Arial"/>
          <w:sz w:val="20"/>
          <w:szCs w:val="20"/>
        </w:rPr>
      </w:pPr>
      <w:r w:rsidRPr="00F0395D">
        <w:rPr>
          <w:rFonts w:ascii="Arial" w:hAnsi="Arial" w:eastAsia="Times New Roman" w:cs="Arial"/>
          <w:sz w:val="20"/>
          <w:szCs w:val="20"/>
        </w:rPr>
        <w:t>Wat betreft de kwalificatie</w:t>
      </w:r>
      <w:r w:rsidR="00FB4AA5">
        <w:rPr>
          <w:rFonts w:ascii="Arial" w:hAnsi="Arial" w:eastAsia="Times New Roman" w:cs="Arial"/>
          <w:sz w:val="20"/>
          <w:szCs w:val="20"/>
        </w:rPr>
        <w:t xml:space="preserve"> van hybride entiteiten</w:t>
      </w:r>
      <w:r w:rsidRPr="00F0395D">
        <w:rPr>
          <w:rFonts w:ascii="Arial" w:hAnsi="Arial" w:eastAsia="Times New Roman" w:cs="Arial"/>
          <w:sz w:val="20"/>
          <w:szCs w:val="20"/>
        </w:rPr>
        <w:t xml:space="preserve"> door Nederland kan worden verwezen naar het Besluit van de </w:t>
      </w:r>
      <w:r>
        <w:rPr>
          <w:rFonts w:ascii="Arial" w:hAnsi="Arial" w:eastAsia="Times New Roman" w:cs="Arial"/>
          <w:sz w:val="20"/>
          <w:szCs w:val="20"/>
        </w:rPr>
        <w:t>S</w:t>
      </w:r>
      <w:r w:rsidRPr="00F0395D">
        <w:rPr>
          <w:rFonts w:ascii="Arial" w:hAnsi="Arial" w:eastAsia="Times New Roman" w:cs="Arial"/>
          <w:sz w:val="20"/>
          <w:szCs w:val="20"/>
        </w:rPr>
        <w:t>taatssecretaris van Financiën van 11 december 2009, nr. CPP 2009/519M, (</w:t>
      </w:r>
      <w:hyperlink w:tooltip="link naar publicatie stcrt-2009-19749" w:history="1" r:id="rId8">
        <w:r w:rsidRPr="00F0395D">
          <w:rPr>
            <w:rFonts w:ascii="Arial" w:hAnsi="Arial" w:eastAsia="Times New Roman" w:cs="Arial"/>
            <w:i/>
            <w:iCs/>
            <w:sz w:val="20"/>
            <w:szCs w:val="20"/>
          </w:rPr>
          <w:t>Stcrt</w:t>
        </w:r>
        <w:r w:rsidRPr="00F0395D">
          <w:rPr>
            <w:rFonts w:ascii="Arial" w:hAnsi="Arial" w:eastAsia="Times New Roman" w:cs="Arial"/>
            <w:sz w:val="20"/>
            <w:szCs w:val="20"/>
          </w:rPr>
          <w:t>. 2009, 19749</w:t>
        </w:r>
      </w:hyperlink>
      <w:r w:rsidRPr="00F0395D">
        <w:rPr>
          <w:rFonts w:ascii="Arial" w:hAnsi="Arial" w:cs="Arial"/>
          <w:sz w:val="20"/>
          <w:szCs w:val="20"/>
        </w:rPr>
        <w:t>)</w:t>
      </w:r>
      <w:r w:rsidR="00FB4AA5">
        <w:rPr>
          <w:rFonts w:ascii="Arial" w:hAnsi="Arial" w:cs="Arial"/>
          <w:sz w:val="20"/>
          <w:szCs w:val="20"/>
        </w:rPr>
        <w:t>.</w:t>
      </w:r>
      <w:r w:rsidRPr="00F0395D">
        <w:rPr>
          <w:rFonts w:ascii="Arial" w:hAnsi="Arial" w:eastAsia="Times New Roman" w:cs="Arial"/>
          <w:sz w:val="20"/>
          <w:szCs w:val="20"/>
        </w:rPr>
        <w:t xml:space="preserve"> </w:t>
      </w:r>
      <w:r w:rsidR="00FB4AA5">
        <w:rPr>
          <w:rFonts w:ascii="Arial" w:hAnsi="Arial" w:eastAsia="Times New Roman" w:cs="Arial"/>
          <w:sz w:val="20"/>
          <w:szCs w:val="20"/>
        </w:rPr>
        <w:t>D</w:t>
      </w:r>
      <w:r w:rsidRPr="00F0395D">
        <w:rPr>
          <w:rFonts w:ascii="Arial" w:hAnsi="Arial" w:eastAsia="Times New Roman" w:cs="Arial"/>
          <w:sz w:val="20"/>
          <w:szCs w:val="20"/>
        </w:rPr>
        <w:t xml:space="preserve">aarin </w:t>
      </w:r>
      <w:r w:rsidR="00FB4AA5">
        <w:rPr>
          <w:rFonts w:ascii="Arial" w:hAnsi="Arial" w:eastAsia="Times New Roman" w:cs="Arial"/>
          <w:sz w:val="20"/>
          <w:szCs w:val="20"/>
        </w:rPr>
        <w:t xml:space="preserve">zijn </w:t>
      </w:r>
      <w:r w:rsidRPr="00F0395D">
        <w:rPr>
          <w:rFonts w:ascii="Arial" w:hAnsi="Arial" w:eastAsia="Times New Roman" w:cs="Arial"/>
          <w:sz w:val="20"/>
          <w:szCs w:val="20"/>
        </w:rPr>
        <w:t xml:space="preserve">criteria opgenomen voor het antwoord op de vraag hoe een buitenlands samenwerkingsverband </w:t>
      </w:r>
      <w:r>
        <w:rPr>
          <w:rFonts w:ascii="Arial" w:hAnsi="Arial" w:eastAsia="Times New Roman" w:cs="Arial"/>
          <w:sz w:val="20"/>
          <w:szCs w:val="20"/>
        </w:rPr>
        <w:t xml:space="preserve">voor de toepassing van de Nederlandse belastingwetten </w:t>
      </w:r>
      <w:r w:rsidRPr="00F0395D">
        <w:rPr>
          <w:rFonts w:ascii="Arial" w:hAnsi="Arial" w:eastAsia="Times New Roman" w:cs="Arial"/>
          <w:sz w:val="20"/>
          <w:szCs w:val="20"/>
        </w:rPr>
        <w:t xml:space="preserve">dient te worden gekwalificeerd. </w:t>
      </w:r>
    </w:p>
    <w:p w:rsidR="009C49D9" w:rsidP="00B173CD" w:rsidRDefault="00B53E3B" w14:paraId="2907E3D6"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In het derde lid wordt bepaald dat</w:t>
      </w:r>
      <w:r w:rsidR="0011268E">
        <w:rPr>
          <w:rFonts w:ascii="Arial" w:hAnsi="Arial" w:eastAsia="Times New Roman" w:cs="Arial"/>
          <w:sz w:val="20"/>
          <w:szCs w:val="20"/>
        </w:rPr>
        <w:t>, voor zover het inwoners van het Caribische deel van Nederland betreft,</w:t>
      </w:r>
      <w:r>
        <w:rPr>
          <w:rFonts w:ascii="Arial" w:hAnsi="Arial" w:eastAsia="Times New Roman" w:cs="Arial"/>
          <w:sz w:val="20"/>
          <w:szCs w:val="20"/>
        </w:rPr>
        <w:t xml:space="preserve"> het Verdrag alleen geldt </w:t>
      </w:r>
      <w:r w:rsidRPr="003D0E14">
        <w:rPr>
          <w:rFonts w:ascii="Arial" w:hAnsi="Arial" w:eastAsia="Times New Roman" w:cs="Arial"/>
          <w:sz w:val="20"/>
          <w:szCs w:val="20"/>
        </w:rPr>
        <w:t xml:space="preserve">voornatuurlijke personen die inwoner zijn van Bonaire, Sint Eustatius </w:t>
      </w:r>
      <w:r w:rsidR="005C3C9C">
        <w:rPr>
          <w:rFonts w:ascii="Arial" w:hAnsi="Arial" w:eastAsia="Times New Roman" w:cs="Arial"/>
          <w:sz w:val="20"/>
          <w:szCs w:val="20"/>
        </w:rPr>
        <w:t>of</w:t>
      </w:r>
      <w:r w:rsidRPr="003D0E14" w:rsidR="005C3C9C">
        <w:rPr>
          <w:rFonts w:ascii="Arial" w:hAnsi="Arial" w:eastAsia="Times New Roman" w:cs="Arial"/>
          <w:sz w:val="20"/>
          <w:szCs w:val="20"/>
        </w:rPr>
        <w:t xml:space="preserve"> </w:t>
      </w:r>
      <w:r w:rsidRPr="003D0E14">
        <w:rPr>
          <w:rFonts w:ascii="Arial" w:hAnsi="Arial" w:eastAsia="Times New Roman" w:cs="Arial"/>
          <w:sz w:val="20"/>
          <w:szCs w:val="20"/>
        </w:rPr>
        <w:t>Saba.</w:t>
      </w:r>
      <w:r w:rsidR="009C49D9">
        <w:rPr>
          <w:rFonts w:ascii="Arial" w:hAnsi="Arial" w:eastAsia="Times New Roman" w:cs="Arial"/>
          <w:sz w:val="20"/>
          <w:szCs w:val="20"/>
        </w:rPr>
        <w:t xml:space="preserve"> </w:t>
      </w:r>
      <w:r w:rsidR="00E145F3">
        <w:rPr>
          <w:rFonts w:ascii="Arial" w:hAnsi="Arial" w:eastAsia="Times New Roman" w:cs="Arial"/>
          <w:sz w:val="20"/>
          <w:szCs w:val="20"/>
        </w:rPr>
        <w:t>Een vergelijkbare</w:t>
      </w:r>
      <w:r w:rsidR="00690D87">
        <w:rPr>
          <w:rFonts w:ascii="Arial" w:hAnsi="Arial" w:eastAsia="Times New Roman" w:cs="Arial"/>
          <w:sz w:val="20"/>
          <w:szCs w:val="20"/>
        </w:rPr>
        <w:t xml:space="preserve"> beperking tot de natuurlijke inwoners van </w:t>
      </w:r>
      <w:r w:rsidR="00DE2BAB">
        <w:rPr>
          <w:rFonts w:ascii="Arial" w:hAnsi="Arial" w:eastAsia="Times New Roman" w:cs="Arial"/>
          <w:sz w:val="20"/>
          <w:szCs w:val="20"/>
        </w:rPr>
        <w:t xml:space="preserve">het Caribische deel van Nederland </w:t>
      </w:r>
      <w:r w:rsidR="00E145F3">
        <w:rPr>
          <w:rFonts w:ascii="Arial" w:hAnsi="Arial" w:eastAsia="Times New Roman" w:cs="Arial"/>
          <w:sz w:val="20"/>
          <w:szCs w:val="20"/>
        </w:rPr>
        <w:t xml:space="preserve">is Nederland ook overeengekomen met </w:t>
      </w:r>
      <w:r w:rsidRPr="00DF406E" w:rsidR="009C49D9">
        <w:rPr>
          <w:rFonts w:ascii="Arial" w:hAnsi="Arial" w:cs="Arial"/>
          <w:sz w:val="20"/>
          <w:szCs w:val="20"/>
        </w:rPr>
        <w:t>China (</w:t>
      </w:r>
      <w:r w:rsidRPr="00DF406E" w:rsidR="009C49D9">
        <w:rPr>
          <w:rFonts w:ascii="Arial" w:hAnsi="Arial" w:cs="Arial"/>
          <w:i/>
          <w:sz w:val="20"/>
          <w:szCs w:val="20"/>
        </w:rPr>
        <w:t>Trb</w:t>
      </w:r>
      <w:r w:rsidRPr="00DF406E" w:rsidR="009C49D9">
        <w:rPr>
          <w:rFonts w:ascii="Arial" w:hAnsi="Arial" w:cs="Arial"/>
          <w:sz w:val="20"/>
          <w:szCs w:val="20"/>
        </w:rPr>
        <w:t>. 2013, 104)</w:t>
      </w:r>
      <w:r w:rsidR="00E145F3">
        <w:rPr>
          <w:rFonts w:ascii="Arial" w:hAnsi="Arial" w:cs="Arial"/>
          <w:sz w:val="20"/>
          <w:szCs w:val="20"/>
        </w:rPr>
        <w:t>.</w:t>
      </w:r>
    </w:p>
    <w:p w:rsidR="00FE2AFA" w:rsidP="00B173CD" w:rsidRDefault="00FE2AFA" w14:paraId="2EBC589E" w14:textId="77777777">
      <w:pPr>
        <w:spacing w:after="0" w:line="360" w:lineRule="auto"/>
        <w:ind w:firstLine="720"/>
        <w:rPr>
          <w:rFonts w:ascii="Arial" w:hAnsi="Arial" w:eastAsia="Times New Roman" w:cs="Arial"/>
          <w:sz w:val="20"/>
          <w:szCs w:val="20"/>
        </w:rPr>
      </w:pPr>
    </w:p>
    <w:p w:rsidR="005057CD" w:rsidRDefault="00134FD6" w14:paraId="0AA07101" w14:textId="77777777">
      <w:pPr>
        <w:spacing w:after="0" w:line="360" w:lineRule="auto"/>
        <w:outlineLvl w:val="4"/>
        <w:rPr>
          <w:rFonts w:ascii="Arial" w:hAnsi="Arial" w:eastAsia="Times New Roman" w:cs="Arial"/>
          <w:i/>
          <w:iCs/>
          <w:sz w:val="20"/>
          <w:szCs w:val="20"/>
        </w:rPr>
      </w:pPr>
      <w:r w:rsidRPr="00F0395D">
        <w:rPr>
          <w:rFonts w:ascii="Arial" w:hAnsi="Arial" w:eastAsia="Times New Roman" w:cs="Arial"/>
          <w:i/>
          <w:iCs/>
          <w:sz w:val="20"/>
          <w:szCs w:val="20"/>
        </w:rPr>
        <w:t xml:space="preserve">II.2. Belastingen waarop het Verdrag van toepassing is (artikel 2) </w:t>
      </w:r>
    </w:p>
    <w:p w:rsidR="005057CD" w:rsidRDefault="005057CD" w14:paraId="481BF167" w14:textId="77777777">
      <w:pPr>
        <w:spacing w:after="0" w:line="360" w:lineRule="auto"/>
        <w:rPr>
          <w:rFonts w:ascii="Arial" w:hAnsi="Arial" w:eastAsia="Times New Roman" w:cs="Arial"/>
          <w:sz w:val="20"/>
          <w:szCs w:val="20"/>
        </w:rPr>
      </w:pPr>
    </w:p>
    <w:p w:rsidR="00A32BB2" w:rsidP="001762CF" w:rsidRDefault="00134FD6" w14:paraId="375AD944" w14:textId="29F249F1">
      <w:pPr>
        <w:spacing w:after="0" w:line="360" w:lineRule="auto"/>
        <w:ind w:firstLine="720"/>
        <w:rPr>
          <w:rFonts w:ascii="Arial" w:hAnsi="Arial" w:eastAsia="Times New Roman" w:cs="Arial"/>
          <w:sz w:val="20"/>
          <w:szCs w:val="20"/>
        </w:rPr>
      </w:pPr>
      <w:r w:rsidRPr="00F0395D">
        <w:rPr>
          <w:rFonts w:ascii="Arial" w:hAnsi="Arial" w:eastAsia="Times New Roman" w:cs="Arial"/>
          <w:sz w:val="20"/>
          <w:szCs w:val="20"/>
        </w:rPr>
        <w:t xml:space="preserve">In </w:t>
      </w:r>
      <w:r w:rsidRPr="00F0395D" w:rsidR="005542C1">
        <w:rPr>
          <w:rFonts w:ascii="Arial" w:hAnsi="Arial" w:eastAsia="Times New Roman" w:cs="Arial"/>
          <w:sz w:val="20"/>
          <w:szCs w:val="20"/>
        </w:rPr>
        <w:t xml:space="preserve">artikel </w:t>
      </w:r>
      <w:r w:rsidR="00A63D31">
        <w:rPr>
          <w:rFonts w:ascii="Arial" w:hAnsi="Arial" w:eastAsia="Times New Roman" w:cs="Arial"/>
          <w:sz w:val="20"/>
          <w:szCs w:val="20"/>
        </w:rPr>
        <w:t xml:space="preserve">2 </w:t>
      </w:r>
      <w:r w:rsidRPr="00F0395D">
        <w:rPr>
          <w:rFonts w:ascii="Arial" w:hAnsi="Arial" w:eastAsia="Times New Roman" w:cs="Arial"/>
          <w:sz w:val="20"/>
          <w:szCs w:val="20"/>
        </w:rPr>
        <w:t>is de materiële werkingssfeer van het Verdrag neergelegd</w:t>
      </w:r>
      <w:r w:rsidR="00A63D31">
        <w:rPr>
          <w:rFonts w:ascii="Arial" w:hAnsi="Arial" w:eastAsia="Times New Roman" w:cs="Arial"/>
          <w:sz w:val="20"/>
          <w:szCs w:val="20"/>
        </w:rPr>
        <w:t>.</w:t>
      </w:r>
      <w:r w:rsidR="001762CF">
        <w:rPr>
          <w:rFonts w:ascii="Arial" w:hAnsi="Arial" w:eastAsia="Times New Roman" w:cs="Arial"/>
          <w:sz w:val="20"/>
          <w:szCs w:val="20"/>
        </w:rPr>
        <w:t xml:space="preserve"> </w:t>
      </w:r>
      <w:r w:rsidR="0011268E">
        <w:rPr>
          <w:rFonts w:ascii="Arial" w:hAnsi="Arial" w:eastAsia="Times New Roman" w:cs="Arial"/>
          <w:sz w:val="20"/>
          <w:szCs w:val="20"/>
        </w:rPr>
        <w:t xml:space="preserve">Het eerste en tweede lid </w:t>
      </w:r>
      <w:r w:rsidR="00230BFE">
        <w:rPr>
          <w:rFonts w:ascii="Arial" w:hAnsi="Arial" w:eastAsia="Times New Roman" w:cs="Arial"/>
          <w:sz w:val="20"/>
          <w:szCs w:val="20"/>
        </w:rPr>
        <w:t>van d</w:t>
      </w:r>
      <w:r w:rsidRPr="00F0395D" w:rsidR="006B6455">
        <w:rPr>
          <w:rFonts w:ascii="Arial" w:hAnsi="Arial" w:eastAsia="Times New Roman" w:cs="Arial"/>
          <w:sz w:val="20"/>
          <w:szCs w:val="20"/>
        </w:rPr>
        <w:t>it artikel</w:t>
      </w:r>
      <w:r w:rsidRPr="00F0395D" w:rsidR="005542C1">
        <w:rPr>
          <w:rFonts w:ascii="Arial" w:hAnsi="Arial" w:eastAsia="Times New Roman" w:cs="Arial"/>
          <w:sz w:val="20"/>
          <w:szCs w:val="20"/>
        </w:rPr>
        <w:t xml:space="preserve"> stem</w:t>
      </w:r>
      <w:r w:rsidR="00230BFE">
        <w:rPr>
          <w:rFonts w:ascii="Arial" w:hAnsi="Arial" w:eastAsia="Times New Roman" w:cs="Arial"/>
          <w:sz w:val="20"/>
          <w:szCs w:val="20"/>
        </w:rPr>
        <w:t>men</w:t>
      </w:r>
      <w:r w:rsidRPr="00F0395D" w:rsidR="005542C1">
        <w:rPr>
          <w:rFonts w:ascii="Arial" w:hAnsi="Arial" w:eastAsia="Times New Roman" w:cs="Arial"/>
          <w:sz w:val="20"/>
          <w:szCs w:val="20"/>
        </w:rPr>
        <w:t xml:space="preserve">, afgezien van het ontbreken van </w:t>
      </w:r>
      <w:r w:rsidRPr="00F0395D">
        <w:rPr>
          <w:rFonts w:ascii="Arial" w:hAnsi="Arial" w:eastAsia="Times New Roman" w:cs="Arial"/>
          <w:sz w:val="20"/>
          <w:szCs w:val="20"/>
        </w:rPr>
        <w:t xml:space="preserve">een verwijzing </w:t>
      </w:r>
      <w:r w:rsidR="00B942BB">
        <w:rPr>
          <w:rFonts w:ascii="Arial" w:hAnsi="Arial" w:eastAsia="Times New Roman" w:cs="Arial"/>
          <w:sz w:val="20"/>
          <w:szCs w:val="20"/>
        </w:rPr>
        <w:t xml:space="preserve">naar </w:t>
      </w:r>
      <w:r w:rsidRPr="00F0395D" w:rsidR="005542C1">
        <w:rPr>
          <w:rFonts w:ascii="Arial" w:hAnsi="Arial" w:eastAsia="Times New Roman" w:cs="Arial"/>
          <w:sz w:val="20"/>
          <w:szCs w:val="20"/>
        </w:rPr>
        <w:t xml:space="preserve">de </w:t>
      </w:r>
      <w:r w:rsidRPr="00F0395D">
        <w:rPr>
          <w:rFonts w:ascii="Arial" w:hAnsi="Arial" w:eastAsia="Times New Roman" w:cs="Arial"/>
          <w:sz w:val="20"/>
          <w:szCs w:val="20"/>
        </w:rPr>
        <w:t>vermogensbelasting</w:t>
      </w:r>
      <w:r w:rsidRPr="00F0395D" w:rsidR="005542C1">
        <w:rPr>
          <w:rFonts w:ascii="Arial" w:hAnsi="Arial" w:eastAsia="Times New Roman" w:cs="Arial"/>
          <w:sz w:val="20"/>
          <w:szCs w:val="20"/>
        </w:rPr>
        <w:t xml:space="preserve">, overeen met </w:t>
      </w:r>
      <w:r w:rsidR="0011268E">
        <w:rPr>
          <w:rFonts w:ascii="Arial" w:hAnsi="Arial" w:eastAsia="Times New Roman" w:cs="Arial"/>
          <w:sz w:val="20"/>
          <w:szCs w:val="20"/>
        </w:rPr>
        <w:t xml:space="preserve">het eerste en tweede lid </w:t>
      </w:r>
      <w:r w:rsidR="00230BFE">
        <w:rPr>
          <w:rFonts w:ascii="Arial" w:hAnsi="Arial" w:eastAsia="Times New Roman" w:cs="Arial"/>
          <w:sz w:val="20"/>
          <w:szCs w:val="20"/>
        </w:rPr>
        <w:t xml:space="preserve">van </w:t>
      </w:r>
      <w:r w:rsidRPr="00F0395D" w:rsidR="005542C1">
        <w:rPr>
          <w:rFonts w:ascii="Arial" w:hAnsi="Arial" w:eastAsia="Times New Roman" w:cs="Arial"/>
          <w:sz w:val="20"/>
          <w:szCs w:val="20"/>
        </w:rPr>
        <w:t xml:space="preserve">artikel 2 van het </w:t>
      </w:r>
      <w:r w:rsidR="00A4146C">
        <w:rPr>
          <w:rFonts w:ascii="Arial" w:hAnsi="Arial" w:eastAsia="Times New Roman" w:cs="Arial"/>
          <w:sz w:val="20"/>
          <w:szCs w:val="20"/>
        </w:rPr>
        <w:t>OESO</w:t>
      </w:r>
      <w:r w:rsidRPr="00F0395D">
        <w:rPr>
          <w:rFonts w:ascii="Arial" w:hAnsi="Arial" w:eastAsia="Times New Roman" w:cs="Arial"/>
          <w:sz w:val="20"/>
          <w:szCs w:val="20"/>
        </w:rPr>
        <w:t>-modelverdrag</w:t>
      </w:r>
      <w:r w:rsidRPr="00F0395D" w:rsidR="005542C1">
        <w:rPr>
          <w:rFonts w:ascii="Arial" w:hAnsi="Arial" w:eastAsia="Times New Roman" w:cs="Arial"/>
          <w:sz w:val="20"/>
          <w:szCs w:val="20"/>
        </w:rPr>
        <w:t>.</w:t>
      </w:r>
    </w:p>
    <w:p w:rsidR="00A4146C" w:rsidP="00C0188C" w:rsidRDefault="00134FD6" w14:paraId="334DE28A" w14:textId="77777777">
      <w:pPr>
        <w:spacing w:after="0" w:line="360" w:lineRule="auto"/>
        <w:ind w:firstLine="720"/>
        <w:rPr>
          <w:rFonts w:ascii="Arial" w:hAnsi="Arial" w:cs="Arial"/>
          <w:sz w:val="20"/>
          <w:szCs w:val="20"/>
        </w:rPr>
      </w:pPr>
      <w:r w:rsidRPr="00F0395D">
        <w:rPr>
          <w:rFonts w:ascii="Arial" w:hAnsi="Arial" w:eastAsia="Times New Roman" w:cs="Arial"/>
          <w:sz w:val="20"/>
          <w:szCs w:val="20"/>
        </w:rPr>
        <w:t xml:space="preserve">Het derde lid bevat een opsomming van de huidige </w:t>
      </w:r>
      <w:r w:rsidRPr="00F0395D" w:rsidR="009C0B93">
        <w:rPr>
          <w:rFonts w:ascii="Arial" w:hAnsi="Arial" w:eastAsia="Times New Roman" w:cs="Arial"/>
          <w:sz w:val="20"/>
          <w:szCs w:val="20"/>
        </w:rPr>
        <w:t xml:space="preserve">Nederlandse en </w:t>
      </w:r>
      <w:r w:rsidR="00A4146C">
        <w:rPr>
          <w:rFonts w:ascii="Arial" w:hAnsi="Arial" w:eastAsia="Times New Roman" w:cs="Arial"/>
          <w:sz w:val="20"/>
          <w:szCs w:val="20"/>
        </w:rPr>
        <w:t>Irakese</w:t>
      </w:r>
      <w:r w:rsidR="007447EE">
        <w:rPr>
          <w:rFonts w:ascii="Arial" w:hAnsi="Arial" w:eastAsia="Times New Roman" w:cs="Arial"/>
          <w:sz w:val="20"/>
          <w:szCs w:val="20"/>
        </w:rPr>
        <w:t xml:space="preserve"> </w:t>
      </w:r>
      <w:r w:rsidRPr="00F0395D">
        <w:rPr>
          <w:rFonts w:ascii="Arial" w:hAnsi="Arial" w:eastAsia="Times New Roman" w:cs="Arial"/>
          <w:sz w:val="20"/>
          <w:szCs w:val="20"/>
        </w:rPr>
        <w:t xml:space="preserve">belastingen waarop het Verdrag van toepassing is. </w:t>
      </w:r>
      <w:r w:rsidRPr="00F0395D" w:rsidR="00BA7F95">
        <w:rPr>
          <w:rFonts w:ascii="Arial" w:hAnsi="Arial" w:cs="Arial"/>
          <w:sz w:val="20"/>
          <w:szCs w:val="20"/>
        </w:rPr>
        <w:t xml:space="preserve">Voor Nederland zijn </w:t>
      </w:r>
      <w:r w:rsidR="009C0B93">
        <w:rPr>
          <w:rFonts w:ascii="Arial" w:hAnsi="Arial" w:cs="Arial"/>
          <w:sz w:val="20"/>
          <w:szCs w:val="20"/>
        </w:rPr>
        <w:t xml:space="preserve">dat </w:t>
      </w:r>
      <w:r w:rsidRPr="00F0395D" w:rsidR="00BA7F95">
        <w:rPr>
          <w:rFonts w:ascii="Arial" w:hAnsi="Arial" w:cs="Arial"/>
          <w:sz w:val="20"/>
          <w:szCs w:val="20"/>
        </w:rPr>
        <w:t xml:space="preserve">de </w:t>
      </w:r>
      <w:r w:rsidR="00675740">
        <w:rPr>
          <w:rFonts w:ascii="Arial" w:hAnsi="Arial" w:cs="Arial"/>
          <w:sz w:val="20"/>
          <w:szCs w:val="20"/>
        </w:rPr>
        <w:t>relevante</w:t>
      </w:r>
      <w:r w:rsidR="009C0B93">
        <w:rPr>
          <w:rFonts w:ascii="Arial" w:hAnsi="Arial" w:cs="Arial"/>
          <w:sz w:val="20"/>
          <w:szCs w:val="20"/>
        </w:rPr>
        <w:t xml:space="preserve"> directe</w:t>
      </w:r>
      <w:r w:rsidR="00675740">
        <w:rPr>
          <w:rFonts w:ascii="Arial" w:hAnsi="Arial" w:cs="Arial"/>
          <w:sz w:val="20"/>
          <w:szCs w:val="20"/>
        </w:rPr>
        <w:t xml:space="preserve"> </w:t>
      </w:r>
      <w:r w:rsidRPr="00F0395D" w:rsidR="00BA7F95">
        <w:rPr>
          <w:rFonts w:ascii="Arial" w:hAnsi="Arial" w:cs="Arial"/>
          <w:sz w:val="20"/>
          <w:szCs w:val="20"/>
        </w:rPr>
        <w:t>belastingen die in het Europese deel van Nederland</w:t>
      </w:r>
      <w:r w:rsidR="009C0B93">
        <w:rPr>
          <w:rFonts w:ascii="Arial" w:hAnsi="Arial" w:cs="Arial"/>
          <w:sz w:val="20"/>
          <w:szCs w:val="20"/>
        </w:rPr>
        <w:t xml:space="preserve"> worden geheven van natuurlijke</w:t>
      </w:r>
      <w:r w:rsidRPr="00F0395D" w:rsidR="005542C1">
        <w:rPr>
          <w:rFonts w:ascii="Arial" w:hAnsi="Arial" w:cs="Arial"/>
          <w:sz w:val="20"/>
          <w:szCs w:val="20"/>
        </w:rPr>
        <w:t xml:space="preserve"> </w:t>
      </w:r>
      <w:r w:rsidR="009C0B93">
        <w:rPr>
          <w:rFonts w:ascii="Arial" w:hAnsi="Arial" w:cs="Arial"/>
          <w:sz w:val="20"/>
          <w:szCs w:val="20"/>
        </w:rPr>
        <w:t xml:space="preserve">personen en van rechtspersonen, </w:t>
      </w:r>
      <w:r w:rsidR="007447EE">
        <w:rPr>
          <w:rFonts w:ascii="Arial" w:hAnsi="Arial" w:cs="Arial"/>
          <w:sz w:val="20"/>
          <w:szCs w:val="20"/>
        </w:rPr>
        <w:t>als</w:t>
      </w:r>
      <w:r w:rsidR="009C0B93">
        <w:rPr>
          <w:rFonts w:ascii="Arial" w:hAnsi="Arial" w:cs="Arial"/>
          <w:sz w:val="20"/>
          <w:szCs w:val="20"/>
        </w:rPr>
        <w:t>mede</w:t>
      </w:r>
      <w:r w:rsidR="007447EE">
        <w:rPr>
          <w:rFonts w:ascii="Arial" w:hAnsi="Arial" w:cs="Arial"/>
          <w:sz w:val="20"/>
          <w:szCs w:val="20"/>
        </w:rPr>
        <w:t xml:space="preserve"> </w:t>
      </w:r>
      <w:r w:rsidR="00A4146C">
        <w:rPr>
          <w:rFonts w:ascii="Arial" w:hAnsi="Arial" w:cs="Arial"/>
          <w:sz w:val="20"/>
          <w:szCs w:val="20"/>
        </w:rPr>
        <w:t xml:space="preserve">de </w:t>
      </w:r>
      <w:r w:rsidRPr="00A4146C" w:rsidR="00A4146C">
        <w:rPr>
          <w:rFonts w:ascii="Arial" w:hAnsi="Arial" w:eastAsia="Times New Roman" w:cs="Arial"/>
          <w:sz w:val="20"/>
          <w:szCs w:val="20"/>
        </w:rPr>
        <w:t xml:space="preserve">directe belastingen die in het Caribische </w:t>
      </w:r>
      <w:r w:rsidRPr="003034C4" w:rsidR="00A4146C">
        <w:rPr>
          <w:rFonts w:ascii="Arial" w:hAnsi="Arial" w:eastAsia="Times New Roman" w:cs="Arial"/>
          <w:sz w:val="20"/>
          <w:szCs w:val="20"/>
        </w:rPr>
        <w:t>deel van</w:t>
      </w:r>
      <w:r w:rsidR="00A4146C">
        <w:rPr>
          <w:rFonts w:ascii="Arial" w:hAnsi="Arial" w:eastAsia="Times New Roman" w:cs="Arial"/>
          <w:sz w:val="20"/>
          <w:szCs w:val="20"/>
        </w:rPr>
        <w:t xml:space="preserve"> Nederland van natuurlijke personen</w:t>
      </w:r>
      <w:r w:rsidRPr="009C0B93" w:rsidR="009C0B93">
        <w:rPr>
          <w:rFonts w:ascii="Arial" w:hAnsi="Arial" w:eastAsia="Times New Roman" w:cs="Arial"/>
          <w:sz w:val="20"/>
          <w:szCs w:val="20"/>
        </w:rPr>
        <w:t xml:space="preserve"> </w:t>
      </w:r>
      <w:r w:rsidRPr="00A4146C" w:rsidR="009C0B93">
        <w:rPr>
          <w:rFonts w:ascii="Arial" w:hAnsi="Arial" w:eastAsia="Times New Roman" w:cs="Arial"/>
          <w:sz w:val="20"/>
          <w:szCs w:val="20"/>
        </w:rPr>
        <w:t>worden geheven</w:t>
      </w:r>
      <w:r w:rsidR="00A4146C">
        <w:rPr>
          <w:rFonts w:ascii="Arial" w:hAnsi="Arial" w:eastAsia="Times New Roman" w:cs="Arial"/>
          <w:sz w:val="20"/>
          <w:szCs w:val="20"/>
        </w:rPr>
        <w:t xml:space="preserve">. </w:t>
      </w:r>
      <w:r w:rsidR="00B5452E">
        <w:rPr>
          <w:rFonts w:ascii="Arial" w:hAnsi="Arial" w:eastAsia="Times New Roman" w:cs="Arial"/>
          <w:sz w:val="20"/>
          <w:szCs w:val="20"/>
        </w:rPr>
        <w:t xml:space="preserve">Ook is het zogenoemde staatswinstaandeel onder de reikwijdte van het Verdrag gebracht. </w:t>
      </w:r>
      <w:r w:rsidRPr="00B5452E" w:rsidR="00B5452E">
        <w:rPr>
          <w:rFonts w:ascii="Arial" w:hAnsi="Arial" w:eastAsia="Times New Roman" w:cs="Arial"/>
          <w:sz w:val="20"/>
          <w:szCs w:val="20"/>
        </w:rPr>
        <w:t>Dit bete</w:t>
      </w:r>
      <w:r w:rsidR="00B5452E">
        <w:rPr>
          <w:rFonts w:ascii="Arial" w:hAnsi="Arial" w:eastAsia="Times New Roman" w:cs="Arial"/>
          <w:sz w:val="20"/>
          <w:szCs w:val="20"/>
        </w:rPr>
        <w:t>kent dat de bepalingen van het V</w:t>
      </w:r>
      <w:r w:rsidRPr="00B5452E" w:rsidR="00B5452E">
        <w:rPr>
          <w:rFonts w:ascii="Arial" w:hAnsi="Arial" w:eastAsia="Times New Roman" w:cs="Arial"/>
          <w:sz w:val="20"/>
          <w:szCs w:val="20"/>
        </w:rPr>
        <w:t>erdrag</w:t>
      </w:r>
      <w:r w:rsidR="00B5452E">
        <w:rPr>
          <w:rFonts w:ascii="Arial" w:hAnsi="Arial" w:eastAsia="Times New Roman" w:cs="Arial"/>
          <w:sz w:val="20"/>
          <w:szCs w:val="20"/>
        </w:rPr>
        <w:t xml:space="preserve"> voor Nederland</w:t>
      </w:r>
      <w:r w:rsidRPr="00B5452E" w:rsidR="00B5452E">
        <w:rPr>
          <w:rFonts w:ascii="Arial" w:hAnsi="Arial" w:eastAsia="Times New Roman" w:cs="Arial"/>
          <w:sz w:val="20"/>
          <w:szCs w:val="20"/>
        </w:rPr>
        <w:t xml:space="preserve"> van toepassing zijn </w:t>
      </w:r>
      <w:r w:rsidR="00B5452E">
        <w:rPr>
          <w:rFonts w:ascii="Arial" w:hAnsi="Arial" w:eastAsia="Times New Roman" w:cs="Arial"/>
          <w:sz w:val="20"/>
          <w:szCs w:val="20"/>
        </w:rPr>
        <w:t>voor de heffing van</w:t>
      </w:r>
      <w:r w:rsidRPr="00B5452E" w:rsidR="00B5452E">
        <w:rPr>
          <w:rFonts w:ascii="Arial" w:hAnsi="Arial" w:eastAsia="Times New Roman" w:cs="Arial"/>
          <w:sz w:val="20"/>
          <w:szCs w:val="20"/>
        </w:rPr>
        <w:t xml:space="preserve"> het staatswinstaandeel en dat </w:t>
      </w:r>
      <w:r w:rsidR="00B5452E">
        <w:rPr>
          <w:rFonts w:ascii="Arial" w:hAnsi="Arial" w:eastAsia="Times New Roman" w:cs="Arial"/>
          <w:sz w:val="20"/>
          <w:szCs w:val="20"/>
        </w:rPr>
        <w:t>Irak</w:t>
      </w:r>
      <w:r w:rsidRPr="00B5452E" w:rsidR="00B5452E">
        <w:rPr>
          <w:rFonts w:ascii="Arial" w:hAnsi="Arial" w:eastAsia="Times New Roman" w:cs="Arial"/>
          <w:sz w:val="20"/>
          <w:szCs w:val="20"/>
        </w:rPr>
        <w:t xml:space="preserve"> bij het </w:t>
      </w:r>
      <w:r w:rsidR="00B5452E">
        <w:rPr>
          <w:rFonts w:ascii="Arial" w:hAnsi="Arial" w:eastAsia="Times New Roman" w:cs="Arial"/>
          <w:sz w:val="20"/>
          <w:szCs w:val="20"/>
        </w:rPr>
        <w:t xml:space="preserve">verlenen van een vermindering ter vermijding van dubbele belasting ten aanzien van inwoners van Irak </w:t>
      </w:r>
      <w:r w:rsidRPr="00B5452E" w:rsidR="00B5452E">
        <w:rPr>
          <w:rFonts w:ascii="Arial" w:hAnsi="Arial" w:eastAsia="Times New Roman" w:cs="Arial"/>
          <w:sz w:val="20"/>
          <w:szCs w:val="20"/>
        </w:rPr>
        <w:t xml:space="preserve">rekening </w:t>
      </w:r>
      <w:r w:rsidR="00B5452E">
        <w:rPr>
          <w:rFonts w:ascii="Arial" w:hAnsi="Arial" w:eastAsia="Times New Roman" w:cs="Arial"/>
          <w:sz w:val="20"/>
          <w:szCs w:val="20"/>
        </w:rPr>
        <w:t>dien</w:t>
      </w:r>
      <w:r w:rsidRPr="00B5452E" w:rsidR="00B5452E">
        <w:rPr>
          <w:rFonts w:ascii="Arial" w:hAnsi="Arial" w:eastAsia="Times New Roman" w:cs="Arial"/>
          <w:sz w:val="20"/>
          <w:szCs w:val="20"/>
        </w:rPr>
        <w:t>t</w:t>
      </w:r>
      <w:r w:rsidR="00B5452E">
        <w:rPr>
          <w:rFonts w:ascii="Arial" w:hAnsi="Arial" w:eastAsia="Times New Roman" w:cs="Arial"/>
          <w:sz w:val="20"/>
          <w:szCs w:val="20"/>
        </w:rPr>
        <w:t xml:space="preserve"> te</w:t>
      </w:r>
      <w:r w:rsidRPr="00B5452E" w:rsidR="00B5452E">
        <w:rPr>
          <w:rFonts w:ascii="Arial" w:hAnsi="Arial" w:eastAsia="Times New Roman" w:cs="Arial"/>
          <w:sz w:val="20"/>
          <w:szCs w:val="20"/>
        </w:rPr>
        <w:t xml:space="preserve"> houden met het </w:t>
      </w:r>
      <w:r w:rsidR="00B5452E">
        <w:rPr>
          <w:rFonts w:ascii="Arial" w:hAnsi="Arial" w:eastAsia="Times New Roman" w:cs="Arial"/>
          <w:sz w:val="20"/>
          <w:szCs w:val="20"/>
        </w:rPr>
        <w:t xml:space="preserve">door Nederland geheven </w:t>
      </w:r>
      <w:r w:rsidRPr="00B5452E" w:rsidR="00B5452E">
        <w:rPr>
          <w:rFonts w:ascii="Arial" w:hAnsi="Arial" w:eastAsia="Times New Roman" w:cs="Arial"/>
          <w:sz w:val="20"/>
          <w:szCs w:val="20"/>
        </w:rPr>
        <w:t xml:space="preserve">staatswinstaandeel. </w:t>
      </w:r>
      <w:r w:rsidRPr="00A4146C" w:rsidR="00A4146C">
        <w:rPr>
          <w:rFonts w:ascii="Arial" w:hAnsi="Arial" w:cs="Arial"/>
          <w:sz w:val="20"/>
          <w:szCs w:val="20"/>
        </w:rPr>
        <w:t xml:space="preserve">Voor </w:t>
      </w:r>
      <w:r w:rsidR="00A4146C">
        <w:rPr>
          <w:rFonts w:ascii="Arial" w:hAnsi="Arial" w:cs="Arial"/>
          <w:sz w:val="20"/>
          <w:szCs w:val="20"/>
        </w:rPr>
        <w:t>Irak</w:t>
      </w:r>
      <w:r w:rsidRPr="00A4146C" w:rsidR="00A4146C">
        <w:rPr>
          <w:rFonts w:ascii="Arial" w:hAnsi="Arial" w:cs="Arial"/>
          <w:sz w:val="20"/>
          <w:szCs w:val="20"/>
        </w:rPr>
        <w:t xml:space="preserve"> zijn de belastingen </w:t>
      </w:r>
      <w:r w:rsidR="009C3CFC">
        <w:rPr>
          <w:rFonts w:ascii="Arial" w:hAnsi="Arial" w:cs="Arial"/>
          <w:sz w:val="20"/>
          <w:szCs w:val="20"/>
        </w:rPr>
        <w:t xml:space="preserve">naar het inkomen en de winst van natuurlijke en rechtspersonen </w:t>
      </w:r>
      <w:r w:rsidRPr="00A4146C" w:rsidR="00A4146C">
        <w:rPr>
          <w:rFonts w:ascii="Arial" w:hAnsi="Arial" w:cs="Arial"/>
          <w:sz w:val="20"/>
          <w:szCs w:val="20"/>
        </w:rPr>
        <w:t xml:space="preserve">neergelegd in </w:t>
      </w:r>
      <w:r w:rsidR="00C0188C">
        <w:rPr>
          <w:rFonts w:ascii="Arial" w:hAnsi="Arial" w:cs="Arial"/>
          <w:sz w:val="20"/>
          <w:szCs w:val="20"/>
        </w:rPr>
        <w:t xml:space="preserve">de </w:t>
      </w:r>
      <w:r w:rsidRPr="00C0188C" w:rsidR="00C0188C">
        <w:rPr>
          <w:rFonts w:ascii="Arial" w:hAnsi="Arial" w:eastAsia="Times New Roman" w:cs="Arial"/>
          <w:i/>
          <w:sz w:val="20"/>
          <w:szCs w:val="20"/>
        </w:rPr>
        <w:t xml:space="preserve">Federal Income </w:t>
      </w:r>
      <w:r w:rsidRPr="00C62FEA" w:rsidR="00C0188C">
        <w:rPr>
          <w:rFonts w:ascii="Arial" w:hAnsi="Arial" w:eastAsia="Times New Roman" w:cs="Arial"/>
          <w:i/>
          <w:sz w:val="20"/>
          <w:szCs w:val="20"/>
        </w:rPr>
        <w:t>Tax</w:t>
      </w:r>
      <w:r w:rsidRPr="00C0188C" w:rsidR="00C0188C">
        <w:rPr>
          <w:rFonts w:ascii="Arial" w:hAnsi="Arial" w:eastAsia="Times New Roman" w:cs="Arial"/>
          <w:sz w:val="20"/>
          <w:szCs w:val="20"/>
        </w:rPr>
        <w:t xml:space="preserve"> </w:t>
      </w:r>
      <w:r w:rsidRPr="00C0188C" w:rsidR="00C0188C">
        <w:rPr>
          <w:rFonts w:ascii="Arial" w:hAnsi="Arial" w:eastAsia="Times New Roman" w:cs="Arial"/>
          <w:i/>
          <w:sz w:val="20"/>
          <w:szCs w:val="20"/>
        </w:rPr>
        <w:t>Law, Law no. 113</w:t>
      </w:r>
      <w:r w:rsidRPr="00A4146C" w:rsidR="00A4146C">
        <w:rPr>
          <w:rFonts w:ascii="Arial" w:hAnsi="Arial" w:cs="Arial"/>
          <w:sz w:val="20"/>
          <w:szCs w:val="20"/>
        </w:rPr>
        <w:t xml:space="preserve">. </w:t>
      </w:r>
      <w:r w:rsidR="009C3CFC">
        <w:rPr>
          <w:rFonts w:ascii="Arial" w:hAnsi="Arial" w:cs="Arial"/>
          <w:sz w:val="20"/>
          <w:szCs w:val="20"/>
        </w:rPr>
        <w:t>D</w:t>
      </w:r>
      <w:r w:rsidRPr="00A4146C" w:rsidR="00A4146C">
        <w:rPr>
          <w:rFonts w:ascii="Arial" w:hAnsi="Arial" w:cs="Arial"/>
          <w:sz w:val="20"/>
          <w:szCs w:val="20"/>
        </w:rPr>
        <w:t>e</w:t>
      </w:r>
      <w:r w:rsidR="00C0188C">
        <w:rPr>
          <w:rFonts w:ascii="Arial" w:hAnsi="Arial" w:cs="Arial"/>
          <w:sz w:val="20"/>
          <w:szCs w:val="20"/>
        </w:rPr>
        <w:t xml:space="preserve"> </w:t>
      </w:r>
      <w:r w:rsidR="009C3CFC">
        <w:rPr>
          <w:rFonts w:ascii="Arial" w:hAnsi="Arial" w:cs="Arial"/>
          <w:sz w:val="20"/>
          <w:szCs w:val="20"/>
        </w:rPr>
        <w:t xml:space="preserve">Irakese </w:t>
      </w:r>
      <w:r w:rsidR="00C0188C">
        <w:rPr>
          <w:rFonts w:ascii="Arial" w:hAnsi="Arial" w:cs="Arial"/>
          <w:sz w:val="20"/>
          <w:szCs w:val="20"/>
        </w:rPr>
        <w:t xml:space="preserve">belastingen </w:t>
      </w:r>
      <w:r w:rsidR="009C3CFC">
        <w:rPr>
          <w:rFonts w:ascii="Arial" w:hAnsi="Arial" w:cs="Arial"/>
          <w:sz w:val="20"/>
          <w:szCs w:val="20"/>
        </w:rPr>
        <w:t xml:space="preserve">ter zake van inkomsten en winsten die door buitenlandse ondernemingen worden behaald met activiteiten in de </w:t>
      </w:r>
      <w:r w:rsidR="00C0188C">
        <w:rPr>
          <w:rFonts w:ascii="Arial" w:hAnsi="Arial" w:cs="Arial"/>
          <w:sz w:val="20"/>
          <w:szCs w:val="20"/>
        </w:rPr>
        <w:t>olie- en gassector worden geheven krachten</w:t>
      </w:r>
      <w:r w:rsidR="009C0B93">
        <w:rPr>
          <w:rFonts w:ascii="Arial" w:hAnsi="Arial" w:cs="Arial"/>
          <w:sz w:val="20"/>
          <w:szCs w:val="20"/>
        </w:rPr>
        <w:t>s</w:t>
      </w:r>
      <w:r w:rsidR="00C0188C">
        <w:rPr>
          <w:rFonts w:ascii="Arial" w:hAnsi="Arial" w:cs="Arial"/>
          <w:sz w:val="20"/>
          <w:szCs w:val="20"/>
        </w:rPr>
        <w:t xml:space="preserve"> </w:t>
      </w:r>
      <w:r w:rsidRPr="00C0188C" w:rsidR="00C0188C">
        <w:rPr>
          <w:rFonts w:ascii="Arial" w:hAnsi="Arial" w:cs="Arial"/>
          <w:i/>
          <w:sz w:val="20"/>
          <w:szCs w:val="20"/>
        </w:rPr>
        <w:t>Law no. (19) of 2010</w:t>
      </w:r>
      <w:r w:rsidR="009C3CFC">
        <w:rPr>
          <w:rFonts w:ascii="Arial" w:hAnsi="Arial" w:cs="Arial"/>
          <w:sz w:val="20"/>
          <w:szCs w:val="20"/>
        </w:rPr>
        <w:t>. De krachtens deze beide wetten geheven Irakese belastingen</w:t>
      </w:r>
      <w:r w:rsidR="00C0188C">
        <w:rPr>
          <w:rFonts w:ascii="Arial" w:hAnsi="Arial" w:cs="Arial"/>
          <w:sz w:val="20"/>
          <w:szCs w:val="20"/>
        </w:rPr>
        <w:t xml:space="preserve"> </w:t>
      </w:r>
      <w:r w:rsidR="0009091E">
        <w:rPr>
          <w:rFonts w:ascii="Arial" w:hAnsi="Arial" w:cs="Arial"/>
          <w:sz w:val="20"/>
          <w:szCs w:val="20"/>
        </w:rPr>
        <w:t xml:space="preserve">zijn, tezamen met de Irakese belasting op inkomsten uit de verhuur van onroerende zaken, </w:t>
      </w:r>
      <w:r w:rsidR="00C0188C">
        <w:rPr>
          <w:rFonts w:ascii="Arial" w:hAnsi="Arial" w:cs="Arial"/>
          <w:sz w:val="20"/>
          <w:szCs w:val="20"/>
        </w:rPr>
        <w:t>onder de werking van het Verdrag</w:t>
      </w:r>
      <w:r w:rsidR="0009091E">
        <w:rPr>
          <w:rFonts w:ascii="Arial" w:hAnsi="Arial" w:cs="Arial"/>
          <w:sz w:val="20"/>
          <w:szCs w:val="20"/>
        </w:rPr>
        <w:t xml:space="preserve"> gebracht</w:t>
      </w:r>
      <w:r w:rsidR="00C0188C">
        <w:rPr>
          <w:rFonts w:ascii="Arial" w:hAnsi="Arial" w:cs="Arial"/>
          <w:sz w:val="20"/>
          <w:szCs w:val="20"/>
        </w:rPr>
        <w:t>.</w:t>
      </w:r>
    </w:p>
    <w:p w:rsidRPr="00A4146C" w:rsidR="005057CD" w:rsidP="00A4146C" w:rsidRDefault="00A4146C" w14:paraId="4DF8A3FF" w14:textId="6EB6835B">
      <w:pPr>
        <w:spacing w:after="0" w:line="360" w:lineRule="auto"/>
        <w:ind w:firstLine="720"/>
        <w:rPr>
          <w:rFonts w:ascii="Arial" w:hAnsi="Arial" w:cs="Arial"/>
          <w:sz w:val="20"/>
          <w:szCs w:val="20"/>
        </w:rPr>
      </w:pPr>
      <w:r w:rsidRPr="00A4146C">
        <w:rPr>
          <w:rFonts w:ascii="Arial" w:hAnsi="Arial" w:cs="Arial"/>
          <w:sz w:val="20"/>
          <w:szCs w:val="20"/>
        </w:rPr>
        <w:t>In overeens</w:t>
      </w:r>
      <w:r w:rsidR="00C0188C">
        <w:rPr>
          <w:rFonts w:ascii="Arial" w:hAnsi="Arial" w:cs="Arial"/>
          <w:sz w:val="20"/>
          <w:szCs w:val="20"/>
        </w:rPr>
        <w:t>temming met het OESO-</w:t>
      </w:r>
      <w:r w:rsidRPr="00A4146C">
        <w:rPr>
          <w:rFonts w:ascii="Arial" w:hAnsi="Arial" w:cs="Arial"/>
          <w:sz w:val="20"/>
          <w:szCs w:val="20"/>
        </w:rPr>
        <w:t xml:space="preserve">modelverdrag bepaalt het vierde lid dat het Verdrag ook van toepassing is op alle gelijke of in wezen gelijksoortige belastingen die na de datum van ondertekening van het Verdrag naast of in de plaats van de in het derde lid opgesomde belastingen worden geheven, alsmede op andere toekomstige belastingen </w:t>
      </w:r>
      <w:r w:rsidR="0003568A">
        <w:rPr>
          <w:rFonts w:ascii="Arial" w:hAnsi="Arial" w:cs="Arial"/>
          <w:sz w:val="20"/>
          <w:szCs w:val="20"/>
        </w:rPr>
        <w:t xml:space="preserve">in de zin van </w:t>
      </w:r>
      <w:r w:rsidRPr="00A4146C">
        <w:rPr>
          <w:rFonts w:ascii="Arial" w:hAnsi="Arial" w:cs="Arial"/>
          <w:sz w:val="20"/>
          <w:szCs w:val="20"/>
        </w:rPr>
        <w:t xml:space="preserve">het eerste en tweede lid. </w:t>
      </w:r>
      <w:r w:rsidRPr="00A4146C">
        <w:rPr>
          <w:rFonts w:ascii="Arial" w:hAnsi="Arial" w:cs="Arial"/>
          <w:sz w:val="20"/>
          <w:szCs w:val="20"/>
        </w:rPr>
        <w:lastRenderedPageBreak/>
        <w:t>De bevoegde autoriteiten van de verdragsluitende staten zijn gehouden elkaar te informeren over relevante wijzigingen in hun nationale belastingwetgeving.</w:t>
      </w:r>
    </w:p>
    <w:p w:rsidR="00A4146C" w:rsidRDefault="00A4146C" w14:paraId="56B83BA3" w14:textId="77777777">
      <w:pPr>
        <w:spacing w:after="0" w:line="360" w:lineRule="auto"/>
        <w:rPr>
          <w:rFonts w:ascii="Arial" w:hAnsi="Arial" w:eastAsia="Times New Roman" w:cs="Arial"/>
          <w:sz w:val="20"/>
          <w:szCs w:val="20"/>
        </w:rPr>
      </w:pPr>
    </w:p>
    <w:p w:rsidR="005057CD" w:rsidRDefault="00262531" w14:paraId="74D4B96C" w14:textId="77777777">
      <w:pPr>
        <w:spacing w:after="0" w:line="360" w:lineRule="auto"/>
        <w:outlineLvl w:val="4"/>
        <w:rPr>
          <w:rFonts w:ascii="Arial" w:hAnsi="Arial" w:eastAsia="Times New Roman" w:cs="Arial"/>
          <w:i/>
          <w:iCs/>
          <w:sz w:val="20"/>
          <w:szCs w:val="20"/>
        </w:rPr>
      </w:pPr>
      <w:r w:rsidRPr="00F0395D">
        <w:rPr>
          <w:rFonts w:ascii="Arial" w:hAnsi="Arial" w:eastAsia="Times New Roman" w:cs="Arial"/>
          <w:i/>
          <w:iCs/>
          <w:sz w:val="20"/>
          <w:szCs w:val="20"/>
        </w:rPr>
        <w:t>II.3. Algemene begripsbepalingen</w:t>
      </w:r>
      <w:r w:rsidR="006F7504">
        <w:rPr>
          <w:rFonts w:ascii="Arial" w:hAnsi="Arial" w:eastAsia="Times New Roman" w:cs="Arial"/>
          <w:i/>
          <w:iCs/>
          <w:sz w:val="20"/>
          <w:szCs w:val="20"/>
        </w:rPr>
        <w:t xml:space="preserve"> (artikel 3</w:t>
      </w:r>
      <w:r w:rsidRPr="00F0395D">
        <w:rPr>
          <w:rFonts w:ascii="Arial" w:hAnsi="Arial" w:eastAsia="Times New Roman" w:cs="Arial"/>
          <w:i/>
          <w:iCs/>
          <w:sz w:val="20"/>
          <w:szCs w:val="20"/>
        </w:rPr>
        <w:t xml:space="preserve">) </w:t>
      </w:r>
    </w:p>
    <w:p w:rsidR="005057CD" w:rsidRDefault="005057CD" w14:paraId="1FDA62F1" w14:textId="77777777">
      <w:pPr>
        <w:spacing w:after="0" w:line="360" w:lineRule="auto"/>
        <w:rPr>
          <w:rFonts w:ascii="Arial" w:hAnsi="Arial" w:eastAsia="Times New Roman" w:cs="Arial"/>
          <w:sz w:val="20"/>
          <w:szCs w:val="20"/>
        </w:rPr>
      </w:pPr>
    </w:p>
    <w:p w:rsidR="00074971" w:rsidP="00805AF7" w:rsidRDefault="004D345B" w14:paraId="18127106" w14:textId="77777777">
      <w:pPr>
        <w:spacing w:after="0" w:line="360" w:lineRule="auto"/>
        <w:rPr>
          <w:rFonts w:ascii="Arial" w:hAnsi="Arial" w:eastAsia="Times New Roman" w:cs="Arial"/>
          <w:sz w:val="20"/>
          <w:szCs w:val="20"/>
        </w:rPr>
      </w:pPr>
      <w:r w:rsidRPr="00F0395D">
        <w:rPr>
          <w:rFonts w:ascii="Arial" w:hAnsi="Arial" w:eastAsia="Times New Roman" w:cs="Arial"/>
          <w:sz w:val="20"/>
          <w:szCs w:val="20"/>
        </w:rPr>
        <w:t>Artikel 3 bevat definities voor uitdrukkingen die in het Verdrag voorkomen.</w:t>
      </w:r>
    </w:p>
    <w:p w:rsidR="006F7504" w:rsidRDefault="006F7504" w14:paraId="1686B2DF" w14:textId="77777777">
      <w:pPr>
        <w:spacing w:after="0" w:line="360" w:lineRule="auto"/>
        <w:ind w:firstLine="720"/>
        <w:rPr>
          <w:rFonts w:ascii="Arial" w:hAnsi="Arial" w:eastAsia="Times New Roman" w:cs="Arial"/>
          <w:sz w:val="20"/>
          <w:szCs w:val="20"/>
        </w:rPr>
      </w:pPr>
      <w:r w:rsidRPr="006F7504">
        <w:rPr>
          <w:rFonts w:ascii="Arial" w:hAnsi="Arial" w:eastAsia="Times New Roman" w:cs="Arial"/>
          <w:sz w:val="20"/>
          <w:szCs w:val="20"/>
        </w:rPr>
        <w:t>Volgens het eerste lid, onderdeel a, wordt onder de uitdrukkingen ‘een verdragsluitende staat’ en ‘de andere verdragsluitende staat’</w:t>
      </w:r>
      <w:r w:rsidR="0009091E">
        <w:rPr>
          <w:rFonts w:ascii="Arial" w:hAnsi="Arial" w:eastAsia="Times New Roman" w:cs="Arial"/>
          <w:sz w:val="20"/>
          <w:szCs w:val="20"/>
        </w:rPr>
        <w:t>,</w:t>
      </w:r>
      <w:r w:rsidRPr="006F7504">
        <w:rPr>
          <w:rFonts w:ascii="Arial" w:hAnsi="Arial" w:eastAsia="Times New Roman" w:cs="Arial"/>
          <w:sz w:val="20"/>
          <w:szCs w:val="20"/>
        </w:rPr>
        <w:t xml:space="preserve"> afhankelijk van de context</w:t>
      </w:r>
      <w:r w:rsidR="0009091E">
        <w:rPr>
          <w:rFonts w:ascii="Arial" w:hAnsi="Arial" w:eastAsia="Times New Roman" w:cs="Arial"/>
          <w:sz w:val="20"/>
          <w:szCs w:val="20"/>
        </w:rPr>
        <w:t>,</w:t>
      </w:r>
      <w:r w:rsidRPr="006F7504">
        <w:rPr>
          <w:rFonts w:ascii="Arial" w:hAnsi="Arial" w:eastAsia="Times New Roman" w:cs="Arial"/>
          <w:sz w:val="20"/>
          <w:szCs w:val="20"/>
        </w:rPr>
        <w:t xml:space="preserve"> </w:t>
      </w:r>
      <w:r>
        <w:rPr>
          <w:rFonts w:ascii="Arial" w:hAnsi="Arial" w:eastAsia="Times New Roman" w:cs="Arial"/>
          <w:sz w:val="20"/>
          <w:szCs w:val="20"/>
        </w:rPr>
        <w:t>het Koninkrijk der Nederlanden ter zake van Nederland of de Republiek Irak</w:t>
      </w:r>
      <w:r w:rsidRPr="006F7504">
        <w:rPr>
          <w:rFonts w:ascii="Arial" w:hAnsi="Arial" w:eastAsia="Times New Roman" w:cs="Arial"/>
          <w:sz w:val="20"/>
          <w:szCs w:val="20"/>
        </w:rPr>
        <w:t xml:space="preserve"> verstaan. </w:t>
      </w:r>
      <w:r>
        <w:rPr>
          <w:rFonts w:ascii="Arial" w:hAnsi="Arial" w:eastAsia="Times New Roman" w:cs="Arial"/>
          <w:sz w:val="20"/>
          <w:szCs w:val="20"/>
        </w:rPr>
        <w:t>I</w:t>
      </w:r>
      <w:r w:rsidRPr="006F7504">
        <w:rPr>
          <w:rFonts w:ascii="Arial" w:hAnsi="Arial" w:eastAsia="Times New Roman" w:cs="Arial"/>
          <w:sz w:val="20"/>
          <w:szCs w:val="20"/>
        </w:rPr>
        <w:t xml:space="preserve">n het eerste lid, onderdeel b en onderdeel c, </w:t>
      </w:r>
      <w:r>
        <w:rPr>
          <w:rFonts w:ascii="Arial" w:hAnsi="Arial" w:eastAsia="Times New Roman" w:cs="Arial"/>
          <w:sz w:val="20"/>
          <w:szCs w:val="20"/>
        </w:rPr>
        <w:t>worden de be</w:t>
      </w:r>
      <w:r w:rsidR="0009091E">
        <w:rPr>
          <w:rFonts w:ascii="Arial" w:hAnsi="Arial" w:eastAsia="Times New Roman" w:cs="Arial"/>
          <w:sz w:val="20"/>
          <w:szCs w:val="20"/>
        </w:rPr>
        <w:t>grippen</w:t>
      </w:r>
      <w:r>
        <w:rPr>
          <w:rFonts w:ascii="Arial" w:hAnsi="Arial" w:eastAsia="Times New Roman" w:cs="Arial"/>
          <w:sz w:val="20"/>
          <w:szCs w:val="20"/>
        </w:rPr>
        <w:t xml:space="preserve"> </w:t>
      </w:r>
      <w:r w:rsidRPr="006F7504">
        <w:rPr>
          <w:rFonts w:ascii="Arial" w:hAnsi="Arial" w:eastAsia="Times New Roman" w:cs="Arial"/>
          <w:sz w:val="20"/>
          <w:szCs w:val="20"/>
        </w:rPr>
        <w:t>‘Nederland’</w:t>
      </w:r>
      <w:r>
        <w:rPr>
          <w:rFonts w:ascii="Arial" w:hAnsi="Arial" w:eastAsia="Times New Roman" w:cs="Arial"/>
          <w:sz w:val="20"/>
          <w:szCs w:val="20"/>
        </w:rPr>
        <w:t xml:space="preserve"> </w:t>
      </w:r>
      <w:r w:rsidRPr="006F7504">
        <w:rPr>
          <w:rFonts w:ascii="Arial" w:hAnsi="Arial" w:eastAsia="Times New Roman" w:cs="Arial"/>
          <w:sz w:val="20"/>
          <w:szCs w:val="20"/>
        </w:rPr>
        <w:t xml:space="preserve">respectievelijk </w:t>
      </w:r>
      <w:r>
        <w:rPr>
          <w:rFonts w:ascii="Arial" w:hAnsi="Arial" w:eastAsia="Times New Roman" w:cs="Arial"/>
          <w:sz w:val="20"/>
          <w:szCs w:val="20"/>
        </w:rPr>
        <w:t>‘Republiek Irak</w:t>
      </w:r>
      <w:r w:rsidRPr="006F7504">
        <w:rPr>
          <w:rFonts w:ascii="Arial" w:hAnsi="Arial" w:eastAsia="Times New Roman" w:cs="Arial"/>
          <w:sz w:val="20"/>
          <w:szCs w:val="20"/>
        </w:rPr>
        <w:t xml:space="preserve">’ gedefinieerd. </w:t>
      </w:r>
      <w:r>
        <w:rPr>
          <w:rFonts w:ascii="Arial" w:hAnsi="Arial" w:eastAsia="Times New Roman" w:cs="Arial"/>
          <w:sz w:val="20"/>
          <w:szCs w:val="20"/>
        </w:rPr>
        <w:t xml:space="preserve">Onder het begrip </w:t>
      </w:r>
      <w:r w:rsidR="0009091E">
        <w:rPr>
          <w:rFonts w:ascii="Arial" w:hAnsi="Arial" w:eastAsia="Times New Roman" w:cs="Arial"/>
          <w:sz w:val="20"/>
          <w:szCs w:val="20"/>
        </w:rPr>
        <w:t>‘</w:t>
      </w:r>
      <w:r>
        <w:rPr>
          <w:rFonts w:ascii="Arial" w:hAnsi="Arial" w:eastAsia="Times New Roman" w:cs="Arial"/>
          <w:sz w:val="20"/>
          <w:szCs w:val="20"/>
        </w:rPr>
        <w:t>Nederland</w:t>
      </w:r>
      <w:r w:rsidR="0009091E">
        <w:rPr>
          <w:rFonts w:ascii="Arial" w:hAnsi="Arial" w:eastAsia="Times New Roman" w:cs="Arial"/>
          <w:sz w:val="20"/>
          <w:szCs w:val="20"/>
        </w:rPr>
        <w:t>’</w:t>
      </w:r>
      <w:r>
        <w:rPr>
          <w:rFonts w:ascii="Arial" w:hAnsi="Arial" w:eastAsia="Times New Roman" w:cs="Arial"/>
          <w:sz w:val="20"/>
          <w:szCs w:val="20"/>
        </w:rPr>
        <w:t xml:space="preserve"> wordt niet alleen</w:t>
      </w:r>
      <w:r w:rsidRPr="00F0395D">
        <w:rPr>
          <w:rFonts w:ascii="Arial" w:hAnsi="Arial" w:eastAsia="Times New Roman" w:cs="Arial"/>
          <w:sz w:val="20"/>
          <w:szCs w:val="20"/>
        </w:rPr>
        <w:t xml:space="preserve"> het in Europa gelegen deel van Nederland</w:t>
      </w:r>
      <w:r>
        <w:rPr>
          <w:rFonts w:ascii="Arial" w:hAnsi="Arial" w:eastAsia="Times New Roman" w:cs="Arial"/>
          <w:sz w:val="20"/>
          <w:szCs w:val="20"/>
        </w:rPr>
        <w:t xml:space="preserve"> verstaan, maar ook het Caribisch deel van Nederland</w:t>
      </w:r>
      <w:r w:rsidRPr="006F7504">
        <w:rPr>
          <w:rFonts w:ascii="Arial" w:hAnsi="Arial" w:eastAsia="Times New Roman" w:cs="Arial"/>
          <w:sz w:val="20"/>
          <w:szCs w:val="20"/>
        </w:rPr>
        <w:t xml:space="preserve"> bestaande uit Bonaire, Sint Eustatius en Saba.</w:t>
      </w:r>
    </w:p>
    <w:p w:rsidR="006F7504" w:rsidRDefault="006F7504" w14:paraId="4888D79F" w14:textId="77777777">
      <w:pPr>
        <w:spacing w:after="0" w:line="360" w:lineRule="auto"/>
        <w:ind w:firstLine="720"/>
        <w:rPr>
          <w:rFonts w:ascii="Arial" w:hAnsi="Arial" w:eastAsia="Times New Roman" w:cs="Arial"/>
          <w:sz w:val="20"/>
          <w:szCs w:val="20"/>
        </w:rPr>
      </w:pPr>
      <w:r w:rsidRPr="00F0395D">
        <w:rPr>
          <w:rFonts w:ascii="Arial" w:hAnsi="Arial" w:eastAsia="Times New Roman" w:cs="Arial"/>
          <w:sz w:val="20"/>
          <w:szCs w:val="20"/>
        </w:rPr>
        <w:t xml:space="preserve">Voor de algemene uitdrukkingen van het eerste lid, onderdelen d tot en met </w:t>
      </w:r>
      <w:r>
        <w:rPr>
          <w:rFonts w:ascii="Arial" w:hAnsi="Arial" w:eastAsia="Times New Roman" w:cs="Arial"/>
          <w:sz w:val="20"/>
          <w:szCs w:val="20"/>
        </w:rPr>
        <w:t>g, en i tot en met k</w:t>
      </w:r>
      <w:r w:rsidRPr="00F0395D">
        <w:rPr>
          <w:rFonts w:ascii="Arial" w:hAnsi="Arial" w:eastAsia="Times New Roman" w:cs="Arial"/>
          <w:sz w:val="20"/>
          <w:szCs w:val="20"/>
        </w:rPr>
        <w:t xml:space="preserve">, is aangesloten bij de </w:t>
      </w:r>
      <w:r>
        <w:rPr>
          <w:rFonts w:ascii="Arial" w:hAnsi="Arial" w:eastAsia="Times New Roman" w:cs="Arial"/>
          <w:sz w:val="20"/>
          <w:szCs w:val="20"/>
        </w:rPr>
        <w:t xml:space="preserve">overeenkomstige </w:t>
      </w:r>
      <w:r w:rsidRPr="00F0395D">
        <w:rPr>
          <w:rFonts w:ascii="Arial" w:hAnsi="Arial" w:eastAsia="Times New Roman" w:cs="Arial"/>
          <w:sz w:val="20"/>
          <w:szCs w:val="20"/>
        </w:rPr>
        <w:t xml:space="preserve">definities van het OESO-modelverdrag. </w:t>
      </w:r>
    </w:p>
    <w:p w:rsidRPr="00B5452E" w:rsidR="00B5452E" w:rsidP="0080590B" w:rsidRDefault="0080590B" w14:paraId="44C4DAF5" w14:textId="77777777">
      <w:pPr>
        <w:spacing w:after="0" w:line="360" w:lineRule="auto"/>
        <w:ind w:firstLine="720"/>
        <w:rPr>
          <w:rFonts w:ascii="Arial" w:hAnsi="Arial" w:eastAsia="Times New Roman" w:cs="Arial"/>
          <w:sz w:val="20"/>
          <w:szCs w:val="20"/>
        </w:rPr>
      </w:pPr>
      <w:r w:rsidRPr="00F0395D">
        <w:rPr>
          <w:rFonts w:ascii="Arial" w:hAnsi="Arial" w:eastAsia="Times New Roman" w:cs="Arial"/>
          <w:sz w:val="20"/>
          <w:szCs w:val="20"/>
        </w:rPr>
        <w:t xml:space="preserve">In onderdeel i wordt </w:t>
      </w:r>
      <w:r w:rsidRPr="00F0395D" w:rsidR="003C7742">
        <w:rPr>
          <w:rFonts w:ascii="Arial" w:hAnsi="Arial" w:eastAsia="Times New Roman" w:cs="Arial"/>
          <w:sz w:val="20"/>
          <w:szCs w:val="20"/>
        </w:rPr>
        <w:t xml:space="preserve">het begrip </w:t>
      </w:r>
      <w:r w:rsidR="00F43CE6">
        <w:rPr>
          <w:rFonts w:ascii="Arial" w:hAnsi="Arial" w:eastAsia="Times New Roman" w:cs="Arial"/>
          <w:sz w:val="20"/>
          <w:szCs w:val="20"/>
        </w:rPr>
        <w:t>‘</w:t>
      </w:r>
      <w:r w:rsidRPr="00F0395D" w:rsidR="003C7742">
        <w:rPr>
          <w:rFonts w:ascii="Arial" w:hAnsi="Arial" w:eastAsia="Times New Roman" w:cs="Arial"/>
          <w:sz w:val="20"/>
          <w:szCs w:val="20"/>
        </w:rPr>
        <w:t>internationaal verkeer</w:t>
      </w:r>
      <w:r w:rsidR="00B942BB">
        <w:rPr>
          <w:rFonts w:ascii="Arial" w:hAnsi="Arial" w:eastAsia="Times New Roman" w:cs="Arial"/>
          <w:sz w:val="20"/>
          <w:szCs w:val="20"/>
        </w:rPr>
        <w:t>’</w:t>
      </w:r>
      <w:r w:rsidR="00F43CE6">
        <w:rPr>
          <w:rFonts w:ascii="Arial" w:hAnsi="Arial" w:eastAsia="Times New Roman" w:cs="Arial"/>
          <w:sz w:val="20"/>
          <w:szCs w:val="20"/>
        </w:rPr>
        <w:t xml:space="preserve"> omschreven als </w:t>
      </w:r>
      <w:r w:rsidRPr="00F43CE6" w:rsidR="00F43CE6">
        <w:rPr>
          <w:rFonts w:ascii="Arial" w:hAnsi="Arial" w:eastAsia="Times New Roman" w:cs="Arial"/>
          <w:sz w:val="20"/>
          <w:szCs w:val="20"/>
        </w:rPr>
        <w:t>alle vervoer</w:t>
      </w:r>
      <w:r w:rsidR="00F43CE6">
        <w:rPr>
          <w:rFonts w:ascii="Arial" w:hAnsi="Arial" w:eastAsia="Times New Roman" w:cs="Arial"/>
          <w:sz w:val="20"/>
          <w:szCs w:val="20"/>
        </w:rPr>
        <w:t xml:space="preserve"> met een schip of luchtvaartuig</w:t>
      </w:r>
      <w:r w:rsidRPr="00F43CE6" w:rsidR="00F43CE6">
        <w:rPr>
          <w:rFonts w:ascii="Arial" w:hAnsi="Arial" w:eastAsia="Times New Roman" w:cs="Arial"/>
          <w:sz w:val="20"/>
          <w:szCs w:val="20"/>
        </w:rPr>
        <w:t xml:space="preserve"> geëxploiteerd door een onderneming van een </w:t>
      </w:r>
      <w:r w:rsidR="001C63AD">
        <w:rPr>
          <w:rFonts w:ascii="Arial" w:hAnsi="Arial" w:eastAsia="Times New Roman" w:cs="Arial"/>
          <w:sz w:val="20"/>
          <w:szCs w:val="20"/>
        </w:rPr>
        <w:t>v</w:t>
      </w:r>
      <w:r w:rsidRPr="00F43CE6" w:rsidR="00F43CE6">
        <w:rPr>
          <w:rFonts w:ascii="Arial" w:hAnsi="Arial" w:eastAsia="Times New Roman" w:cs="Arial"/>
          <w:sz w:val="20"/>
          <w:szCs w:val="20"/>
        </w:rPr>
        <w:t>erdragsluitende</w:t>
      </w:r>
      <w:r w:rsidR="00511A99">
        <w:rPr>
          <w:rFonts w:ascii="Arial" w:hAnsi="Arial" w:eastAsia="Times New Roman" w:cs="Arial"/>
          <w:sz w:val="20"/>
          <w:szCs w:val="20"/>
        </w:rPr>
        <w:t xml:space="preserve"> </w:t>
      </w:r>
      <w:r w:rsidR="001C63AD">
        <w:rPr>
          <w:rFonts w:ascii="Arial" w:hAnsi="Arial" w:eastAsia="Times New Roman" w:cs="Arial"/>
          <w:sz w:val="20"/>
          <w:szCs w:val="20"/>
        </w:rPr>
        <w:t>s</w:t>
      </w:r>
      <w:r w:rsidR="00511A99">
        <w:rPr>
          <w:rFonts w:ascii="Arial" w:hAnsi="Arial" w:eastAsia="Times New Roman" w:cs="Arial"/>
          <w:sz w:val="20"/>
          <w:szCs w:val="20"/>
        </w:rPr>
        <w:t>taat</w:t>
      </w:r>
      <w:r w:rsidRPr="00F43CE6" w:rsidR="00F43CE6">
        <w:rPr>
          <w:rFonts w:ascii="Arial" w:hAnsi="Arial" w:eastAsia="Times New Roman" w:cs="Arial"/>
          <w:sz w:val="20"/>
          <w:szCs w:val="20"/>
        </w:rPr>
        <w:t xml:space="preserve">, behalve wanneer het schip of luchtvaartuig uitsluitend wordt geëxploiteerd tussen plaatsen die in de andere </w:t>
      </w:r>
      <w:r w:rsidR="001C63AD">
        <w:rPr>
          <w:rFonts w:ascii="Arial" w:hAnsi="Arial" w:eastAsia="Times New Roman" w:cs="Arial"/>
          <w:sz w:val="20"/>
          <w:szCs w:val="20"/>
        </w:rPr>
        <w:t>v</w:t>
      </w:r>
      <w:r w:rsidRPr="00F43CE6" w:rsidR="00F43CE6">
        <w:rPr>
          <w:rFonts w:ascii="Arial" w:hAnsi="Arial" w:eastAsia="Times New Roman" w:cs="Arial"/>
          <w:sz w:val="20"/>
          <w:szCs w:val="20"/>
        </w:rPr>
        <w:t xml:space="preserve">erdragsluitende </w:t>
      </w:r>
      <w:r w:rsidR="001C63AD">
        <w:rPr>
          <w:rFonts w:ascii="Arial" w:hAnsi="Arial" w:eastAsia="Times New Roman" w:cs="Arial"/>
          <w:sz w:val="20"/>
          <w:szCs w:val="20"/>
        </w:rPr>
        <w:t>s</w:t>
      </w:r>
      <w:r w:rsidR="006A1EE5">
        <w:rPr>
          <w:rFonts w:ascii="Arial" w:hAnsi="Arial" w:eastAsia="Times New Roman" w:cs="Arial"/>
          <w:sz w:val="20"/>
          <w:szCs w:val="20"/>
        </w:rPr>
        <w:t>taat</w:t>
      </w:r>
      <w:r w:rsidRPr="00F43CE6" w:rsidR="00F43CE6">
        <w:rPr>
          <w:rFonts w:ascii="Arial" w:hAnsi="Arial" w:eastAsia="Times New Roman" w:cs="Arial"/>
          <w:sz w:val="20"/>
          <w:szCs w:val="20"/>
        </w:rPr>
        <w:t xml:space="preserve"> zijn gelegen. </w:t>
      </w:r>
      <w:r w:rsidR="00D030DA">
        <w:rPr>
          <w:rFonts w:ascii="Arial" w:hAnsi="Arial" w:eastAsia="Times New Roman" w:cs="Arial"/>
          <w:sz w:val="20"/>
          <w:szCs w:val="20"/>
        </w:rPr>
        <w:t>Deze definitie</w:t>
      </w:r>
      <w:r w:rsidRPr="00F43CE6" w:rsidR="00F43CE6">
        <w:rPr>
          <w:rFonts w:ascii="Arial" w:hAnsi="Arial" w:eastAsia="Times New Roman" w:cs="Arial"/>
          <w:sz w:val="20"/>
          <w:szCs w:val="20"/>
        </w:rPr>
        <w:t xml:space="preserve"> </w:t>
      </w:r>
      <w:r w:rsidR="00D030DA">
        <w:rPr>
          <w:rFonts w:ascii="Arial" w:hAnsi="Arial" w:eastAsia="Times New Roman" w:cs="Arial"/>
          <w:sz w:val="20"/>
          <w:szCs w:val="20"/>
        </w:rPr>
        <w:t xml:space="preserve">sluit aan </w:t>
      </w:r>
      <w:r w:rsidRPr="00F0395D" w:rsidR="003C7742">
        <w:rPr>
          <w:rFonts w:ascii="Arial" w:hAnsi="Arial" w:eastAsia="Times New Roman" w:cs="Arial"/>
          <w:sz w:val="20"/>
          <w:szCs w:val="20"/>
        </w:rPr>
        <w:t xml:space="preserve">bij de </w:t>
      </w:r>
      <w:r w:rsidR="001C63AD">
        <w:rPr>
          <w:rFonts w:ascii="Arial" w:hAnsi="Arial" w:eastAsia="Times New Roman" w:cs="Arial"/>
          <w:sz w:val="20"/>
          <w:szCs w:val="20"/>
        </w:rPr>
        <w:t>v</w:t>
      </w:r>
      <w:r w:rsidRPr="00F0395D" w:rsidR="003C7742">
        <w:rPr>
          <w:rFonts w:ascii="Arial" w:hAnsi="Arial" w:eastAsia="Times New Roman" w:cs="Arial"/>
          <w:sz w:val="20"/>
          <w:szCs w:val="20"/>
        </w:rPr>
        <w:t>erdragsluitende</w:t>
      </w:r>
      <w:r w:rsidR="00511A99">
        <w:rPr>
          <w:rFonts w:ascii="Arial" w:hAnsi="Arial" w:eastAsia="Times New Roman" w:cs="Arial"/>
          <w:sz w:val="20"/>
          <w:szCs w:val="20"/>
        </w:rPr>
        <w:t xml:space="preserve"> </w:t>
      </w:r>
      <w:r w:rsidR="001C63AD">
        <w:rPr>
          <w:rFonts w:ascii="Arial" w:hAnsi="Arial" w:eastAsia="Times New Roman" w:cs="Arial"/>
          <w:sz w:val="20"/>
          <w:szCs w:val="20"/>
        </w:rPr>
        <w:t>s</w:t>
      </w:r>
      <w:r w:rsidR="00511A99">
        <w:rPr>
          <w:rFonts w:ascii="Arial" w:hAnsi="Arial" w:eastAsia="Times New Roman" w:cs="Arial"/>
          <w:sz w:val="20"/>
          <w:szCs w:val="20"/>
        </w:rPr>
        <w:t>taat</w:t>
      </w:r>
      <w:r w:rsidRPr="00F0395D" w:rsidR="003C7742">
        <w:rPr>
          <w:rFonts w:ascii="Arial" w:hAnsi="Arial" w:eastAsia="Times New Roman" w:cs="Arial"/>
          <w:sz w:val="20"/>
          <w:szCs w:val="20"/>
        </w:rPr>
        <w:t xml:space="preserve"> </w:t>
      </w:r>
      <w:r w:rsidR="00F43CE6">
        <w:rPr>
          <w:rFonts w:ascii="Arial" w:hAnsi="Arial" w:eastAsia="Times New Roman" w:cs="Arial"/>
          <w:sz w:val="20"/>
          <w:szCs w:val="20"/>
        </w:rPr>
        <w:t xml:space="preserve">waar de </w:t>
      </w:r>
      <w:r w:rsidR="00D030DA">
        <w:rPr>
          <w:rFonts w:ascii="Arial" w:hAnsi="Arial" w:eastAsia="Times New Roman" w:cs="Arial"/>
          <w:sz w:val="20"/>
          <w:szCs w:val="20"/>
        </w:rPr>
        <w:t xml:space="preserve">ondernemer voor wiens rekening en risico de </w:t>
      </w:r>
      <w:r w:rsidRPr="00F0395D" w:rsidR="003C7742">
        <w:rPr>
          <w:rFonts w:ascii="Arial" w:hAnsi="Arial" w:eastAsia="Times New Roman" w:cs="Arial"/>
          <w:sz w:val="20"/>
          <w:szCs w:val="20"/>
        </w:rPr>
        <w:t xml:space="preserve">internationale </w:t>
      </w:r>
      <w:r w:rsidR="00A15FBB">
        <w:rPr>
          <w:rFonts w:ascii="Arial" w:hAnsi="Arial" w:eastAsia="Times New Roman" w:cs="Arial"/>
          <w:sz w:val="20"/>
          <w:szCs w:val="20"/>
        </w:rPr>
        <w:t>vervoers</w:t>
      </w:r>
      <w:r w:rsidRPr="00F0395D" w:rsidR="003C7742">
        <w:rPr>
          <w:rFonts w:ascii="Arial" w:hAnsi="Arial" w:eastAsia="Times New Roman" w:cs="Arial"/>
          <w:sz w:val="20"/>
          <w:szCs w:val="20"/>
        </w:rPr>
        <w:t>onderneming</w:t>
      </w:r>
      <w:r w:rsidR="00D030DA">
        <w:rPr>
          <w:rFonts w:ascii="Arial" w:hAnsi="Arial" w:eastAsia="Times New Roman" w:cs="Arial"/>
          <w:sz w:val="20"/>
          <w:szCs w:val="20"/>
        </w:rPr>
        <w:t xml:space="preserve"> wordt gedreven</w:t>
      </w:r>
      <w:r w:rsidRPr="00D030DA" w:rsidR="00D030DA">
        <w:rPr>
          <w:rFonts w:ascii="Arial" w:hAnsi="Arial" w:eastAsia="Times New Roman" w:cs="Arial"/>
          <w:sz w:val="20"/>
          <w:szCs w:val="20"/>
        </w:rPr>
        <w:t xml:space="preserve"> </w:t>
      </w:r>
      <w:r w:rsidR="00D030DA">
        <w:rPr>
          <w:rFonts w:ascii="Arial" w:hAnsi="Arial" w:eastAsia="Times New Roman" w:cs="Arial"/>
          <w:sz w:val="20"/>
          <w:szCs w:val="20"/>
        </w:rPr>
        <w:t>woont of is gevestigd</w:t>
      </w:r>
      <w:r w:rsidR="00DF1225">
        <w:rPr>
          <w:rFonts w:ascii="Arial" w:hAnsi="Arial" w:eastAsia="Times New Roman" w:cs="Arial"/>
          <w:sz w:val="20"/>
          <w:szCs w:val="20"/>
        </w:rPr>
        <w:t xml:space="preserve">. </w:t>
      </w:r>
      <w:r w:rsidRPr="00F0395D" w:rsidR="00DA13CC">
        <w:rPr>
          <w:rFonts w:ascii="Arial" w:hAnsi="Arial" w:eastAsia="Times New Roman" w:cs="Arial"/>
          <w:sz w:val="20"/>
          <w:szCs w:val="20"/>
        </w:rPr>
        <w:t>D</w:t>
      </w:r>
      <w:r w:rsidR="00162C4B">
        <w:rPr>
          <w:rFonts w:ascii="Arial" w:hAnsi="Arial" w:eastAsia="Times New Roman" w:cs="Arial"/>
          <w:sz w:val="20"/>
          <w:szCs w:val="20"/>
        </w:rPr>
        <w:t xml:space="preserve">eze bepaling hangt samen met </w:t>
      </w:r>
      <w:r w:rsidRPr="00F0395D" w:rsidR="00DA13CC">
        <w:rPr>
          <w:rFonts w:ascii="Arial" w:hAnsi="Arial" w:eastAsia="Times New Roman" w:cs="Arial"/>
          <w:sz w:val="20"/>
          <w:szCs w:val="20"/>
        </w:rPr>
        <w:t>artikel 8</w:t>
      </w:r>
      <w:r w:rsidR="005E0BF8">
        <w:rPr>
          <w:rFonts w:ascii="Arial" w:hAnsi="Arial" w:eastAsia="Times New Roman" w:cs="Arial"/>
          <w:sz w:val="20"/>
          <w:szCs w:val="20"/>
        </w:rPr>
        <w:t xml:space="preserve">. Ingevolge deze bepaling worden </w:t>
      </w:r>
      <w:r w:rsidRPr="00F0395D" w:rsidR="00DA13CC">
        <w:rPr>
          <w:rFonts w:ascii="Arial" w:hAnsi="Arial" w:eastAsia="Times New Roman" w:cs="Arial"/>
          <w:sz w:val="20"/>
          <w:szCs w:val="20"/>
        </w:rPr>
        <w:t xml:space="preserve">de heffingsrechten over winsten uit internationale lucht- en scheepvaartactiviteiten toegedeeld aan het land waar de </w:t>
      </w:r>
      <w:r w:rsidR="00D030DA">
        <w:rPr>
          <w:rFonts w:ascii="Arial" w:hAnsi="Arial" w:eastAsia="Times New Roman" w:cs="Arial"/>
          <w:sz w:val="20"/>
          <w:szCs w:val="20"/>
        </w:rPr>
        <w:t>ondernemer</w:t>
      </w:r>
      <w:r w:rsidR="0009091E">
        <w:rPr>
          <w:rFonts w:ascii="Arial" w:hAnsi="Arial" w:eastAsia="Times New Roman" w:cs="Arial"/>
          <w:sz w:val="20"/>
          <w:szCs w:val="20"/>
        </w:rPr>
        <w:t>,</w:t>
      </w:r>
      <w:r w:rsidR="00D030DA">
        <w:rPr>
          <w:rFonts w:ascii="Arial" w:hAnsi="Arial" w:eastAsia="Times New Roman" w:cs="Arial"/>
          <w:sz w:val="20"/>
          <w:szCs w:val="20"/>
        </w:rPr>
        <w:t xml:space="preserve"> voor wiens rekening en risico de </w:t>
      </w:r>
      <w:r w:rsidRPr="00F0395D" w:rsidR="00D030DA">
        <w:rPr>
          <w:rFonts w:ascii="Arial" w:hAnsi="Arial" w:eastAsia="Times New Roman" w:cs="Arial"/>
          <w:sz w:val="20"/>
          <w:szCs w:val="20"/>
        </w:rPr>
        <w:t xml:space="preserve">internationale </w:t>
      </w:r>
      <w:r w:rsidR="00A15FBB">
        <w:rPr>
          <w:rFonts w:ascii="Arial" w:hAnsi="Arial" w:eastAsia="Times New Roman" w:cs="Arial"/>
          <w:sz w:val="20"/>
          <w:szCs w:val="20"/>
        </w:rPr>
        <w:t>vervoers</w:t>
      </w:r>
      <w:r w:rsidRPr="00F0395D" w:rsidR="00D030DA">
        <w:rPr>
          <w:rFonts w:ascii="Arial" w:hAnsi="Arial" w:eastAsia="Times New Roman" w:cs="Arial"/>
          <w:sz w:val="20"/>
          <w:szCs w:val="20"/>
        </w:rPr>
        <w:t>onderneming</w:t>
      </w:r>
      <w:r w:rsidR="00D030DA">
        <w:rPr>
          <w:rFonts w:ascii="Arial" w:hAnsi="Arial" w:eastAsia="Times New Roman" w:cs="Arial"/>
          <w:sz w:val="20"/>
          <w:szCs w:val="20"/>
        </w:rPr>
        <w:t xml:space="preserve"> wordt gedreven</w:t>
      </w:r>
      <w:r w:rsidR="0009091E">
        <w:rPr>
          <w:rFonts w:ascii="Arial" w:hAnsi="Arial" w:eastAsia="Times New Roman" w:cs="Arial"/>
          <w:sz w:val="20"/>
          <w:szCs w:val="20"/>
        </w:rPr>
        <w:t>,</w:t>
      </w:r>
      <w:r w:rsidRPr="00D030DA" w:rsidR="00D030DA">
        <w:rPr>
          <w:rFonts w:ascii="Arial" w:hAnsi="Arial" w:eastAsia="Times New Roman" w:cs="Arial"/>
          <w:sz w:val="20"/>
          <w:szCs w:val="20"/>
        </w:rPr>
        <w:t xml:space="preserve"> </w:t>
      </w:r>
      <w:r w:rsidR="00D030DA">
        <w:rPr>
          <w:rFonts w:ascii="Arial" w:hAnsi="Arial" w:eastAsia="Times New Roman" w:cs="Arial"/>
          <w:sz w:val="20"/>
          <w:szCs w:val="20"/>
        </w:rPr>
        <w:t>woont of is gevestigd.</w:t>
      </w:r>
      <w:r w:rsidR="004E557A">
        <w:rPr>
          <w:rFonts w:ascii="Arial" w:hAnsi="Arial" w:eastAsia="Times New Roman" w:cs="Arial"/>
          <w:sz w:val="20"/>
          <w:szCs w:val="20"/>
        </w:rPr>
        <w:t xml:space="preserve"> </w:t>
      </w:r>
      <w:r w:rsidRPr="00B5452E" w:rsidR="00B5452E">
        <w:rPr>
          <w:rFonts w:ascii="Arial" w:hAnsi="Arial" w:eastAsia="Times New Roman" w:cs="Arial"/>
          <w:sz w:val="20"/>
          <w:szCs w:val="20"/>
        </w:rPr>
        <w:t xml:space="preserve">Dit sluit aan bij de Nederlandse verdragen met </w:t>
      </w:r>
      <w:r w:rsidRPr="00B5452E" w:rsidR="00B5452E">
        <w:rPr>
          <w:rFonts w:ascii="Arial" w:hAnsi="Arial" w:cs="Arial"/>
          <w:sz w:val="20"/>
          <w:szCs w:val="20"/>
        </w:rPr>
        <w:t>Japan (</w:t>
      </w:r>
      <w:r w:rsidRPr="00B5452E" w:rsidR="00B5452E">
        <w:rPr>
          <w:rFonts w:ascii="Arial" w:hAnsi="Arial" w:cs="Arial"/>
          <w:i/>
          <w:sz w:val="20"/>
          <w:szCs w:val="20"/>
        </w:rPr>
        <w:t>Trb</w:t>
      </w:r>
      <w:r w:rsidRPr="00B5452E" w:rsidR="00B5452E">
        <w:rPr>
          <w:rFonts w:ascii="Arial" w:hAnsi="Arial" w:cs="Arial"/>
          <w:sz w:val="20"/>
          <w:szCs w:val="20"/>
        </w:rPr>
        <w:t xml:space="preserve">. 2010, 249), </w:t>
      </w:r>
      <w:r w:rsidRPr="00B5452E" w:rsidR="00B5452E">
        <w:rPr>
          <w:rFonts w:ascii="Arial" w:hAnsi="Arial" w:eastAsia="Times New Roman" w:cs="Arial"/>
          <w:sz w:val="20"/>
          <w:szCs w:val="20"/>
        </w:rPr>
        <w:t xml:space="preserve">Malawi </w:t>
      </w:r>
      <w:r w:rsidRPr="00B5452E" w:rsidR="00B5452E">
        <w:rPr>
          <w:rFonts w:ascii="Arial" w:hAnsi="Arial" w:cs="Arial"/>
          <w:sz w:val="20"/>
          <w:szCs w:val="20"/>
        </w:rPr>
        <w:t>(</w:t>
      </w:r>
      <w:r w:rsidRPr="00B5452E" w:rsidR="00B5452E">
        <w:rPr>
          <w:rFonts w:ascii="Arial" w:hAnsi="Arial" w:cs="Arial"/>
          <w:i/>
          <w:sz w:val="20"/>
          <w:szCs w:val="20"/>
        </w:rPr>
        <w:t>Trb</w:t>
      </w:r>
      <w:r w:rsidRPr="00B5452E" w:rsidR="00B5452E">
        <w:rPr>
          <w:rFonts w:ascii="Arial" w:hAnsi="Arial" w:cs="Arial"/>
          <w:sz w:val="20"/>
          <w:szCs w:val="20"/>
        </w:rPr>
        <w:t xml:space="preserve">. 2015, 75), </w:t>
      </w:r>
      <w:r w:rsidR="007B3ED6">
        <w:rPr>
          <w:rFonts w:ascii="Arial" w:hAnsi="Arial" w:cs="Arial"/>
          <w:sz w:val="20"/>
          <w:szCs w:val="20"/>
        </w:rPr>
        <w:t xml:space="preserve">het </w:t>
      </w:r>
      <w:r w:rsidRPr="00B5452E" w:rsidR="00B5452E">
        <w:rPr>
          <w:rFonts w:ascii="Arial" w:hAnsi="Arial" w:eastAsia="Times New Roman" w:cs="Arial"/>
          <w:sz w:val="20"/>
          <w:szCs w:val="20"/>
        </w:rPr>
        <w:t>Verenigd Koninkrijk (</w:t>
      </w:r>
      <w:hyperlink w:tooltip="link naar publicatie trb-2008-201" w:history="1" r:id="rId9">
        <w:r w:rsidRPr="00081610" w:rsidR="00B5452E">
          <w:rPr>
            <w:rFonts w:ascii="Arial" w:hAnsi="Arial" w:eastAsia="Times New Roman" w:cs="Arial"/>
            <w:i/>
            <w:sz w:val="20"/>
            <w:szCs w:val="20"/>
          </w:rPr>
          <w:t>Trb</w:t>
        </w:r>
        <w:r w:rsidRPr="00081610" w:rsidR="00B5452E">
          <w:rPr>
            <w:rFonts w:ascii="Arial" w:hAnsi="Arial" w:eastAsia="Times New Roman" w:cs="Arial"/>
            <w:sz w:val="20"/>
            <w:szCs w:val="20"/>
          </w:rPr>
          <w:t>. 2008, 201</w:t>
        </w:r>
      </w:hyperlink>
      <w:r w:rsidR="00B5452E">
        <w:t xml:space="preserve"> en </w:t>
      </w:r>
      <w:r w:rsidRPr="00F073C1" w:rsidR="00B5452E">
        <w:rPr>
          <w:rFonts w:ascii="Arial" w:hAnsi="Arial" w:cs="Arial"/>
          <w:i/>
          <w:sz w:val="20"/>
          <w:szCs w:val="20"/>
        </w:rPr>
        <w:t>Trb.</w:t>
      </w:r>
      <w:r w:rsidRPr="00F073C1" w:rsidR="00B5452E">
        <w:rPr>
          <w:rFonts w:ascii="Arial" w:hAnsi="Arial" w:cs="Arial"/>
          <w:sz w:val="20"/>
          <w:szCs w:val="20"/>
        </w:rPr>
        <w:t xml:space="preserve"> </w:t>
      </w:r>
      <w:r w:rsidRPr="00B5452E" w:rsidR="00B5452E">
        <w:rPr>
          <w:rFonts w:ascii="Arial" w:hAnsi="Arial" w:eastAsia="Times New Roman" w:cs="Arial"/>
          <w:sz w:val="20"/>
          <w:szCs w:val="20"/>
        </w:rPr>
        <w:t>2013, 110</w:t>
      </w:r>
      <w:r w:rsidR="00B5452E">
        <w:rPr>
          <w:rFonts w:ascii="Arial" w:hAnsi="Arial" w:eastAsia="Times New Roman" w:cs="Arial"/>
          <w:sz w:val="20"/>
          <w:szCs w:val="20"/>
        </w:rPr>
        <w:t>) en</w:t>
      </w:r>
      <w:r w:rsidRPr="00B5452E" w:rsidR="00B5452E">
        <w:rPr>
          <w:rFonts w:ascii="Arial" w:hAnsi="Arial" w:eastAsia="Times New Roman" w:cs="Arial"/>
          <w:sz w:val="20"/>
          <w:szCs w:val="20"/>
        </w:rPr>
        <w:t xml:space="preserve"> </w:t>
      </w:r>
      <w:r w:rsidRPr="00FD07F4" w:rsidR="00B5452E">
        <w:rPr>
          <w:rFonts w:ascii="Arial" w:hAnsi="Arial" w:eastAsia="Times New Roman" w:cs="Arial"/>
          <w:sz w:val="20"/>
          <w:szCs w:val="20"/>
        </w:rPr>
        <w:t>Zambia (</w:t>
      </w:r>
      <w:r w:rsidRPr="00FD07F4" w:rsidR="00B5452E">
        <w:rPr>
          <w:rFonts w:ascii="Arial" w:hAnsi="Arial" w:eastAsia="Times New Roman" w:cs="Arial"/>
          <w:i/>
          <w:sz w:val="20"/>
          <w:szCs w:val="20"/>
        </w:rPr>
        <w:t>Trb</w:t>
      </w:r>
      <w:r w:rsidRPr="00FD07F4" w:rsidR="00B5452E">
        <w:rPr>
          <w:rFonts w:ascii="Arial" w:hAnsi="Arial" w:eastAsia="Times New Roman" w:cs="Arial"/>
          <w:sz w:val="20"/>
          <w:szCs w:val="20"/>
        </w:rPr>
        <w:t>. 2015, 113)</w:t>
      </w:r>
      <w:r w:rsidR="00B5452E">
        <w:rPr>
          <w:rFonts w:ascii="Arial" w:hAnsi="Arial" w:eastAsia="Times New Roman" w:cs="Arial"/>
          <w:sz w:val="20"/>
          <w:szCs w:val="20"/>
        </w:rPr>
        <w:t xml:space="preserve">. </w:t>
      </w:r>
    </w:p>
    <w:p w:rsidR="00C66109" w:rsidRDefault="006F7504" w14:paraId="4F10CDEF"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Onderdeel j</w:t>
      </w:r>
      <w:r w:rsidRPr="00F0395D" w:rsidR="00262531">
        <w:rPr>
          <w:rFonts w:ascii="Arial" w:hAnsi="Arial" w:eastAsia="Times New Roman" w:cs="Arial"/>
          <w:sz w:val="20"/>
          <w:szCs w:val="20"/>
        </w:rPr>
        <w:t xml:space="preserve"> definieert de uitdrukking </w:t>
      </w:r>
      <w:r w:rsidR="00DF1225">
        <w:rPr>
          <w:rFonts w:ascii="Arial" w:hAnsi="Arial" w:eastAsia="Times New Roman" w:cs="Arial"/>
          <w:sz w:val="20"/>
          <w:szCs w:val="20"/>
        </w:rPr>
        <w:t>‘</w:t>
      </w:r>
      <w:r w:rsidRPr="00F0395D" w:rsidR="00262531">
        <w:rPr>
          <w:rFonts w:ascii="Arial" w:hAnsi="Arial" w:eastAsia="Times New Roman" w:cs="Arial"/>
          <w:sz w:val="20"/>
          <w:szCs w:val="20"/>
        </w:rPr>
        <w:t>pensioenfonds</w:t>
      </w:r>
      <w:r w:rsidR="00B942BB">
        <w:rPr>
          <w:rFonts w:ascii="Arial" w:hAnsi="Arial" w:eastAsia="Times New Roman" w:cs="Arial"/>
          <w:sz w:val="20"/>
          <w:szCs w:val="20"/>
        </w:rPr>
        <w:t>’</w:t>
      </w:r>
      <w:r w:rsidRPr="00F0395D" w:rsidR="00262531">
        <w:rPr>
          <w:rFonts w:ascii="Arial" w:hAnsi="Arial" w:eastAsia="Times New Roman" w:cs="Arial"/>
          <w:sz w:val="20"/>
          <w:szCs w:val="20"/>
        </w:rPr>
        <w:t xml:space="preserve">, </w:t>
      </w:r>
      <w:r w:rsidR="00820482">
        <w:rPr>
          <w:rFonts w:ascii="Arial" w:hAnsi="Arial" w:eastAsia="Times New Roman" w:cs="Arial"/>
          <w:sz w:val="20"/>
          <w:szCs w:val="20"/>
        </w:rPr>
        <w:t xml:space="preserve">die wordt gebruikt </w:t>
      </w:r>
      <w:r w:rsidRPr="00F0395D" w:rsidR="00B43541">
        <w:rPr>
          <w:rFonts w:ascii="Arial" w:hAnsi="Arial" w:eastAsia="Times New Roman" w:cs="Arial"/>
          <w:sz w:val="20"/>
          <w:szCs w:val="20"/>
        </w:rPr>
        <w:t xml:space="preserve">in </w:t>
      </w:r>
      <w:r w:rsidR="008F41DB">
        <w:rPr>
          <w:rFonts w:ascii="Arial" w:hAnsi="Arial" w:eastAsia="Times New Roman" w:cs="Arial"/>
          <w:sz w:val="20"/>
          <w:szCs w:val="20"/>
        </w:rPr>
        <w:t xml:space="preserve">artikel 4, eerste lid (inwoners), </w:t>
      </w:r>
      <w:r w:rsidRPr="00F0395D" w:rsidR="00B43541">
        <w:rPr>
          <w:rFonts w:ascii="Arial" w:hAnsi="Arial" w:eastAsia="Times New Roman" w:cs="Arial"/>
          <w:sz w:val="20"/>
          <w:szCs w:val="20"/>
        </w:rPr>
        <w:t>artikel</w:t>
      </w:r>
      <w:r w:rsidR="00055B26">
        <w:rPr>
          <w:rFonts w:ascii="Arial" w:hAnsi="Arial" w:eastAsia="Times New Roman" w:cs="Arial"/>
          <w:sz w:val="20"/>
          <w:szCs w:val="20"/>
        </w:rPr>
        <w:t xml:space="preserve"> </w:t>
      </w:r>
      <w:r w:rsidRPr="00F0395D" w:rsidR="00B43541">
        <w:rPr>
          <w:rFonts w:ascii="Arial" w:hAnsi="Arial" w:eastAsia="Times New Roman" w:cs="Arial"/>
          <w:sz w:val="20"/>
          <w:szCs w:val="20"/>
        </w:rPr>
        <w:t xml:space="preserve">10, </w:t>
      </w:r>
      <w:r>
        <w:rPr>
          <w:rFonts w:ascii="Arial" w:hAnsi="Arial" w:eastAsia="Times New Roman" w:cs="Arial"/>
          <w:sz w:val="20"/>
          <w:szCs w:val="20"/>
        </w:rPr>
        <w:t>derde</w:t>
      </w:r>
      <w:r w:rsidRPr="00F0395D" w:rsidR="00B43541">
        <w:rPr>
          <w:rFonts w:ascii="Arial" w:hAnsi="Arial" w:eastAsia="Times New Roman" w:cs="Arial"/>
          <w:sz w:val="20"/>
          <w:szCs w:val="20"/>
        </w:rPr>
        <w:t xml:space="preserve"> lid </w:t>
      </w:r>
      <w:r w:rsidRPr="00F0395D" w:rsidR="00262531">
        <w:rPr>
          <w:rFonts w:ascii="Arial" w:hAnsi="Arial" w:eastAsia="Times New Roman" w:cs="Arial"/>
          <w:sz w:val="20"/>
          <w:szCs w:val="20"/>
        </w:rPr>
        <w:t>(dividend</w:t>
      </w:r>
      <w:r>
        <w:rPr>
          <w:rFonts w:ascii="Arial" w:hAnsi="Arial" w:eastAsia="Times New Roman" w:cs="Arial"/>
          <w:sz w:val="20"/>
          <w:szCs w:val="20"/>
        </w:rPr>
        <w:t>en</w:t>
      </w:r>
      <w:r w:rsidRPr="00F0395D" w:rsidR="00262531">
        <w:rPr>
          <w:rFonts w:ascii="Arial" w:hAnsi="Arial" w:eastAsia="Times New Roman" w:cs="Arial"/>
          <w:sz w:val="20"/>
          <w:szCs w:val="20"/>
        </w:rPr>
        <w:t>)</w:t>
      </w:r>
      <w:r w:rsidRPr="00F0395D" w:rsidR="00B43541">
        <w:rPr>
          <w:rFonts w:ascii="Arial" w:hAnsi="Arial" w:eastAsia="Times New Roman" w:cs="Arial"/>
          <w:sz w:val="20"/>
          <w:szCs w:val="20"/>
        </w:rPr>
        <w:t>,</w:t>
      </w:r>
      <w:r>
        <w:rPr>
          <w:rFonts w:ascii="Arial" w:hAnsi="Arial" w:eastAsia="Times New Roman" w:cs="Arial"/>
          <w:sz w:val="20"/>
          <w:szCs w:val="20"/>
        </w:rPr>
        <w:t xml:space="preserve"> artikel 11, derde lid (interest)</w:t>
      </w:r>
      <w:r w:rsidR="008F41DB">
        <w:rPr>
          <w:rFonts w:ascii="Arial" w:hAnsi="Arial" w:eastAsia="Times New Roman" w:cs="Arial"/>
          <w:sz w:val="20"/>
          <w:szCs w:val="20"/>
        </w:rPr>
        <w:t>, artikel 16, derde lid (pensioenen</w:t>
      </w:r>
      <w:r w:rsidRPr="008F41DB" w:rsidR="008F41DB">
        <w:rPr>
          <w:rFonts w:ascii="Arial" w:hAnsi="Arial" w:eastAsia="Times New Roman" w:cs="Arial"/>
          <w:sz w:val="20"/>
          <w:szCs w:val="20"/>
        </w:rPr>
        <w:t>, lijfrenten en socialezekerheidsuitkeringen</w:t>
      </w:r>
      <w:r w:rsidR="009B574B">
        <w:rPr>
          <w:rFonts w:ascii="Arial" w:hAnsi="Arial" w:eastAsia="Times New Roman" w:cs="Arial"/>
          <w:sz w:val="20"/>
          <w:szCs w:val="20"/>
        </w:rPr>
        <w:t>)</w:t>
      </w:r>
      <w:r w:rsidRPr="008F41DB" w:rsidR="008F41DB">
        <w:rPr>
          <w:rFonts w:ascii="Arial" w:hAnsi="Arial" w:eastAsia="Times New Roman" w:cs="Arial"/>
          <w:sz w:val="20"/>
          <w:szCs w:val="20"/>
        </w:rPr>
        <w:t xml:space="preserve"> </w:t>
      </w:r>
      <w:r w:rsidRPr="00F0395D" w:rsidR="00B43541">
        <w:rPr>
          <w:rFonts w:ascii="Arial" w:hAnsi="Arial" w:eastAsia="Times New Roman" w:cs="Arial"/>
          <w:sz w:val="20"/>
          <w:szCs w:val="20"/>
        </w:rPr>
        <w:t xml:space="preserve">en </w:t>
      </w:r>
      <w:r w:rsidRPr="003F67A6" w:rsidR="003F67A6">
        <w:rPr>
          <w:rFonts w:ascii="Arial" w:hAnsi="Arial" w:eastAsia="Times New Roman" w:cs="Arial"/>
          <w:sz w:val="20"/>
          <w:szCs w:val="20"/>
        </w:rPr>
        <w:t>artikel 2</w:t>
      </w:r>
      <w:r w:rsidR="009B574B">
        <w:rPr>
          <w:rFonts w:ascii="Arial" w:hAnsi="Arial" w:eastAsia="Times New Roman" w:cs="Arial"/>
          <w:sz w:val="20"/>
          <w:szCs w:val="20"/>
        </w:rPr>
        <w:t>1</w:t>
      </w:r>
      <w:r w:rsidRPr="003F67A6" w:rsidR="003F67A6">
        <w:rPr>
          <w:rFonts w:ascii="Arial" w:hAnsi="Arial" w:eastAsia="Times New Roman" w:cs="Arial"/>
          <w:sz w:val="20"/>
          <w:szCs w:val="20"/>
        </w:rPr>
        <w:t xml:space="preserve">, zesde </w:t>
      </w:r>
      <w:r w:rsidR="009B574B">
        <w:rPr>
          <w:rFonts w:ascii="Arial" w:hAnsi="Arial" w:eastAsia="Times New Roman" w:cs="Arial"/>
          <w:sz w:val="20"/>
          <w:szCs w:val="20"/>
        </w:rPr>
        <w:t xml:space="preserve">en zevende </w:t>
      </w:r>
      <w:r w:rsidRPr="003F67A6" w:rsidR="003F67A6">
        <w:rPr>
          <w:rFonts w:ascii="Arial" w:hAnsi="Arial" w:eastAsia="Times New Roman" w:cs="Arial"/>
          <w:sz w:val="20"/>
          <w:szCs w:val="20"/>
        </w:rPr>
        <w:t>lid</w:t>
      </w:r>
      <w:r w:rsidR="004436D4">
        <w:rPr>
          <w:rFonts w:ascii="Arial" w:hAnsi="Arial" w:eastAsia="Times New Roman" w:cs="Arial"/>
          <w:sz w:val="20"/>
          <w:szCs w:val="20"/>
        </w:rPr>
        <w:t xml:space="preserve"> </w:t>
      </w:r>
      <w:r w:rsidRPr="003F67A6" w:rsidR="003F67A6">
        <w:rPr>
          <w:rFonts w:ascii="Arial" w:hAnsi="Arial" w:eastAsia="Times New Roman" w:cs="Arial"/>
          <w:sz w:val="20"/>
          <w:szCs w:val="20"/>
        </w:rPr>
        <w:t>(non-discriminatie pensioenbijdragen)</w:t>
      </w:r>
      <w:r w:rsidR="004436D4">
        <w:rPr>
          <w:rFonts w:ascii="Arial" w:hAnsi="Arial" w:eastAsia="Times New Roman" w:cs="Arial"/>
          <w:sz w:val="20"/>
          <w:szCs w:val="20"/>
        </w:rPr>
        <w:t>,</w:t>
      </w:r>
      <w:r w:rsidRPr="00F0395D" w:rsidR="007328B2">
        <w:rPr>
          <w:rFonts w:ascii="Arial" w:hAnsi="Arial" w:eastAsia="Times New Roman" w:cs="Arial"/>
          <w:sz w:val="20"/>
          <w:szCs w:val="20"/>
        </w:rPr>
        <w:t xml:space="preserve"> </w:t>
      </w:r>
      <w:r w:rsidRPr="00F0395D" w:rsidR="00262531">
        <w:rPr>
          <w:rFonts w:ascii="Arial" w:hAnsi="Arial" w:eastAsia="Times New Roman" w:cs="Arial"/>
          <w:sz w:val="20"/>
          <w:szCs w:val="20"/>
        </w:rPr>
        <w:t xml:space="preserve">van het Verdrag. </w:t>
      </w:r>
      <w:r w:rsidR="00887A4C">
        <w:rPr>
          <w:rFonts w:ascii="Arial" w:hAnsi="Arial" w:eastAsia="Times New Roman" w:cs="Arial"/>
          <w:sz w:val="20"/>
          <w:szCs w:val="20"/>
        </w:rPr>
        <w:t>Onder “pensioenfonds” word</w:t>
      </w:r>
      <w:r w:rsidR="00E14601">
        <w:rPr>
          <w:rFonts w:ascii="Arial" w:hAnsi="Arial" w:eastAsia="Times New Roman" w:cs="Arial"/>
          <w:sz w:val="20"/>
          <w:szCs w:val="20"/>
        </w:rPr>
        <w:t xml:space="preserve">en verstaan </w:t>
      </w:r>
      <w:r w:rsidR="002E25CA">
        <w:rPr>
          <w:rFonts w:ascii="Arial" w:hAnsi="Arial" w:eastAsia="Times New Roman" w:cs="Arial"/>
          <w:sz w:val="20"/>
          <w:szCs w:val="20"/>
        </w:rPr>
        <w:t>fonds</w:t>
      </w:r>
      <w:r w:rsidR="005538C9">
        <w:rPr>
          <w:rFonts w:ascii="Arial" w:hAnsi="Arial" w:eastAsia="Times New Roman" w:cs="Arial"/>
          <w:sz w:val="20"/>
          <w:szCs w:val="20"/>
        </w:rPr>
        <w:t>en</w:t>
      </w:r>
      <w:r w:rsidR="002E25CA">
        <w:rPr>
          <w:rFonts w:ascii="Arial" w:hAnsi="Arial" w:eastAsia="Times New Roman" w:cs="Arial"/>
          <w:sz w:val="20"/>
          <w:szCs w:val="20"/>
        </w:rPr>
        <w:t xml:space="preserve"> </w:t>
      </w:r>
      <w:r w:rsidR="005538C9">
        <w:rPr>
          <w:rFonts w:ascii="Arial" w:hAnsi="Arial" w:eastAsia="Times New Roman" w:cs="Arial"/>
          <w:sz w:val="20"/>
          <w:szCs w:val="20"/>
        </w:rPr>
        <w:t xml:space="preserve">die </w:t>
      </w:r>
      <w:r w:rsidRPr="006B4B92" w:rsidR="005538C9">
        <w:rPr>
          <w:rFonts w:ascii="Arial" w:hAnsi="Arial" w:eastAsia="Times New Roman" w:cs="Arial"/>
          <w:sz w:val="20"/>
          <w:szCs w:val="20"/>
        </w:rPr>
        <w:t>voornamelijk voorzie</w:t>
      </w:r>
      <w:r w:rsidR="005538C9">
        <w:rPr>
          <w:rFonts w:ascii="Arial" w:hAnsi="Arial" w:eastAsia="Times New Roman" w:cs="Arial"/>
          <w:sz w:val="20"/>
          <w:szCs w:val="20"/>
        </w:rPr>
        <w:t>n</w:t>
      </w:r>
      <w:r w:rsidRPr="006B4B92" w:rsidR="005538C9">
        <w:rPr>
          <w:rFonts w:ascii="Arial" w:hAnsi="Arial" w:eastAsia="Times New Roman" w:cs="Arial"/>
          <w:sz w:val="20"/>
          <w:szCs w:val="20"/>
        </w:rPr>
        <w:t xml:space="preserve"> in het beheer en de uitkering van oudedagsvoorzieningen</w:t>
      </w:r>
      <w:r w:rsidR="005538C9">
        <w:rPr>
          <w:rFonts w:ascii="Arial" w:hAnsi="Arial" w:eastAsia="Times New Roman" w:cs="Arial"/>
          <w:sz w:val="20"/>
          <w:szCs w:val="20"/>
        </w:rPr>
        <w:t xml:space="preserve">, of in het verwerven van inkomsten daarvoor, en die </w:t>
      </w:r>
      <w:r w:rsidR="002E25CA">
        <w:rPr>
          <w:rFonts w:ascii="Arial" w:hAnsi="Arial" w:eastAsia="Times New Roman" w:cs="Arial"/>
          <w:sz w:val="20"/>
          <w:szCs w:val="20"/>
        </w:rPr>
        <w:t xml:space="preserve">in het algemeen </w:t>
      </w:r>
      <w:r w:rsidR="005538C9">
        <w:rPr>
          <w:rFonts w:ascii="Arial" w:hAnsi="Arial" w:eastAsia="Times New Roman" w:cs="Arial"/>
          <w:sz w:val="20"/>
          <w:szCs w:val="20"/>
        </w:rPr>
        <w:t xml:space="preserve">zijn </w:t>
      </w:r>
      <w:r w:rsidR="002E25CA">
        <w:rPr>
          <w:rFonts w:ascii="Arial" w:hAnsi="Arial" w:eastAsia="Times New Roman" w:cs="Arial"/>
          <w:sz w:val="20"/>
          <w:szCs w:val="20"/>
        </w:rPr>
        <w:t xml:space="preserve">vrijgesteld van belasting </w:t>
      </w:r>
      <w:r w:rsidR="005367A6">
        <w:rPr>
          <w:rFonts w:ascii="Arial" w:hAnsi="Arial" w:eastAsia="Times New Roman" w:cs="Arial"/>
          <w:sz w:val="20"/>
          <w:szCs w:val="20"/>
        </w:rPr>
        <w:t xml:space="preserve">naar </w:t>
      </w:r>
      <w:r w:rsidR="002E25CA">
        <w:rPr>
          <w:rFonts w:ascii="Arial" w:hAnsi="Arial" w:eastAsia="Times New Roman" w:cs="Arial"/>
          <w:sz w:val="20"/>
          <w:szCs w:val="20"/>
        </w:rPr>
        <w:t>het inkomen</w:t>
      </w:r>
      <w:r w:rsidRPr="006B4B92" w:rsidR="006D13F7">
        <w:rPr>
          <w:rFonts w:ascii="Arial" w:hAnsi="Arial" w:eastAsia="Times New Roman" w:cs="Arial"/>
          <w:sz w:val="20"/>
          <w:szCs w:val="20"/>
        </w:rPr>
        <w:t>.</w:t>
      </w:r>
      <w:r w:rsidRPr="006B4B92" w:rsidR="000E796E">
        <w:rPr>
          <w:rFonts w:ascii="Arial" w:hAnsi="Arial" w:eastAsia="Times New Roman" w:cs="Arial"/>
          <w:sz w:val="20"/>
          <w:szCs w:val="20"/>
        </w:rPr>
        <w:t xml:space="preserve"> </w:t>
      </w:r>
      <w:r w:rsidR="005367A6">
        <w:rPr>
          <w:rFonts w:ascii="Arial" w:hAnsi="Arial" w:eastAsia="Times New Roman" w:cs="Arial"/>
          <w:sz w:val="20"/>
          <w:szCs w:val="20"/>
        </w:rPr>
        <w:t xml:space="preserve">Zowel </w:t>
      </w:r>
      <w:r w:rsidRPr="006B4B92" w:rsidR="00DB1FCE">
        <w:rPr>
          <w:rFonts w:ascii="Arial" w:hAnsi="Arial" w:eastAsia="Times New Roman" w:cs="Arial"/>
          <w:sz w:val="20"/>
          <w:szCs w:val="20"/>
        </w:rPr>
        <w:t xml:space="preserve">in Nederland </w:t>
      </w:r>
      <w:r w:rsidR="005367A6">
        <w:rPr>
          <w:rFonts w:ascii="Arial" w:hAnsi="Arial" w:eastAsia="Times New Roman" w:cs="Arial"/>
          <w:sz w:val="20"/>
          <w:szCs w:val="20"/>
        </w:rPr>
        <w:t xml:space="preserve">als in Irak </w:t>
      </w:r>
      <w:r w:rsidRPr="006B4B92" w:rsidR="00DB1FCE">
        <w:rPr>
          <w:rFonts w:ascii="Arial" w:hAnsi="Arial" w:eastAsia="Times New Roman" w:cs="Arial"/>
          <w:sz w:val="20"/>
          <w:szCs w:val="20"/>
        </w:rPr>
        <w:t xml:space="preserve">zijn </w:t>
      </w:r>
      <w:r w:rsidRPr="006B4B92">
        <w:rPr>
          <w:rFonts w:ascii="Arial" w:hAnsi="Arial" w:eastAsia="Times New Roman" w:cs="Arial"/>
          <w:sz w:val="20"/>
          <w:szCs w:val="20"/>
        </w:rPr>
        <w:t xml:space="preserve">pensioenfondsen </w:t>
      </w:r>
      <w:r w:rsidR="005367A6">
        <w:rPr>
          <w:rFonts w:ascii="Arial" w:hAnsi="Arial" w:eastAsia="Times New Roman" w:cs="Arial"/>
          <w:sz w:val="20"/>
          <w:szCs w:val="20"/>
        </w:rPr>
        <w:t xml:space="preserve">die voldoen aan daarvoor gestelde voorwaarden </w:t>
      </w:r>
      <w:r w:rsidRPr="006B4B92">
        <w:rPr>
          <w:rFonts w:ascii="Arial" w:hAnsi="Arial" w:eastAsia="Times New Roman" w:cs="Arial"/>
          <w:sz w:val="20"/>
          <w:szCs w:val="20"/>
        </w:rPr>
        <w:t xml:space="preserve">vrijgesteld van </w:t>
      </w:r>
      <w:r w:rsidRPr="006B4B92" w:rsidR="003F67A6">
        <w:rPr>
          <w:rFonts w:ascii="Arial" w:hAnsi="Arial" w:eastAsia="Times New Roman" w:cs="Arial"/>
          <w:sz w:val="20"/>
          <w:szCs w:val="20"/>
        </w:rPr>
        <w:t>belasting</w:t>
      </w:r>
      <w:r w:rsidR="005367A6">
        <w:rPr>
          <w:rFonts w:ascii="Arial" w:hAnsi="Arial" w:eastAsia="Times New Roman" w:cs="Arial"/>
          <w:sz w:val="20"/>
          <w:szCs w:val="20"/>
        </w:rPr>
        <w:t xml:space="preserve"> naar het inkomen</w:t>
      </w:r>
      <w:r w:rsidRPr="006B4B92" w:rsidR="003F67A6">
        <w:rPr>
          <w:rFonts w:ascii="Arial" w:hAnsi="Arial" w:eastAsia="Times New Roman" w:cs="Arial"/>
          <w:sz w:val="20"/>
          <w:szCs w:val="20"/>
        </w:rPr>
        <w:t>.</w:t>
      </w:r>
      <w:r w:rsidR="00DF1225">
        <w:rPr>
          <w:rFonts w:ascii="Arial" w:hAnsi="Arial" w:eastAsia="Times New Roman" w:cs="Arial"/>
          <w:sz w:val="20"/>
          <w:szCs w:val="20"/>
        </w:rPr>
        <w:t xml:space="preserve"> </w:t>
      </w:r>
    </w:p>
    <w:p w:rsidR="005057CD" w:rsidP="00C66109" w:rsidRDefault="00C66109" w14:paraId="52B91700" w14:textId="77777777">
      <w:pPr>
        <w:spacing w:after="0" w:line="360" w:lineRule="auto"/>
        <w:ind w:firstLine="720"/>
        <w:rPr>
          <w:rFonts w:ascii="Arial" w:hAnsi="Arial" w:eastAsia="Times New Roman" w:cs="Arial"/>
          <w:sz w:val="20"/>
          <w:szCs w:val="20"/>
        </w:rPr>
      </w:pPr>
      <w:r w:rsidRPr="00F0395D">
        <w:rPr>
          <w:rFonts w:ascii="Arial" w:hAnsi="Arial" w:eastAsia="Times New Roman" w:cs="Arial"/>
          <w:sz w:val="20"/>
          <w:szCs w:val="20"/>
        </w:rPr>
        <w:t>Het tweede lid van artikel 3 bevat een algemene regel voor de uitleg van uitdrukkingen die niet in het V</w:t>
      </w:r>
      <w:r w:rsidR="00DF1225">
        <w:rPr>
          <w:rFonts w:ascii="Arial" w:hAnsi="Arial" w:eastAsia="Times New Roman" w:cs="Arial"/>
          <w:sz w:val="20"/>
          <w:szCs w:val="20"/>
        </w:rPr>
        <w:t xml:space="preserve">erdrag </w:t>
      </w:r>
      <w:r w:rsidR="00B76C14">
        <w:rPr>
          <w:rFonts w:ascii="Arial" w:hAnsi="Arial" w:eastAsia="Times New Roman" w:cs="Arial"/>
          <w:sz w:val="20"/>
          <w:szCs w:val="20"/>
        </w:rPr>
        <w:t>zijn omschreven</w:t>
      </w:r>
      <w:r w:rsidR="00DF1225">
        <w:rPr>
          <w:rFonts w:ascii="Arial" w:hAnsi="Arial" w:eastAsia="Times New Roman" w:cs="Arial"/>
          <w:sz w:val="20"/>
          <w:szCs w:val="20"/>
        </w:rPr>
        <w:t xml:space="preserve">. Aan die uitdrukkingen </w:t>
      </w:r>
      <w:r w:rsidRPr="00F0395D">
        <w:rPr>
          <w:rFonts w:ascii="Arial" w:hAnsi="Arial" w:eastAsia="Times New Roman" w:cs="Arial"/>
          <w:sz w:val="20"/>
          <w:szCs w:val="20"/>
        </w:rPr>
        <w:t>wordt</w:t>
      </w:r>
      <w:r w:rsidR="00DF1225">
        <w:rPr>
          <w:rFonts w:ascii="Arial" w:hAnsi="Arial" w:eastAsia="Times New Roman" w:cs="Arial"/>
          <w:sz w:val="20"/>
          <w:szCs w:val="20"/>
        </w:rPr>
        <w:t xml:space="preserve"> de betekenis toegekend die zij</w:t>
      </w:r>
      <w:r w:rsidRPr="00F0395D">
        <w:rPr>
          <w:rFonts w:ascii="Arial" w:hAnsi="Arial" w:eastAsia="Times New Roman" w:cs="Arial"/>
          <w:sz w:val="20"/>
          <w:szCs w:val="20"/>
        </w:rPr>
        <w:t xml:space="preserve"> hebben volgens de wetgeving van de </w:t>
      </w:r>
      <w:r w:rsidR="001C63AD">
        <w:rPr>
          <w:rFonts w:ascii="Arial" w:hAnsi="Arial" w:eastAsia="Times New Roman" w:cs="Arial"/>
          <w:sz w:val="20"/>
          <w:szCs w:val="20"/>
        </w:rPr>
        <w:t>v</w:t>
      </w:r>
      <w:r w:rsidRPr="00F0395D">
        <w:rPr>
          <w:rFonts w:ascii="Arial" w:hAnsi="Arial" w:eastAsia="Times New Roman" w:cs="Arial"/>
          <w:sz w:val="20"/>
          <w:szCs w:val="20"/>
        </w:rPr>
        <w:t>erdragsluitende</w:t>
      </w:r>
      <w:r w:rsidR="00511A99">
        <w:rPr>
          <w:rFonts w:ascii="Arial" w:hAnsi="Arial" w:eastAsia="Times New Roman" w:cs="Arial"/>
          <w:sz w:val="20"/>
          <w:szCs w:val="20"/>
        </w:rPr>
        <w:t xml:space="preserve"> </w:t>
      </w:r>
      <w:r w:rsidR="001C63AD">
        <w:rPr>
          <w:rFonts w:ascii="Arial" w:hAnsi="Arial" w:eastAsia="Times New Roman" w:cs="Arial"/>
          <w:sz w:val="20"/>
          <w:szCs w:val="20"/>
        </w:rPr>
        <w:t>s</w:t>
      </w:r>
      <w:r w:rsidR="00511A99">
        <w:rPr>
          <w:rFonts w:ascii="Arial" w:hAnsi="Arial" w:eastAsia="Times New Roman" w:cs="Arial"/>
          <w:sz w:val="20"/>
          <w:szCs w:val="20"/>
        </w:rPr>
        <w:t>taat</w:t>
      </w:r>
      <w:r w:rsidRPr="00F0395D">
        <w:rPr>
          <w:rFonts w:ascii="Arial" w:hAnsi="Arial" w:eastAsia="Times New Roman" w:cs="Arial"/>
          <w:sz w:val="20"/>
          <w:szCs w:val="20"/>
        </w:rPr>
        <w:t xml:space="preserve"> die het Verdrag toepast,</w:t>
      </w:r>
      <w:r w:rsidR="00CC4778">
        <w:rPr>
          <w:rFonts w:ascii="Arial" w:hAnsi="Arial" w:eastAsia="Times New Roman" w:cs="Arial"/>
          <w:sz w:val="20"/>
          <w:szCs w:val="20"/>
        </w:rPr>
        <w:t xml:space="preserve"> </w:t>
      </w:r>
      <w:r w:rsidRPr="00F0395D" w:rsidR="00CC4778">
        <w:rPr>
          <w:rFonts w:ascii="Arial" w:hAnsi="Arial" w:eastAsia="Times New Roman" w:cs="Arial"/>
          <w:sz w:val="20"/>
          <w:szCs w:val="20"/>
        </w:rPr>
        <w:t>tenzij de context van het Verdrag anders vereist</w:t>
      </w:r>
      <w:r w:rsidR="00CC4778">
        <w:rPr>
          <w:rFonts w:ascii="Arial" w:hAnsi="Arial" w:eastAsia="Times New Roman" w:cs="Arial"/>
          <w:sz w:val="20"/>
          <w:szCs w:val="20"/>
        </w:rPr>
        <w:t xml:space="preserve">, </w:t>
      </w:r>
      <w:r w:rsidR="00DF1225">
        <w:rPr>
          <w:rFonts w:ascii="Arial" w:hAnsi="Arial" w:eastAsia="Times New Roman" w:cs="Arial"/>
          <w:sz w:val="20"/>
          <w:szCs w:val="20"/>
        </w:rPr>
        <w:t>waarbij de betekenis in de belastingwetgeving voorgaat op de betekenis in eventuele andere wetgeving</w:t>
      </w:r>
      <w:r w:rsidRPr="00F0395D">
        <w:rPr>
          <w:rFonts w:ascii="Arial" w:hAnsi="Arial" w:eastAsia="Times New Roman" w:cs="Arial"/>
          <w:sz w:val="20"/>
          <w:szCs w:val="20"/>
        </w:rPr>
        <w:t xml:space="preserve">. </w:t>
      </w:r>
    </w:p>
    <w:p w:rsidR="005057CD" w:rsidRDefault="005057CD" w14:paraId="21B4384A" w14:textId="77777777">
      <w:pPr>
        <w:spacing w:after="0" w:line="360" w:lineRule="auto"/>
        <w:rPr>
          <w:rFonts w:ascii="Arial" w:hAnsi="Arial" w:eastAsia="Times New Roman" w:cs="Arial"/>
          <w:sz w:val="20"/>
          <w:szCs w:val="20"/>
        </w:rPr>
      </w:pPr>
    </w:p>
    <w:p w:rsidR="0032497B" w:rsidRDefault="0032497B" w14:paraId="0F2C2904" w14:textId="77777777">
      <w:pPr>
        <w:rPr>
          <w:rFonts w:ascii="Arial" w:hAnsi="Arial" w:eastAsia="Times New Roman" w:cs="Arial"/>
          <w:i/>
          <w:iCs/>
          <w:sz w:val="20"/>
          <w:szCs w:val="20"/>
        </w:rPr>
      </w:pPr>
      <w:r>
        <w:rPr>
          <w:rFonts w:ascii="Arial" w:hAnsi="Arial" w:eastAsia="Times New Roman" w:cs="Arial"/>
          <w:i/>
          <w:iCs/>
          <w:sz w:val="20"/>
          <w:szCs w:val="20"/>
        </w:rPr>
        <w:br w:type="page"/>
      </w:r>
    </w:p>
    <w:p w:rsidR="005057CD" w:rsidRDefault="001C0F49" w14:paraId="19E027D5" w14:textId="43863857">
      <w:pPr>
        <w:spacing w:after="0" w:line="360" w:lineRule="auto"/>
        <w:outlineLvl w:val="4"/>
        <w:rPr>
          <w:rFonts w:ascii="Arial" w:hAnsi="Arial" w:eastAsia="Times New Roman" w:cs="Arial"/>
          <w:i/>
          <w:iCs/>
          <w:sz w:val="20"/>
          <w:szCs w:val="20"/>
        </w:rPr>
      </w:pPr>
      <w:r>
        <w:rPr>
          <w:rFonts w:ascii="Arial" w:hAnsi="Arial" w:eastAsia="Times New Roman" w:cs="Arial"/>
          <w:i/>
          <w:iCs/>
          <w:sz w:val="20"/>
          <w:szCs w:val="20"/>
        </w:rPr>
        <w:lastRenderedPageBreak/>
        <w:t>II.4. Inwoner (artikel 4</w:t>
      </w:r>
      <w:r w:rsidRPr="003F67A6" w:rsidR="003F67A6">
        <w:rPr>
          <w:rFonts w:ascii="Arial" w:hAnsi="Arial" w:eastAsia="Times New Roman" w:cs="Arial"/>
          <w:i/>
          <w:iCs/>
          <w:sz w:val="20"/>
          <w:szCs w:val="20"/>
        </w:rPr>
        <w:t>)</w:t>
      </w:r>
      <w:r w:rsidRPr="001B14D2" w:rsidR="001B14D2">
        <w:rPr>
          <w:rFonts w:ascii="Arial" w:hAnsi="Arial" w:eastAsia="Times New Roman" w:cs="Arial"/>
          <w:i/>
          <w:iCs/>
          <w:sz w:val="20"/>
          <w:szCs w:val="20"/>
        </w:rPr>
        <w:t xml:space="preserve"> </w:t>
      </w:r>
    </w:p>
    <w:p w:rsidR="005057CD" w:rsidRDefault="005057CD" w14:paraId="4764CBA7" w14:textId="77777777">
      <w:pPr>
        <w:spacing w:after="0" w:line="360" w:lineRule="auto"/>
        <w:rPr>
          <w:rFonts w:ascii="Arial" w:hAnsi="Arial" w:cs="Arial"/>
          <w:sz w:val="20"/>
          <w:szCs w:val="20"/>
        </w:rPr>
      </w:pPr>
    </w:p>
    <w:p w:rsidR="00081610" w:rsidRDefault="001B14D2" w14:paraId="00E5A521" w14:textId="77777777">
      <w:pPr>
        <w:spacing w:after="0" w:line="360" w:lineRule="auto"/>
        <w:ind w:firstLine="720"/>
        <w:rPr>
          <w:rFonts w:ascii="Arial" w:hAnsi="Arial" w:eastAsia="Times New Roman" w:cs="Arial"/>
          <w:sz w:val="20"/>
          <w:szCs w:val="20"/>
        </w:rPr>
      </w:pPr>
      <w:r w:rsidRPr="001B14D2">
        <w:rPr>
          <w:rFonts w:ascii="Arial" w:hAnsi="Arial" w:cs="Arial"/>
          <w:sz w:val="20"/>
          <w:szCs w:val="20"/>
        </w:rPr>
        <w:t>Artikel 4 bevat bepalingen ter invulling van het begrip inwoner. Hiervoor is aangesloten bij artikel 4 van het OESO-modelverdrag</w:t>
      </w:r>
      <w:r w:rsidRPr="00081610" w:rsidR="00081610">
        <w:rPr>
          <w:rFonts w:ascii="Arial" w:hAnsi="Arial" w:eastAsia="Times New Roman" w:cs="Arial"/>
          <w:sz w:val="20"/>
          <w:szCs w:val="20"/>
        </w:rPr>
        <w:t xml:space="preserve"> </w:t>
      </w:r>
      <w:r w:rsidR="00081610">
        <w:rPr>
          <w:rFonts w:ascii="Arial" w:hAnsi="Arial" w:eastAsia="Times New Roman" w:cs="Arial"/>
          <w:sz w:val="20"/>
          <w:szCs w:val="20"/>
        </w:rPr>
        <w:t xml:space="preserve">en </w:t>
      </w:r>
      <w:r w:rsidRPr="0038271A" w:rsidR="00081610">
        <w:rPr>
          <w:rFonts w:ascii="Arial" w:hAnsi="Arial" w:eastAsia="Times New Roman" w:cs="Arial"/>
          <w:sz w:val="20"/>
          <w:szCs w:val="20"/>
        </w:rPr>
        <w:t>het rapport van Actiepunt 6 van het BEPS-project</w:t>
      </w:r>
      <w:r w:rsidR="00081610">
        <w:rPr>
          <w:rFonts w:ascii="Arial" w:hAnsi="Arial" w:eastAsia="Times New Roman" w:cs="Arial"/>
          <w:sz w:val="20"/>
          <w:szCs w:val="20"/>
        </w:rPr>
        <w:t>.</w:t>
      </w:r>
    </w:p>
    <w:p w:rsidR="00081610" w:rsidRDefault="00BE73D3" w14:paraId="04FCA634" w14:textId="77777777">
      <w:pPr>
        <w:spacing w:after="0" w:line="360" w:lineRule="auto"/>
        <w:ind w:firstLine="720"/>
        <w:rPr>
          <w:rFonts w:ascii="Arial" w:hAnsi="Arial" w:eastAsia="Times New Roman" w:cs="Arial"/>
          <w:sz w:val="20"/>
          <w:szCs w:val="20"/>
        </w:rPr>
      </w:pPr>
      <w:r w:rsidRPr="00BE73D3">
        <w:rPr>
          <w:rFonts w:ascii="Arial" w:hAnsi="Arial" w:eastAsia="Times New Roman" w:cs="Arial"/>
          <w:sz w:val="20"/>
          <w:szCs w:val="20"/>
        </w:rPr>
        <w:t xml:space="preserve">In het eerste lid is omschreven wie voor de toepassing van het Verdrag geacht wordt inwoner te zijn van een </w:t>
      </w:r>
      <w:r w:rsidR="001C63AD">
        <w:rPr>
          <w:rFonts w:ascii="Arial" w:hAnsi="Arial" w:eastAsia="Times New Roman" w:cs="Arial"/>
          <w:sz w:val="20"/>
          <w:szCs w:val="20"/>
        </w:rPr>
        <w:t>v</w:t>
      </w:r>
      <w:r w:rsidRPr="00BE73D3">
        <w:rPr>
          <w:rFonts w:ascii="Arial" w:hAnsi="Arial" w:eastAsia="Times New Roman" w:cs="Arial"/>
          <w:sz w:val="20"/>
          <w:szCs w:val="20"/>
        </w:rPr>
        <w:t>erdragsluitende</w:t>
      </w:r>
      <w:r w:rsidR="00511A99">
        <w:rPr>
          <w:rFonts w:ascii="Arial" w:hAnsi="Arial" w:eastAsia="Times New Roman" w:cs="Arial"/>
          <w:sz w:val="20"/>
          <w:szCs w:val="20"/>
        </w:rPr>
        <w:t xml:space="preserve"> </w:t>
      </w:r>
      <w:r w:rsidR="001C63AD">
        <w:rPr>
          <w:rFonts w:ascii="Arial" w:hAnsi="Arial" w:eastAsia="Times New Roman" w:cs="Arial"/>
          <w:sz w:val="20"/>
          <w:szCs w:val="20"/>
        </w:rPr>
        <w:t>s</w:t>
      </w:r>
      <w:r w:rsidR="00511A99">
        <w:rPr>
          <w:rFonts w:ascii="Arial" w:hAnsi="Arial" w:eastAsia="Times New Roman" w:cs="Arial"/>
          <w:sz w:val="20"/>
          <w:szCs w:val="20"/>
        </w:rPr>
        <w:t>taat</w:t>
      </w:r>
      <w:r w:rsidRPr="00BE73D3">
        <w:rPr>
          <w:rFonts w:ascii="Arial" w:hAnsi="Arial" w:eastAsia="Times New Roman" w:cs="Arial"/>
          <w:sz w:val="20"/>
          <w:szCs w:val="20"/>
        </w:rPr>
        <w:t xml:space="preserve">. </w:t>
      </w:r>
      <w:r w:rsidR="00074F2D">
        <w:rPr>
          <w:rFonts w:ascii="Arial" w:hAnsi="Arial" w:eastAsia="Times New Roman" w:cs="Arial"/>
          <w:sz w:val="20"/>
          <w:szCs w:val="20"/>
        </w:rPr>
        <w:t xml:space="preserve">Een </w:t>
      </w:r>
      <w:r w:rsidRPr="00BE73D3">
        <w:rPr>
          <w:rFonts w:ascii="Arial" w:hAnsi="Arial" w:eastAsia="Times New Roman" w:cs="Arial"/>
          <w:sz w:val="20"/>
          <w:szCs w:val="20"/>
        </w:rPr>
        <w:t xml:space="preserve">persoon </w:t>
      </w:r>
      <w:r w:rsidR="00074F2D">
        <w:rPr>
          <w:rFonts w:ascii="Arial" w:hAnsi="Arial" w:eastAsia="Times New Roman" w:cs="Arial"/>
          <w:sz w:val="20"/>
          <w:szCs w:val="20"/>
        </w:rPr>
        <w:t xml:space="preserve">is </w:t>
      </w:r>
      <w:r w:rsidRPr="00BE73D3">
        <w:rPr>
          <w:rFonts w:ascii="Arial" w:hAnsi="Arial" w:eastAsia="Times New Roman" w:cs="Arial"/>
          <w:sz w:val="20"/>
          <w:szCs w:val="20"/>
        </w:rPr>
        <w:t xml:space="preserve">inwoner van een </w:t>
      </w:r>
      <w:r w:rsidR="001C63AD">
        <w:rPr>
          <w:rFonts w:ascii="Arial" w:hAnsi="Arial" w:eastAsia="Times New Roman" w:cs="Arial"/>
          <w:sz w:val="20"/>
          <w:szCs w:val="20"/>
        </w:rPr>
        <w:t>v</w:t>
      </w:r>
      <w:r w:rsidRPr="00BE73D3">
        <w:rPr>
          <w:rFonts w:ascii="Arial" w:hAnsi="Arial" w:eastAsia="Times New Roman" w:cs="Arial"/>
          <w:sz w:val="20"/>
          <w:szCs w:val="20"/>
        </w:rPr>
        <w:t xml:space="preserve">erdragsluitende </w:t>
      </w:r>
      <w:r w:rsidR="001C63AD">
        <w:rPr>
          <w:rFonts w:ascii="Arial" w:hAnsi="Arial" w:eastAsia="Times New Roman" w:cs="Arial"/>
          <w:sz w:val="20"/>
          <w:szCs w:val="20"/>
        </w:rPr>
        <w:t>s</w:t>
      </w:r>
      <w:r w:rsidR="006A1EE5">
        <w:rPr>
          <w:rFonts w:ascii="Arial" w:hAnsi="Arial" w:eastAsia="Times New Roman" w:cs="Arial"/>
          <w:sz w:val="20"/>
          <w:szCs w:val="20"/>
        </w:rPr>
        <w:t>taat</w:t>
      </w:r>
      <w:r w:rsidRPr="00BE73D3">
        <w:rPr>
          <w:rFonts w:ascii="Arial" w:hAnsi="Arial" w:eastAsia="Times New Roman" w:cs="Arial"/>
          <w:sz w:val="20"/>
          <w:szCs w:val="20"/>
        </w:rPr>
        <w:t xml:space="preserve"> indien hij </w:t>
      </w:r>
      <w:r w:rsidR="00CD1AD1">
        <w:rPr>
          <w:rFonts w:ascii="Arial" w:hAnsi="Arial" w:eastAsia="Times New Roman" w:cs="Arial"/>
          <w:sz w:val="20"/>
          <w:szCs w:val="20"/>
        </w:rPr>
        <w:t>al</w:t>
      </w:r>
      <w:r w:rsidRPr="00BE73D3">
        <w:rPr>
          <w:rFonts w:ascii="Arial" w:hAnsi="Arial" w:eastAsia="Times New Roman" w:cs="Arial"/>
          <w:sz w:val="20"/>
          <w:szCs w:val="20"/>
        </w:rPr>
        <w:t xml:space="preserve">daar </w:t>
      </w:r>
      <w:r w:rsidRPr="00BE73D3" w:rsidR="008A345A">
        <w:rPr>
          <w:rFonts w:ascii="Arial" w:hAnsi="Arial" w:eastAsia="Times New Roman" w:cs="Arial"/>
          <w:sz w:val="20"/>
          <w:szCs w:val="20"/>
        </w:rPr>
        <w:t xml:space="preserve">is </w:t>
      </w:r>
      <w:r w:rsidRPr="00BE73D3" w:rsidR="001B6E44">
        <w:rPr>
          <w:rFonts w:ascii="Arial" w:hAnsi="Arial" w:eastAsia="Times New Roman" w:cs="Arial"/>
          <w:sz w:val="20"/>
          <w:szCs w:val="20"/>
        </w:rPr>
        <w:t xml:space="preserve">onderworpen </w:t>
      </w:r>
      <w:r w:rsidRPr="00BE73D3" w:rsidR="008A345A">
        <w:rPr>
          <w:rFonts w:ascii="Arial" w:hAnsi="Arial" w:eastAsia="Times New Roman" w:cs="Arial"/>
          <w:sz w:val="20"/>
          <w:szCs w:val="20"/>
        </w:rPr>
        <w:t xml:space="preserve">aan belastingheffing </w:t>
      </w:r>
      <w:r w:rsidRPr="00BE73D3">
        <w:rPr>
          <w:rFonts w:ascii="Arial" w:hAnsi="Arial" w:eastAsia="Times New Roman" w:cs="Arial"/>
          <w:sz w:val="20"/>
          <w:szCs w:val="20"/>
        </w:rPr>
        <w:t xml:space="preserve">op grond van </w:t>
      </w:r>
      <w:r w:rsidR="001B6E44">
        <w:rPr>
          <w:rFonts w:ascii="Arial" w:hAnsi="Arial" w:eastAsia="Times New Roman" w:cs="Arial"/>
          <w:sz w:val="20"/>
          <w:szCs w:val="20"/>
        </w:rPr>
        <w:t xml:space="preserve">zijn </w:t>
      </w:r>
      <w:r w:rsidRPr="00BE73D3">
        <w:rPr>
          <w:rFonts w:ascii="Arial" w:hAnsi="Arial" w:eastAsia="Times New Roman" w:cs="Arial"/>
          <w:sz w:val="20"/>
          <w:szCs w:val="20"/>
        </w:rPr>
        <w:t xml:space="preserve">woonplaats, verblijf, plaats van leiding of enige andere soortgelijke omstandigheid. </w:t>
      </w:r>
      <w:r w:rsidR="00081610">
        <w:rPr>
          <w:rFonts w:ascii="Arial" w:hAnsi="Arial" w:eastAsia="Times New Roman" w:cs="Arial"/>
          <w:sz w:val="20"/>
          <w:szCs w:val="20"/>
        </w:rPr>
        <w:t xml:space="preserve">Teneinde zeker te stellen dat de staat zelf en </w:t>
      </w:r>
      <w:r w:rsidR="001B6E44">
        <w:rPr>
          <w:rFonts w:ascii="Arial" w:hAnsi="Arial" w:eastAsia="Times New Roman" w:cs="Arial"/>
          <w:sz w:val="20"/>
          <w:szCs w:val="20"/>
        </w:rPr>
        <w:t xml:space="preserve">onderdelen </w:t>
      </w:r>
      <w:r w:rsidR="00081610">
        <w:rPr>
          <w:rFonts w:ascii="Arial" w:hAnsi="Arial" w:eastAsia="Times New Roman" w:cs="Arial"/>
          <w:sz w:val="20"/>
          <w:szCs w:val="20"/>
        </w:rPr>
        <w:t>daarvan</w:t>
      </w:r>
      <w:r w:rsidR="001B6E44">
        <w:rPr>
          <w:rFonts w:ascii="Arial" w:hAnsi="Arial" w:eastAsia="Times New Roman" w:cs="Arial"/>
          <w:sz w:val="20"/>
          <w:szCs w:val="20"/>
        </w:rPr>
        <w:t>, alsmede</w:t>
      </w:r>
      <w:r w:rsidR="00081610">
        <w:rPr>
          <w:rFonts w:ascii="Arial" w:hAnsi="Arial" w:eastAsia="Times New Roman" w:cs="Arial"/>
          <w:sz w:val="20"/>
          <w:szCs w:val="20"/>
        </w:rPr>
        <w:t xml:space="preserve"> een pensioenfonds aanspraak kunnen maken op de voordelen van het Verdrag </w:t>
      </w:r>
      <w:r w:rsidR="001B6E44">
        <w:rPr>
          <w:rFonts w:ascii="Arial" w:hAnsi="Arial" w:eastAsia="Times New Roman" w:cs="Arial"/>
          <w:sz w:val="20"/>
          <w:szCs w:val="20"/>
        </w:rPr>
        <w:t>(ondanks dat zij in beginsel niet zijn onderworpen aan de belastingheffing) zijn</w:t>
      </w:r>
      <w:r w:rsidR="00081610">
        <w:rPr>
          <w:rFonts w:ascii="Arial" w:hAnsi="Arial" w:eastAsia="Times New Roman" w:cs="Arial"/>
          <w:sz w:val="20"/>
          <w:szCs w:val="20"/>
        </w:rPr>
        <w:t xml:space="preserve"> zij </w:t>
      </w:r>
      <w:r w:rsidR="001B6E44">
        <w:rPr>
          <w:rFonts w:ascii="Arial" w:hAnsi="Arial" w:eastAsia="Times New Roman" w:cs="Arial"/>
          <w:sz w:val="20"/>
          <w:szCs w:val="20"/>
        </w:rPr>
        <w:t xml:space="preserve">uitdrukkelijk </w:t>
      </w:r>
      <w:r w:rsidR="00081610">
        <w:rPr>
          <w:rFonts w:ascii="Arial" w:hAnsi="Arial" w:eastAsia="Times New Roman" w:cs="Arial"/>
          <w:sz w:val="20"/>
          <w:szCs w:val="20"/>
        </w:rPr>
        <w:t>aangemerkt als inwoner voor de toepassing van het Verdrag.</w:t>
      </w:r>
    </w:p>
    <w:p w:rsidRPr="00B5452E" w:rsidR="00B5452E" w:rsidRDefault="00B5452E" w14:paraId="6B80C9BE" w14:textId="77777777">
      <w:pPr>
        <w:spacing w:after="0" w:line="360" w:lineRule="auto"/>
        <w:ind w:firstLine="720"/>
        <w:rPr>
          <w:rFonts w:ascii="Arial" w:hAnsi="Arial" w:eastAsia="Times New Roman" w:cs="Arial"/>
          <w:sz w:val="20"/>
          <w:szCs w:val="20"/>
        </w:rPr>
      </w:pPr>
      <w:r w:rsidRPr="00B5452E">
        <w:rPr>
          <w:rFonts w:ascii="Arial" w:hAnsi="Arial" w:eastAsia="Times New Roman" w:cs="Arial"/>
          <w:sz w:val="20"/>
          <w:szCs w:val="20"/>
        </w:rPr>
        <w:t xml:space="preserve">Conform het verdragsbeleid, heeft Nederland voorgesteld vast te leggen </w:t>
      </w:r>
      <w:r w:rsidR="009B37AC">
        <w:rPr>
          <w:rFonts w:ascii="Arial" w:hAnsi="Arial" w:eastAsia="Times New Roman" w:cs="Arial"/>
          <w:sz w:val="20"/>
          <w:szCs w:val="20"/>
        </w:rPr>
        <w:t xml:space="preserve">dat </w:t>
      </w:r>
      <w:r w:rsidRPr="00B5452E">
        <w:rPr>
          <w:rFonts w:ascii="Arial" w:hAnsi="Arial" w:eastAsia="Times New Roman" w:cs="Arial"/>
          <w:sz w:val="20"/>
          <w:szCs w:val="20"/>
        </w:rPr>
        <w:t xml:space="preserve">een lichaam geacht wordt aan belastingheffing onderworpen te zijn, als een lichaam voor de winstbelasting van de desbetreffende verdragsluitende staat wordt beschouwd als inwoner van die staat. Basis voor dit voorstel is invulling te geven aan het in onderdeel 2.2.1 van de NFV 2011 toegelichte streven te voorzien in verdragsbescherming ongeacht of lichamen al dan niet zijn vrijgesteld van winstbelasting. Irak kon met een dergelijke uitbreiding van de personele werkingssfeer van het Verdrag niet instemmen, maar was wel bereid de staat en lagere overheden daarvan, alsmede pensioenfondsen uitdrukkelijk aan te merken als inwoner voor de toepassing van het Verdrag. </w:t>
      </w:r>
    </w:p>
    <w:p w:rsidR="005057CD" w:rsidP="0051353B" w:rsidRDefault="00081610" w14:paraId="46C873D8"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H</w:t>
      </w:r>
      <w:r w:rsidR="00E9279A">
        <w:rPr>
          <w:rFonts w:ascii="Arial" w:hAnsi="Arial" w:eastAsia="Times New Roman" w:cs="Arial"/>
          <w:sz w:val="20"/>
          <w:szCs w:val="20"/>
        </w:rPr>
        <w:t xml:space="preserve">et </w:t>
      </w:r>
      <w:r>
        <w:rPr>
          <w:rFonts w:ascii="Arial" w:hAnsi="Arial" w:eastAsia="Times New Roman" w:cs="Arial"/>
          <w:sz w:val="20"/>
          <w:szCs w:val="20"/>
        </w:rPr>
        <w:t>tweede</w:t>
      </w:r>
      <w:r w:rsidR="00E9279A">
        <w:rPr>
          <w:rFonts w:ascii="Arial" w:hAnsi="Arial" w:eastAsia="Times New Roman" w:cs="Arial"/>
          <w:sz w:val="20"/>
          <w:szCs w:val="20"/>
        </w:rPr>
        <w:t xml:space="preserve"> lid maakt </w:t>
      </w:r>
      <w:r w:rsidRPr="001B14D2" w:rsidR="001B14D2">
        <w:rPr>
          <w:rFonts w:ascii="Arial" w:hAnsi="Arial" w:eastAsia="Times New Roman" w:cs="Arial"/>
          <w:sz w:val="20"/>
          <w:szCs w:val="20"/>
        </w:rPr>
        <w:t xml:space="preserve">duidelijk dat een persoon geen inwoner van een </w:t>
      </w:r>
      <w:r w:rsidR="001C63AD">
        <w:rPr>
          <w:rFonts w:ascii="Arial" w:hAnsi="Arial" w:eastAsia="Times New Roman" w:cs="Arial"/>
          <w:sz w:val="20"/>
          <w:szCs w:val="20"/>
        </w:rPr>
        <w:t>v</w:t>
      </w:r>
      <w:r w:rsidRPr="00BE73D3" w:rsidR="00BE73D3">
        <w:rPr>
          <w:rFonts w:ascii="Arial" w:hAnsi="Arial" w:eastAsia="Times New Roman" w:cs="Arial"/>
          <w:sz w:val="20"/>
          <w:szCs w:val="20"/>
        </w:rPr>
        <w:t>erdragsluitende</w:t>
      </w:r>
      <w:r w:rsidR="00511A99">
        <w:rPr>
          <w:rFonts w:ascii="Arial" w:hAnsi="Arial" w:eastAsia="Times New Roman" w:cs="Arial"/>
          <w:sz w:val="20"/>
          <w:szCs w:val="20"/>
        </w:rPr>
        <w:t xml:space="preserve"> </w:t>
      </w:r>
      <w:r w:rsidR="001C63AD">
        <w:rPr>
          <w:rFonts w:ascii="Arial" w:hAnsi="Arial" w:eastAsia="Times New Roman" w:cs="Arial"/>
          <w:sz w:val="20"/>
          <w:szCs w:val="20"/>
        </w:rPr>
        <w:t>s</w:t>
      </w:r>
      <w:r w:rsidR="00511A99">
        <w:rPr>
          <w:rFonts w:ascii="Arial" w:hAnsi="Arial" w:eastAsia="Times New Roman" w:cs="Arial"/>
          <w:sz w:val="20"/>
          <w:szCs w:val="20"/>
        </w:rPr>
        <w:t>taat</w:t>
      </w:r>
      <w:r w:rsidRPr="00BE73D3" w:rsidR="00BE73D3">
        <w:rPr>
          <w:rFonts w:ascii="Arial" w:hAnsi="Arial" w:eastAsia="Times New Roman" w:cs="Arial"/>
          <w:sz w:val="20"/>
          <w:szCs w:val="20"/>
        </w:rPr>
        <w:t xml:space="preserve"> </w:t>
      </w:r>
      <w:r w:rsidRPr="001B14D2" w:rsidR="001B14D2">
        <w:rPr>
          <w:rFonts w:ascii="Arial" w:hAnsi="Arial" w:eastAsia="Times New Roman" w:cs="Arial"/>
          <w:sz w:val="20"/>
          <w:szCs w:val="20"/>
        </w:rPr>
        <w:t>is, wanneer hij in die</w:t>
      </w:r>
      <w:r w:rsidR="00B17D24">
        <w:rPr>
          <w:rFonts w:ascii="Arial" w:hAnsi="Arial" w:eastAsia="Times New Roman" w:cs="Arial"/>
          <w:sz w:val="20"/>
          <w:szCs w:val="20"/>
        </w:rPr>
        <w:t xml:space="preserve"> </w:t>
      </w:r>
      <w:r w:rsidR="001C63AD">
        <w:rPr>
          <w:rFonts w:ascii="Arial" w:hAnsi="Arial" w:eastAsia="Times New Roman" w:cs="Arial"/>
          <w:sz w:val="20"/>
          <w:szCs w:val="20"/>
        </w:rPr>
        <w:t>s</w:t>
      </w:r>
      <w:r w:rsidR="00B17D24">
        <w:rPr>
          <w:rFonts w:ascii="Arial" w:hAnsi="Arial" w:eastAsia="Times New Roman" w:cs="Arial"/>
          <w:sz w:val="20"/>
          <w:szCs w:val="20"/>
        </w:rPr>
        <w:t>taat</w:t>
      </w:r>
      <w:r w:rsidRPr="001B14D2" w:rsidR="001B14D2">
        <w:rPr>
          <w:rFonts w:ascii="Arial" w:hAnsi="Arial" w:eastAsia="Times New Roman" w:cs="Arial"/>
          <w:sz w:val="20"/>
          <w:szCs w:val="20"/>
        </w:rPr>
        <w:t xml:space="preserve"> slechts belastingplichtig is </w:t>
      </w:r>
      <w:r w:rsidR="00150959">
        <w:rPr>
          <w:rFonts w:ascii="Arial" w:hAnsi="Arial" w:eastAsia="Times New Roman" w:cs="Arial"/>
          <w:sz w:val="20"/>
          <w:szCs w:val="20"/>
        </w:rPr>
        <w:t>voor</w:t>
      </w:r>
      <w:r w:rsidRPr="001B14D2" w:rsidR="001B14D2">
        <w:rPr>
          <w:rFonts w:ascii="Arial" w:hAnsi="Arial" w:eastAsia="Times New Roman" w:cs="Arial"/>
          <w:sz w:val="20"/>
          <w:szCs w:val="20"/>
        </w:rPr>
        <w:t xml:space="preserve"> inkomsten verkregen uit bronnen in die</w:t>
      </w:r>
      <w:r w:rsidR="00B17D24">
        <w:rPr>
          <w:rFonts w:ascii="Arial" w:hAnsi="Arial" w:eastAsia="Times New Roman" w:cs="Arial"/>
          <w:sz w:val="20"/>
          <w:szCs w:val="20"/>
        </w:rPr>
        <w:t xml:space="preserve"> </w:t>
      </w:r>
      <w:r w:rsidR="001C63AD">
        <w:rPr>
          <w:rFonts w:ascii="Arial" w:hAnsi="Arial" w:eastAsia="Times New Roman" w:cs="Arial"/>
          <w:sz w:val="20"/>
          <w:szCs w:val="20"/>
        </w:rPr>
        <w:t>s</w:t>
      </w:r>
      <w:r w:rsidR="00B17D24">
        <w:rPr>
          <w:rFonts w:ascii="Arial" w:hAnsi="Arial" w:eastAsia="Times New Roman" w:cs="Arial"/>
          <w:sz w:val="20"/>
          <w:szCs w:val="20"/>
        </w:rPr>
        <w:t>taat</w:t>
      </w:r>
      <w:r w:rsidRPr="001B14D2" w:rsidR="001B14D2">
        <w:rPr>
          <w:rFonts w:ascii="Arial" w:hAnsi="Arial" w:eastAsia="Times New Roman" w:cs="Arial"/>
          <w:sz w:val="20"/>
          <w:szCs w:val="20"/>
        </w:rPr>
        <w:t xml:space="preserve">. </w:t>
      </w:r>
    </w:p>
    <w:p w:rsidR="005057CD" w:rsidRDefault="00343A95" w14:paraId="1310FCC3"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Het</w:t>
      </w:r>
      <w:r w:rsidRPr="001B14D2" w:rsidR="001B14D2">
        <w:rPr>
          <w:rFonts w:ascii="Arial" w:hAnsi="Arial" w:eastAsia="Times New Roman" w:cs="Arial"/>
          <w:sz w:val="20"/>
          <w:szCs w:val="20"/>
        </w:rPr>
        <w:t xml:space="preserve"> </w:t>
      </w:r>
      <w:r w:rsidR="00081610">
        <w:rPr>
          <w:rFonts w:ascii="Arial" w:hAnsi="Arial" w:eastAsia="Times New Roman" w:cs="Arial"/>
          <w:sz w:val="20"/>
          <w:szCs w:val="20"/>
        </w:rPr>
        <w:t>derde</w:t>
      </w:r>
      <w:r w:rsidR="00E9279A">
        <w:rPr>
          <w:rFonts w:ascii="Arial" w:hAnsi="Arial" w:eastAsia="Times New Roman" w:cs="Arial"/>
          <w:sz w:val="20"/>
          <w:szCs w:val="20"/>
        </w:rPr>
        <w:t xml:space="preserve"> </w:t>
      </w:r>
      <w:r w:rsidRPr="001B14D2" w:rsidR="001B14D2">
        <w:rPr>
          <w:rFonts w:ascii="Arial" w:hAnsi="Arial" w:eastAsia="Times New Roman" w:cs="Arial"/>
          <w:sz w:val="20"/>
          <w:szCs w:val="20"/>
        </w:rPr>
        <w:t xml:space="preserve">lid bevat regels om </w:t>
      </w:r>
      <w:r>
        <w:rPr>
          <w:rFonts w:ascii="Arial" w:hAnsi="Arial" w:eastAsia="Times New Roman" w:cs="Arial"/>
          <w:sz w:val="20"/>
          <w:szCs w:val="20"/>
        </w:rPr>
        <w:t>de</w:t>
      </w:r>
      <w:r w:rsidR="004071B2">
        <w:rPr>
          <w:rFonts w:ascii="Arial" w:hAnsi="Arial" w:eastAsia="Times New Roman" w:cs="Arial"/>
          <w:sz w:val="20"/>
          <w:szCs w:val="20"/>
        </w:rPr>
        <w:t xml:space="preserve"> woon</w:t>
      </w:r>
      <w:r>
        <w:rPr>
          <w:rFonts w:ascii="Arial" w:hAnsi="Arial" w:eastAsia="Times New Roman" w:cs="Arial"/>
          <w:sz w:val="20"/>
          <w:szCs w:val="20"/>
        </w:rPr>
        <w:t>staat</w:t>
      </w:r>
      <w:r w:rsidR="00861089">
        <w:rPr>
          <w:rFonts w:ascii="Arial" w:hAnsi="Arial" w:eastAsia="Times New Roman" w:cs="Arial"/>
          <w:sz w:val="20"/>
          <w:szCs w:val="20"/>
        </w:rPr>
        <w:t xml:space="preserve"> </w:t>
      </w:r>
      <w:r w:rsidR="004071B2">
        <w:rPr>
          <w:rFonts w:ascii="Arial" w:hAnsi="Arial" w:eastAsia="Times New Roman" w:cs="Arial"/>
          <w:sz w:val="20"/>
          <w:szCs w:val="20"/>
        </w:rPr>
        <w:t xml:space="preserve">van </w:t>
      </w:r>
      <w:r w:rsidRPr="001B14D2" w:rsidR="001B14D2">
        <w:rPr>
          <w:rFonts w:ascii="Arial" w:hAnsi="Arial" w:eastAsia="Times New Roman" w:cs="Arial"/>
          <w:sz w:val="20"/>
          <w:szCs w:val="20"/>
        </w:rPr>
        <w:t xml:space="preserve">een natuurlijke persoon voor de toepassing van het Verdrag </w:t>
      </w:r>
      <w:r w:rsidR="004071B2">
        <w:rPr>
          <w:rFonts w:ascii="Arial" w:hAnsi="Arial" w:eastAsia="Times New Roman" w:cs="Arial"/>
          <w:sz w:val="20"/>
          <w:szCs w:val="20"/>
        </w:rPr>
        <w:t xml:space="preserve">vast te stellen </w:t>
      </w:r>
      <w:r w:rsidR="001B6E44">
        <w:rPr>
          <w:rFonts w:ascii="Arial" w:hAnsi="Arial" w:eastAsia="Times New Roman" w:cs="Arial"/>
          <w:sz w:val="20"/>
          <w:szCs w:val="20"/>
        </w:rPr>
        <w:t xml:space="preserve">in het geval </w:t>
      </w:r>
      <w:r w:rsidR="004071B2">
        <w:rPr>
          <w:rFonts w:ascii="Arial" w:hAnsi="Arial" w:eastAsia="Times New Roman" w:cs="Arial"/>
          <w:sz w:val="20"/>
          <w:szCs w:val="20"/>
        </w:rPr>
        <w:t xml:space="preserve">deze persoon </w:t>
      </w:r>
      <w:r w:rsidRPr="001B14D2" w:rsidR="007474B0">
        <w:rPr>
          <w:rFonts w:ascii="Arial" w:hAnsi="Arial" w:eastAsia="Times New Roman" w:cs="Arial"/>
          <w:sz w:val="20"/>
          <w:szCs w:val="20"/>
        </w:rPr>
        <w:t xml:space="preserve">volgens de nationale wetgevingen </w:t>
      </w:r>
      <w:r w:rsidRPr="001B14D2" w:rsidR="00150959">
        <w:rPr>
          <w:rFonts w:ascii="Arial" w:hAnsi="Arial" w:eastAsia="Times New Roman" w:cs="Arial"/>
          <w:sz w:val="20"/>
          <w:szCs w:val="20"/>
        </w:rPr>
        <w:t>van beide</w:t>
      </w:r>
      <w:r w:rsidR="00150959">
        <w:rPr>
          <w:rFonts w:ascii="Arial" w:hAnsi="Arial" w:eastAsia="Times New Roman" w:cs="Arial"/>
          <w:sz w:val="20"/>
          <w:szCs w:val="20"/>
        </w:rPr>
        <w:t xml:space="preserve"> staten </w:t>
      </w:r>
      <w:r w:rsidR="001B6E44">
        <w:rPr>
          <w:rFonts w:ascii="Arial" w:hAnsi="Arial" w:eastAsia="Times New Roman" w:cs="Arial"/>
          <w:sz w:val="20"/>
          <w:szCs w:val="20"/>
        </w:rPr>
        <w:t xml:space="preserve">wordt aangemerkt als </w:t>
      </w:r>
      <w:r w:rsidRPr="001B14D2" w:rsidR="001B14D2">
        <w:rPr>
          <w:rFonts w:ascii="Arial" w:hAnsi="Arial" w:eastAsia="Times New Roman" w:cs="Arial"/>
          <w:sz w:val="20"/>
          <w:szCs w:val="20"/>
        </w:rPr>
        <w:t>inwoner. Aangeslote</w:t>
      </w:r>
      <w:r w:rsidR="006B4B92">
        <w:rPr>
          <w:rFonts w:ascii="Arial" w:hAnsi="Arial" w:eastAsia="Times New Roman" w:cs="Arial"/>
          <w:sz w:val="20"/>
          <w:szCs w:val="20"/>
        </w:rPr>
        <w:t xml:space="preserve">n wordt achtereenvolgens bij de </w:t>
      </w:r>
      <w:r w:rsidRPr="001B14D2" w:rsidR="001B14D2">
        <w:rPr>
          <w:rFonts w:ascii="Arial" w:hAnsi="Arial" w:eastAsia="Times New Roman" w:cs="Arial"/>
          <w:sz w:val="20"/>
          <w:szCs w:val="20"/>
        </w:rPr>
        <w:t xml:space="preserve">beschikbaarheid van een duurzaam tehuis, het middelpunt van de levensbelangen, het gewoonlijk verblijf of de nationaliteit. Indien op grond van deze factoren de woonplaats niet kan worden vastgesteld, zullen de bevoegde autoriteiten in onderling overleg bepalen van welke </w:t>
      </w:r>
      <w:r w:rsidR="001C63AD">
        <w:rPr>
          <w:rFonts w:ascii="Arial" w:hAnsi="Arial" w:eastAsia="Times New Roman" w:cs="Arial"/>
          <w:sz w:val="20"/>
          <w:szCs w:val="20"/>
        </w:rPr>
        <w:t>v</w:t>
      </w:r>
      <w:r w:rsidRPr="001B14D2" w:rsidR="001B14D2">
        <w:rPr>
          <w:rFonts w:ascii="Arial" w:hAnsi="Arial" w:eastAsia="Times New Roman" w:cs="Arial"/>
          <w:sz w:val="20"/>
          <w:szCs w:val="20"/>
        </w:rPr>
        <w:t>erdragsluitende</w:t>
      </w:r>
      <w:r w:rsidR="00511A99">
        <w:rPr>
          <w:rFonts w:ascii="Arial" w:hAnsi="Arial" w:eastAsia="Times New Roman" w:cs="Arial"/>
          <w:sz w:val="20"/>
          <w:szCs w:val="20"/>
        </w:rPr>
        <w:t xml:space="preserve"> </w:t>
      </w:r>
      <w:r w:rsidR="001C63AD">
        <w:rPr>
          <w:rFonts w:ascii="Arial" w:hAnsi="Arial" w:eastAsia="Times New Roman" w:cs="Arial"/>
          <w:sz w:val="20"/>
          <w:szCs w:val="20"/>
        </w:rPr>
        <w:t>s</w:t>
      </w:r>
      <w:r w:rsidR="00511A99">
        <w:rPr>
          <w:rFonts w:ascii="Arial" w:hAnsi="Arial" w:eastAsia="Times New Roman" w:cs="Arial"/>
          <w:sz w:val="20"/>
          <w:szCs w:val="20"/>
        </w:rPr>
        <w:t>taat</w:t>
      </w:r>
      <w:r w:rsidRPr="001B14D2" w:rsidR="001B14D2">
        <w:rPr>
          <w:rFonts w:ascii="Arial" w:hAnsi="Arial" w:eastAsia="Times New Roman" w:cs="Arial"/>
          <w:sz w:val="20"/>
          <w:szCs w:val="20"/>
        </w:rPr>
        <w:t xml:space="preserve"> deze persoon </w:t>
      </w:r>
      <w:r w:rsidR="007C5EE4">
        <w:rPr>
          <w:rFonts w:ascii="Arial" w:hAnsi="Arial" w:eastAsia="Times New Roman" w:cs="Arial"/>
          <w:sz w:val="20"/>
          <w:szCs w:val="20"/>
        </w:rPr>
        <w:t xml:space="preserve">geacht zal worden </w:t>
      </w:r>
      <w:r w:rsidRPr="001B14D2" w:rsidR="001B14D2">
        <w:rPr>
          <w:rFonts w:ascii="Arial" w:hAnsi="Arial" w:eastAsia="Times New Roman" w:cs="Arial"/>
          <w:sz w:val="20"/>
          <w:szCs w:val="20"/>
        </w:rPr>
        <w:t xml:space="preserve">inwoner </w:t>
      </w:r>
      <w:r w:rsidR="007C5EE4">
        <w:rPr>
          <w:rFonts w:ascii="Arial" w:hAnsi="Arial" w:eastAsia="Times New Roman" w:cs="Arial"/>
          <w:sz w:val="20"/>
          <w:szCs w:val="20"/>
        </w:rPr>
        <w:t>te zijn voor de toepassing van het Verdrag</w:t>
      </w:r>
      <w:r w:rsidRPr="001B14D2" w:rsidR="001B14D2">
        <w:rPr>
          <w:rFonts w:ascii="Arial" w:hAnsi="Arial" w:eastAsia="Times New Roman" w:cs="Arial"/>
          <w:sz w:val="20"/>
          <w:szCs w:val="20"/>
        </w:rPr>
        <w:t xml:space="preserve">. </w:t>
      </w:r>
    </w:p>
    <w:p w:rsidR="00282E31" w:rsidP="002B0C50" w:rsidRDefault="00EA4F30" w14:paraId="02A750F1" w14:textId="6B3E1050">
      <w:pPr>
        <w:spacing w:after="0" w:line="360" w:lineRule="auto"/>
        <w:ind w:firstLine="720"/>
        <w:rPr>
          <w:rFonts w:ascii="Arial" w:hAnsi="Arial" w:cs="Arial"/>
          <w:sz w:val="20"/>
          <w:szCs w:val="20"/>
        </w:rPr>
      </w:pPr>
      <w:r w:rsidRPr="007D4C33">
        <w:rPr>
          <w:rFonts w:ascii="Arial" w:hAnsi="Arial" w:cs="Arial"/>
          <w:sz w:val="20"/>
          <w:szCs w:val="20"/>
        </w:rPr>
        <w:t xml:space="preserve">Het </w:t>
      </w:r>
      <w:r>
        <w:rPr>
          <w:rFonts w:ascii="Arial" w:hAnsi="Arial" w:cs="Arial"/>
          <w:sz w:val="20"/>
          <w:szCs w:val="20"/>
        </w:rPr>
        <w:t>vierde</w:t>
      </w:r>
      <w:r w:rsidRPr="007D4C33">
        <w:rPr>
          <w:rFonts w:ascii="Arial" w:hAnsi="Arial" w:cs="Arial"/>
          <w:sz w:val="20"/>
          <w:szCs w:val="20"/>
        </w:rPr>
        <w:t xml:space="preserve"> lid bevat de zogenoemde </w:t>
      </w:r>
      <w:r w:rsidRPr="007D4C33">
        <w:rPr>
          <w:rFonts w:ascii="Arial" w:hAnsi="Arial" w:cs="Arial"/>
          <w:i/>
          <w:sz w:val="20"/>
          <w:szCs w:val="20"/>
        </w:rPr>
        <w:t>’corporate tiebreaker’</w:t>
      </w:r>
      <w:r w:rsidRPr="007D4C33">
        <w:rPr>
          <w:rFonts w:ascii="Arial" w:hAnsi="Arial" w:cs="Arial"/>
          <w:sz w:val="20"/>
          <w:szCs w:val="20"/>
        </w:rPr>
        <w:t xml:space="preserve"> voor situaties waarin een lichaam op grond van de bepalingen van het eerste lid als inwoner van beide verdragsluitende staten wordt beschouwd. Deze bepaling is in overeenstemming met de </w:t>
      </w:r>
      <w:r w:rsidRPr="007D4C33">
        <w:rPr>
          <w:rFonts w:ascii="Arial" w:hAnsi="Arial" w:cs="Arial"/>
          <w:i/>
          <w:sz w:val="20"/>
          <w:szCs w:val="20"/>
        </w:rPr>
        <w:t>’corporate tiebreaker’</w:t>
      </w:r>
      <w:r w:rsidRPr="007D4C33">
        <w:rPr>
          <w:rFonts w:ascii="Arial" w:hAnsi="Arial" w:cs="Arial"/>
          <w:sz w:val="20"/>
          <w:szCs w:val="20"/>
        </w:rPr>
        <w:t xml:space="preserve"> die </w:t>
      </w:r>
      <w:r w:rsidR="00282E31">
        <w:rPr>
          <w:rFonts w:ascii="Arial" w:hAnsi="Arial" w:cs="Arial"/>
          <w:sz w:val="20"/>
          <w:szCs w:val="20"/>
        </w:rPr>
        <w:t xml:space="preserve">is </w:t>
      </w:r>
      <w:r w:rsidRPr="007D4C33">
        <w:rPr>
          <w:rFonts w:ascii="Arial" w:hAnsi="Arial" w:cs="Arial"/>
          <w:sz w:val="20"/>
          <w:szCs w:val="20"/>
        </w:rPr>
        <w:t xml:space="preserve">voorgesteld in het rapport bij BEPS-actiepunt 6 om het risico op onbedoelde verdragstoepassing door een lichaam dat als inwoner van beide verdragsluitende staten wordt beschouwd te verkleinen. De bevoegde autoriteiten zullen in dergelijke situaties met elkaar in overleg treden om het inwonerschap van het lichaam voor de toepassing van het Verdrag te bepalen. Daarbij zal rekening worden gehouden met de plaats van feitelijke leiding en de plaats van oprichting van dat lichaam, en alle andere relevante factoren, waaronder mede begrepen het (fiscale) motief van een lichaam voor vestiging in een verdragsluitende staat. Zolang de bevoegde autoriteiten niet hebben vastgesteld van welke verdragsluitende staat het lichaam inwoner is voor de toepassing van het Verdrag of als hier geen </w:t>
      </w:r>
      <w:r w:rsidRPr="007D4C33">
        <w:rPr>
          <w:rFonts w:ascii="Arial" w:hAnsi="Arial" w:cs="Arial"/>
          <w:sz w:val="20"/>
          <w:szCs w:val="20"/>
        </w:rPr>
        <w:lastRenderedPageBreak/>
        <w:t xml:space="preserve">overeenstemming over wordt bereikt, heeft het lichaam geen recht op een belastingvermindering of -vrijstelling op grond van het Verdrag. </w:t>
      </w:r>
      <w:r w:rsidR="00F656CD">
        <w:rPr>
          <w:rFonts w:ascii="Arial" w:hAnsi="Arial" w:cs="Arial"/>
          <w:sz w:val="20"/>
          <w:szCs w:val="20"/>
        </w:rPr>
        <w:t>B</w:t>
      </w:r>
      <w:r w:rsidRPr="007D4C33">
        <w:rPr>
          <w:rFonts w:ascii="Arial" w:hAnsi="Arial" w:cs="Arial"/>
          <w:sz w:val="20"/>
          <w:szCs w:val="20"/>
        </w:rPr>
        <w:t xml:space="preserve">ij het ontbreken van overeenstemming bestaat </w:t>
      </w:r>
      <w:r w:rsidR="00F656CD">
        <w:rPr>
          <w:rFonts w:ascii="Arial" w:hAnsi="Arial" w:cs="Arial"/>
          <w:sz w:val="20"/>
          <w:szCs w:val="20"/>
        </w:rPr>
        <w:t xml:space="preserve">echter </w:t>
      </w:r>
      <w:r w:rsidRPr="007D4C33">
        <w:rPr>
          <w:rFonts w:ascii="Arial" w:hAnsi="Arial" w:cs="Arial"/>
          <w:sz w:val="20"/>
          <w:szCs w:val="20"/>
        </w:rPr>
        <w:t>wel het recht op toepassing van het artikel over non-discriminatie</w:t>
      </w:r>
      <w:r w:rsidRPr="00EA4F30">
        <w:rPr>
          <w:rFonts w:ascii="Arial" w:hAnsi="Arial" w:cs="Arial"/>
          <w:sz w:val="20"/>
          <w:szCs w:val="20"/>
        </w:rPr>
        <w:t xml:space="preserve"> (artikel 21</w:t>
      </w:r>
      <w:r w:rsidRPr="007D4C33">
        <w:rPr>
          <w:rFonts w:ascii="Arial" w:hAnsi="Arial" w:cs="Arial"/>
          <w:sz w:val="20"/>
          <w:szCs w:val="20"/>
        </w:rPr>
        <w:t>) en het artikel over het onderlinge overleg (artikel 2</w:t>
      </w:r>
      <w:r>
        <w:rPr>
          <w:rFonts w:ascii="Arial" w:hAnsi="Arial" w:cs="Arial"/>
          <w:sz w:val="20"/>
          <w:szCs w:val="20"/>
        </w:rPr>
        <w:t>2</w:t>
      </w:r>
      <w:r w:rsidRPr="007D4C33">
        <w:rPr>
          <w:rFonts w:ascii="Arial" w:hAnsi="Arial" w:cs="Arial"/>
          <w:sz w:val="20"/>
          <w:szCs w:val="20"/>
        </w:rPr>
        <w:t>). Daarnaast kunnen de bevoegde autoriteiten ingevolge de laatste volzin in onderling overleg nader bepalen voor welke verdragsvoordelen een dergelijk lichaam in aanmerking komt</w:t>
      </w:r>
      <w:r w:rsidR="00282E31">
        <w:rPr>
          <w:rFonts w:ascii="Arial" w:hAnsi="Arial" w:cs="Arial"/>
          <w:sz w:val="20"/>
          <w:szCs w:val="20"/>
        </w:rPr>
        <w:t>.</w:t>
      </w:r>
    </w:p>
    <w:p w:rsidRPr="00182EAF" w:rsidR="00081610" w:rsidP="002B0C50" w:rsidRDefault="00B5452E" w14:paraId="3C41449F"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H</w:t>
      </w:r>
      <w:r w:rsidRPr="00182EAF" w:rsidR="00182EAF">
        <w:rPr>
          <w:rFonts w:ascii="Arial" w:hAnsi="Arial" w:eastAsia="Times New Roman" w:cs="Arial"/>
          <w:sz w:val="20"/>
          <w:szCs w:val="20"/>
        </w:rPr>
        <w:t xml:space="preserve">et </w:t>
      </w:r>
      <w:r w:rsidR="00566829">
        <w:rPr>
          <w:rFonts w:ascii="Arial" w:hAnsi="Arial" w:eastAsia="Times New Roman" w:cs="Arial"/>
          <w:sz w:val="20"/>
          <w:szCs w:val="20"/>
        </w:rPr>
        <w:t xml:space="preserve">vijfde </w:t>
      </w:r>
      <w:r w:rsidRPr="00182EAF" w:rsidR="00182EAF">
        <w:rPr>
          <w:rFonts w:ascii="Arial" w:hAnsi="Arial" w:eastAsia="Times New Roman" w:cs="Arial"/>
          <w:sz w:val="20"/>
          <w:szCs w:val="20"/>
        </w:rPr>
        <w:t>lid</w:t>
      </w:r>
      <w:r w:rsidRPr="00182EAF" w:rsidR="00081610">
        <w:rPr>
          <w:rFonts w:ascii="Arial" w:hAnsi="Arial" w:eastAsia="Times New Roman" w:cs="Arial"/>
          <w:sz w:val="20"/>
          <w:szCs w:val="20"/>
        </w:rPr>
        <w:t xml:space="preserve"> </w:t>
      </w:r>
      <w:r>
        <w:rPr>
          <w:rFonts w:ascii="Arial" w:hAnsi="Arial" w:eastAsia="Times New Roman" w:cs="Arial"/>
          <w:sz w:val="20"/>
          <w:szCs w:val="20"/>
        </w:rPr>
        <w:t xml:space="preserve">bewerkstelligt dat ten aanzien van een </w:t>
      </w:r>
      <w:r w:rsidRPr="00182EAF" w:rsidR="00081610">
        <w:rPr>
          <w:rFonts w:ascii="Arial" w:hAnsi="Arial" w:eastAsia="Times New Roman" w:cs="Arial"/>
          <w:sz w:val="20"/>
          <w:szCs w:val="20"/>
        </w:rPr>
        <w:t xml:space="preserve">natuurlijke persoon </w:t>
      </w:r>
      <w:r>
        <w:rPr>
          <w:rFonts w:ascii="Arial" w:hAnsi="Arial" w:eastAsia="Times New Roman" w:cs="Arial"/>
          <w:sz w:val="20"/>
          <w:szCs w:val="20"/>
        </w:rPr>
        <w:t xml:space="preserve">die </w:t>
      </w:r>
      <w:r w:rsidRPr="00182EAF" w:rsidR="00081610">
        <w:rPr>
          <w:rFonts w:ascii="Arial" w:hAnsi="Arial" w:eastAsia="Times New Roman" w:cs="Arial"/>
          <w:sz w:val="20"/>
          <w:szCs w:val="20"/>
        </w:rPr>
        <w:t>aan boord van een schip</w:t>
      </w:r>
      <w:r w:rsidRPr="00B5452E">
        <w:rPr>
          <w:rFonts w:ascii="Arial" w:hAnsi="Arial" w:eastAsia="Times New Roman" w:cs="Arial"/>
          <w:sz w:val="20"/>
          <w:szCs w:val="20"/>
        </w:rPr>
        <w:t xml:space="preserve"> </w:t>
      </w:r>
      <w:r w:rsidRPr="00182EAF">
        <w:rPr>
          <w:rFonts w:ascii="Arial" w:hAnsi="Arial" w:eastAsia="Times New Roman" w:cs="Arial"/>
          <w:sz w:val="20"/>
          <w:szCs w:val="20"/>
        </w:rPr>
        <w:t>woont</w:t>
      </w:r>
      <w:r>
        <w:rPr>
          <w:rFonts w:ascii="Arial" w:hAnsi="Arial" w:eastAsia="Times New Roman" w:cs="Arial"/>
          <w:sz w:val="20"/>
          <w:szCs w:val="20"/>
        </w:rPr>
        <w:t>,</w:t>
      </w:r>
      <w:r w:rsidRPr="00182EAF" w:rsidR="00081610">
        <w:rPr>
          <w:rFonts w:ascii="Arial" w:hAnsi="Arial" w:eastAsia="Times New Roman" w:cs="Arial"/>
          <w:sz w:val="20"/>
          <w:szCs w:val="20"/>
        </w:rPr>
        <w:t xml:space="preserve"> </w:t>
      </w:r>
      <w:r w:rsidR="00024468">
        <w:rPr>
          <w:rFonts w:ascii="Arial" w:hAnsi="Arial" w:eastAsia="Times New Roman" w:cs="Arial"/>
          <w:sz w:val="20"/>
          <w:szCs w:val="20"/>
        </w:rPr>
        <w:t xml:space="preserve">dat </w:t>
      </w:r>
      <w:r>
        <w:rPr>
          <w:rFonts w:ascii="Arial" w:hAnsi="Arial" w:eastAsia="Times New Roman" w:cs="Arial"/>
          <w:sz w:val="20"/>
          <w:szCs w:val="20"/>
        </w:rPr>
        <w:t>zijn</w:t>
      </w:r>
      <w:r w:rsidR="00024468">
        <w:rPr>
          <w:rFonts w:ascii="Arial" w:hAnsi="Arial" w:eastAsia="Times New Roman" w:cs="Arial"/>
          <w:sz w:val="20"/>
          <w:szCs w:val="20"/>
        </w:rPr>
        <w:t xml:space="preserve"> </w:t>
      </w:r>
      <w:r w:rsidRPr="00182EAF" w:rsidR="00081610">
        <w:rPr>
          <w:rFonts w:ascii="Arial" w:hAnsi="Arial" w:eastAsia="Times New Roman" w:cs="Arial"/>
          <w:sz w:val="20"/>
          <w:szCs w:val="20"/>
        </w:rPr>
        <w:t xml:space="preserve">thuishaven </w:t>
      </w:r>
      <w:r w:rsidR="00024468">
        <w:rPr>
          <w:rFonts w:ascii="Arial" w:hAnsi="Arial" w:eastAsia="Times New Roman" w:cs="Arial"/>
          <w:sz w:val="20"/>
          <w:szCs w:val="20"/>
        </w:rPr>
        <w:t xml:space="preserve">in een </w:t>
      </w:r>
      <w:r>
        <w:rPr>
          <w:rFonts w:ascii="Arial" w:hAnsi="Arial" w:eastAsia="Times New Roman" w:cs="Arial"/>
          <w:sz w:val="20"/>
          <w:szCs w:val="20"/>
        </w:rPr>
        <w:t xml:space="preserve">van de </w:t>
      </w:r>
      <w:r w:rsidR="00024468">
        <w:rPr>
          <w:rFonts w:ascii="Arial" w:hAnsi="Arial" w:eastAsia="Times New Roman" w:cs="Arial"/>
          <w:sz w:val="20"/>
          <w:szCs w:val="20"/>
        </w:rPr>
        <w:t>verdragsluitende stat</w:t>
      </w:r>
      <w:r>
        <w:rPr>
          <w:rFonts w:ascii="Arial" w:hAnsi="Arial" w:eastAsia="Times New Roman" w:cs="Arial"/>
          <w:sz w:val="20"/>
          <w:szCs w:val="20"/>
        </w:rPr>
        <w:t>en</w:t>
      </w:r>
      <w:r w:rsidR="00024468">
        <w:rPr>
          <w:rFonts w:ascii="Arial" w:hAnsi="Arial" w:eastAsia="Times New Roman" w:cs="Arial"/>
          <w:sz w:val="20"/>
          <w:szCs w:val="20"/>
        </w:rPr>
        <w:t xml:space="preserve"> heeft</w:t>
      </w:r>
      <w:r>
        <w:rPr>
          <w:rFonts w:ascii="Arial" w:hAnsi="Arial" w:eastAsia="Times New Roman" w:cs="Arial"/>
          <w:sz w:val="20"/>
          <w:szCs w:val="20"/>
        </w:rPr>
        <w:t>, die thuishaven mede in de beoordeling wordt betrokken voor de vaststelling van de woonplaats van die natuurlijke persoon.</w:t>
      </w:r>
    </w:p>
    <w:p w:rsidR="005057CD" w:rsidRDefault="005057CD" w14:paraId="2EF24940" w14:textId="77777777">
      <w:pPr>
        <w:spacing w:after="0" w:line="360" w:lineRule="auto"/>
        <w:rPr>
          <w:rFonts w:ascii="Arial" w:hAnsi="Arial" w:eastAsia="Times New Roman" w:cs="Arial"/>
          <w:sz w:val="20"/>
          <w:szCs w:val="20"/>
        </w:rPr>
      </w:pPr>
    </w:p>
    <w:p w:rsidRPr="00507345" w:rsidR="005057CD" w:rsidRDefault="001B14D2" w14:paraId="1FF0ECA6" w14:textId="77777777">
      <w:pPr>
        <w:spacing w:after="0" w:line="360" w:lineRule="auto"/>
        <w:outlineLvl w:val="4"/>
        <w:rPr>
          <w:rFonts w:ascii="Arial" w:hAnsi="Arial" w:eastAsia="Times New Roman" w:cs="Arial"/>
          <w:i/>
          <w:iCs/>
          <w:sz w:val="20"/>
          <w:szCs w:val="20"/>
        </w:rPr>
      </w:pPr>
      <w:r w:rsidRPr="00507345">
        <w:rPr>
          <w:rFonts w:ascii="Arial" w:hAnsi="Arial" w:eastAsia="Times New Roman" w:cs="Arial"/>
          <w:i/>
          <w:iCs/>
          <w:sz w:val="20"/>
          <w:szCs w:val="20"/>
        </w:rPr>
        <w:t>II</w:t>
      </w:r>
      <w:r w:rsidRPr="00507345" w:rsidR="00A5597E">
        <w:rPr>
          <w:rFonts w:ascii="Arial" w:hAnsi="Arial" w:eastAsia="Times New Roman" w:cs="Arial"/>
          <w:i/>
          <w:iCs/>
          <w:sz w:val="20"/>
          <w:szCs w:val="20"/>
        </w:rPr>
        <w:t>.5. Vaste inrichting (artikel 5</w:t>
      </w:r>
      <w:r w:rsidRPr="00507345">
        <w:rPr>
          <w:rFonts w:ascii="Arial" w:hAnsi="Arial" w:eastAsia="Times New Roman" w:cs="Arial"/>
          <w:i/>
          <w:iCs/>
          <w:sz w:val="20"/>
          <w:szCs w:val="20"/>
        </w:rPr>
        <w:t>)</w:t>
      </w:r>
    </w:p>
    <w:p w:rsidRPr="00507345" w:rsidR="005057CD" w:rsidRDefault="005057CD" w14:paraId="78B37252" w14:textId="77777777">
      <w:pPr>
        <w:spacing w:after="0" w:line="360" w:lineRule="auto"/>
        <w:rPr>
          <w:rFonts w:ascii="Arial" w:hAnsi="Arial" w:eastAsia="Times New Roman" w:cs="Arial"/>
          <w:sz w:val="20"/>
          <w:szCs w:val="20"/>
        </w:rPr>
      </w:pPr>
    </w:p>
    <w:p w:rsidR="00507345" w:rsidP="00507345" w:rsidRDefault="00A63D31" w14:paraId="47A5CC93" w14:textId="327FD415">
      <w:pPr>
        <w:spacing w:after="0" w:line="360" w:lineRule="auto"/>
        <w:ind w:firstLine="720"/>
        <w:rPr>
          <w:rFonts w:ascii="Arial" w:hAnsi="Arial" w:eastAsia="Times New Roman" w:cs="Arial"/>
          <w:sz w:val="20"/>
          <w:szCs w:val="20"/>
        </w:rPr>
      </w:pPr>
      <w:r w:rsidRPr="00507345">
        <w:rPr>
          <w:rFonts w:ascii="Arial" w:hAnsi="Arial" w:eastAsia="Times New Roman" w:cs="Arial"/>
          <w:sz w:val="20"/>
          <w:szCs w:val="20"/>
        </w:rPr>
        <w:t>A</w:t>
      </w:r>
      <w:r w:rsidRPr="00507345" w:rsidR="001B14D2">
        <w:rPr>
          <w:rFonts w:ascii="Arial" w:hAnsi="Arial" w:eastAsia="Times New Roman" w:cs="Arial"/>
          <w:sz w:val="20"/>
          <w:szCs w:val="20"/>
        </w:rPr>
        <w:t>rtikel</w:t>
      </w:r>
      <w:r w:rsidRPr="00507345">
        <w:rPr>
          <w:rFonts w:ascii="Arial" w:hAnsi="Arial" w:eastAsia="Times New Roman" w:cs="Arial"/>
          <w:sz w:val="20"/>
          <w:szCs w:val="20"/>
        </w:rPr>
        <w:t xml:space="preserve"> 5</w:t>
      </w:r>
      <w:r w:rsidRPr="00507345" w:rsidR="001B14D2">
        <w:rPr>
          <w:rFonts w:ascii="Arial" w:hAnsi="Arial" w:eastAsia="Times New Roman" w:cs="Arial"/>
          <w:sz w:val="20"/>
          <w:szCs w:val="20"/>
        </w:rPr>
        <w:t xml:space="preserve"> definieert het begrip </w:t>
      </w:r>
      <w:r w:rsidRPr="00507345" w:rsidR="005521E6">
        <w:rPr>
          <w:rFonts w:ascii="Arial" w:hAnsi="Arial" w:eastAsia="Times New Roman" w:cs="Arial"/>
          <w:sz w:val="20"/>
          <w:szCs w:val="20"/>
        </w:rPr>
        <w:t>‘</w:t>
      </w:r>
      <w:r w:rsidRPr="00507345" w:rsidR="00BE73D3">
        <w:rPr>
          <w:rFonts w:ascii="Arial" w:hAnsi="Arial" w:eastAsia="Times New Roman" w:cs="Arial"/>
          <w:sz w:val="20"/>
          <w:szCs w:val="20"/>
        </w:rPr>
        <w:t>vaste inrichting</w:t>
      </w:r>
      <w:r w:rsidRPr="00507345" w:rsidR="005472F9">
        <w:rPr>
          <w:rFonts w:ascii="Arial" w:hAnsi="Arial" w:eastAsia="Times New Roman" w:cs="Arial"/>
          <w:sz w:val="20"/>
          <w:szCs w:val="20"/>
        </w:rPr>
        <w:t>’</w:t>
      </w:r>
      <w:r w:rsidRPr="00507345" w:rsidR="00B5452E">
        <w:rPr>
          <w:rFonts w:ascii="Arial" w:hAnsi="Arial" w:eastAsia="Times New Roman" w:cs="Arial"/>
          <w:sz w:val="20"/>
          <w:szCs w:val="20"/>
        </w:rPr>
        <w:t xml:space="preserve"> en volgt </w:t>
      </w:r>
      <w:r w:rsidRPr="00507345" w:rsidR="00BE73D3">
        <w:rPr>
          <w:rFonts w:ascii="Arial" w:hAnsi="Arial" w:eastAsia="Times New Roman" w:cs="Arial"/>
          <w:sz w:val="20"/>
          <w:szCs w:val="20"/>
        </w:rPr>
        <w:t>grotendeels het OESO-modelverdrag</w:t>
      </w:r>
      <w:r w:rsidRPr="00507345" w:rsidR="00B5452E">
        <w:rPr>
          <w:rFonts w:ascii="Arial" w:hAnsi="Arial" w:eastAsia="Times New Roman" w:cs="Arial"/>
          <w:sz w:val="20"/>
          <w:szCs w:val="20"/>
        </w:rPr>
        <w:t>. Op verzoek van Irak zijn i</w:t>
      </w:r>
      <w:r w:rsidRPr="00507345" w:rsidR="00BE73D3">
        <w:rPr>
          <w:rFonts w:ascii="Arial" w:hAnsi="Arial" w:eastAsia="Times New Roman" w:cs="Arial"/>
          <w:sz w:val="20"/>
          <w:szCs w:val="20"/>
        </w:rPr>
        <w:t>n het</w:t>
      </w:r>
      <w:r w:rsidRPr="00507345" w:rsidR="00C51386">
        <w:rPr>
          <w:rFonts w:ascii="Arial" w:hAnsi="Arial" w:eastAsia="Times New Roman" w:cs="Arial"/>
          <w:sz w:val="20"/>
          <w:szCs w:val="20"/>
        </w:rPr>
        <w:t xml:space="preserve"> tweede</w:t>
      </w:r>
      <w:r w:rsidRPr="00C0162F" w:rsidR="00B5452E">
        <w:rPr>
          <w:rFonts w:ascii="Arial" w:hAnsi="Arial" w:eastAsia="Times New Roman" w:cs="Arial"/>
          <w:sz w:val="20"/>
          <w:szCs w:val="20"/>
        </w:rPr>
        <w:t xml:space="preserve"> en</w:t>
      </w:r>
      <w:r w:rsidRPr="00C0162F" w:rsidR="00BE73D3">
        <w:rPr>
          <w:rFonts w:ascii="Arial" w:hAnsi="Arial" w:eastAsia="Times New Roman" w:cs="Arial"/>
          <w:sz w:val="20"/>
          <w:szCs w:val="20"/>
        </w:rPr>
        <w:t xml:space="preserve"> derde lid </w:t>
      </w:r>
      <w:r w:rsidRPr="00C0162F" w:rsidR="00B5452E">
        <w:rPr>
          <w:rFonts w:ascii="Arial" w:hAnsi="Arial" w:eastAsia="Times New Roman" w:cs="Arial"/>
          <w:sz w:val="20"/>
          <w:szCs w:val="20"/>
        </w:rPr>
        <w:t xml:space="preserve">enkele </w:t>
      </w:r>
      <w:r w:rsidRPr="00C0162F" w:rsidR="00BE73D3">
        <w:rPr>
          <w:rFonts w:ascii="Arial" w:hAnsi="Arial" w:eastAsia="Times New Roman" w:cs="Arial"/>
          <w:sz w:val="20"/>
          <w:szCs w:val="20"/>
        </w:rPr>
        <w:t xml:space="preserve">bepalingen opgenomen die daarvan afwijken. </w:t>
      </w:r>
      <w:r w:rsidRPr="00C0162F" w:rsidR="00A80C79">
        <w:rPr>
          <w:rFonts w:ascii="Arial" w:hAnsi="Arial" w:eastAsia="Times New Roman" w:cs="Arial"/>
          <w:sz w:val="20"/>
          <w:szCs w:val="20"/>
        </w:rPr>
        <w:t xml:space="preserve">Daarnaast zijn </w:t>
      </w:r>
      <w:r w:rsidR="00507345">
        <w:rPr>
          <w:rFonts w:ascii="Arial" w:hAnsi="Arial" w:eastAsia="Times New Roman" w:cs="Arial"/>
          <w:sz w:val="20"/>
          <w:szCs w:val="20"/>
        </w:rPr>
        <w:t xml:space="preserve">in afwijking van </w:t>
      </w:r>
      <w:r w:rsidRPr="00507345" w:rsidR="00507345">
        <w:rPr>
          <w:rFonts w:ascii="Arial" w:hAnsi="Arial" w:cs="Arial"/>
          <w:sz w:val="20"/>
          <w:szCs w:val="20"/>
        </w:rPr>
        <w:t>het OESO-modelverdrag</w:t>
      </w:r>
      <w:r w:rsidRPr="00507345" w:rsidR="00507345">
        <w:rPr>
          <w:rFonts w:ascii="Arial" w:hAnsi="Arial" w:eastAsia="Times New Roman" w:cs="Arial"/>
          <w:sz w:val="20"/>
          <w:szCs w:val="20"/>
        </w:rPr>
        <w:t xml:space="preserve"> </w:t>
      </w:r>
      <w:r w:rsidRPr="00507345" w:rsidR="00A80C79">
        <w:rPr>
          <w:rFonts w:ascii="Arial" w:hAnsi="Arial" w:eastAsia="Times New Roman" w:cs="Arial"/>
          <w:sz w:val="20"/>
          <w:szCs w:val="20"/>
        </w:rPr>
        <w:t>in het vierde</w:t>
      </w:r>
      <w:r w:rsidRPr="00507345" w:rsidR="00B2428F">
        <w:rPr>
          <w:rFonts w:ascii="Arial" w:hAnsi="Arial" w:eastAsia="Times New Roman" w:cs="Arial"/>
          <w:sz w:val="20"/>
          <w:szCs w:val="20"/>
        </w:rPr>
        <w:t>, vijfde en</w:t>
      </w:r>
      <w:r w:rsidRPr="00507345" w:rsidR="00A80C79">
        <w:rPr>
          <w:rFonts w:ascii="Arial" w:hAnsi="Arial" w:eastAsia="Times New Roman" w:cs="Arial"/>
          <w:sz w:val="20"/>
          <w:szCs w:val="20"/>
        </w:rPr>
        <w:t xml:space="preserve"> zesde lid</w:t>
      </w:r>
      <w:r w:rsidRPr="00507345" w:rsidR="00BE73D3">
        <w:rPr>
          <w:rFonts w:ascii="Arial" w:hAnsi="Arial" w:cs="Arial"/>
          <w:sz w:val="20"/>
          <w:szCs w:val="20"/>
        </w:rPr>
        <w:t xml:space="preserve"> bepaling</w:t>
      </w:r>
      <w:r w:rsidRPr="00507345" w:rsidR="00A80C79">
        <w:rPr>
          <w:rFonts w:ascii="Arial" w:hAnsi="Arial" w:cs="Arial"/>
          <w:sz w:val="20"/>
          <w:szCs w:val="20"/>
        </w:rPr>
        <w:t>en opgenomen</w:t>
      </w:r>
      <w:r w:rsidRPr="00507345" w:rsidR="00B5452E">
        <w:rPr>
          <w:rFonts w:ascii="Arial" w:hAnsi="Arial" w:cs="Arial"/>
          <w:sz w:val="20"/>
          <w:szCs w:val="20"/>
        </w:rPr>
        <w:t xml:space="preserve"> die </w:t>
      </w:r>
      <w:r w:rsidR="00507345">
        <w:rPr>
          <w:rFonts w:ascii="Arial" w:hAnsi="Arial" w:cs="Arial"/>
          <w:sz w:val="20"/>
          <w:szCs w:val="20"/>
        </w:rPr>
        <w:t>betrekking hebben op de exploratie en andere activiteiten</w:t>
      </w:r>
      <w:r w:rsidRPr="00507345" w:rsidR="00507345">
        <w:rPr>
          <w:rFonts w:ascii="Arial" w:hAnsi="Arial" w:cs="Arial"/>
          <w:sz w:val="20"/>
          <w:szCs w:val="20"/>
        </w:rPr>
        <w:t xml:space="preserve"> </w:t>
      </w:r>
      <w:r w:rsidR="00507345">
        <w:rPr>
          <w:rFonts w:ascii="Arial" w:hAnsi="Arial" w:cs="Arial"/>
          <w:sz w:val="20"/>
          <w:szCs w:val="20"/>
        </w:rPr>
        <w:t xml:space="preserve">verricht in verband met de winning van natuurlijke rijkdommen. </w:t>
      </w:r>
    </w:p>
    <w:p w:rsidR="00DB34CA" w:rsidRDefault="00BE73D3" w14:paraId="7F898892" w14:textId="77777777">
      <w:pPr>
        <w:spacing w:after="0" w:line="360" w:lineRule="auto"/>
        <w:ind w:firstLine="720"/>
        <w:rPr>
          <w:rFonts w:ascii="Arial" w:hAnsi="Arial" w:eastAsia="Times New Roman" w:cs="Arial"/>
          <w:sz w:val="20"/>
          <w:szCs w:val="20"/>
        </w:rPr>
      </w:pPr>
      <w:r w:rsidRPr="00BE73D3">
        <w:rPr>
          <w:rFonts w:ascii="Arial" w:hAnsi="Arial" w:eastAsia="Times New Roman" w:cs="Arial"/>
          <w:sz w:val="20"/>
          <w:szCs w:val="20"/>
        </w:rPr>
        <w:t xml:space="preserve">Volgens het eerste lid betekent de uitdrukking </w:t>
      </w:r>
      <w:r w:rsidR="005472F9">
        <w:rPr>
          <w:rFonts w:ascii="Arial" w:hAnsi="Arial" w:eastAsia="Times New Roman" w:cs="Arial"/>
          <w:sz w:val="20"/>
          <w:szCs w:val="20"/>
        </w:rPr>
        <w:t>‘</w:t>
      </w:r>
      <w:r w:rsidRPr="00BE73D3">
        <w:rPr>
          <w:rFonts w:ascii="Arial" w:hAnsi="Arial" w:eastAsia="Times New Roman" w:cs="Arial"/>
          <w:sz w:val="20"/>
          <w:szCs w:val="20"/>
        </w:rPr>
        <w:t>vaste inrichting</w:t>
      </w:r>
      <w:r w:rsidR="005472F9">
        <w:rPr>
          <w:rFonts w:ascii="Arial" w:hAnsi="Arial" w:eastAsia="Times New Roman" w:cs="Arial"/>
          <w:sz w:val="20"/>
          <w:szCs w:val="20"/>
        </w:rPr>
        <w:t>’</w:t>
      </w:r>
      <w:r w:rsidRPr="00BE73D3">
        <w:rPr>
          <w:rFonts w:ascii="Arial" w:hAnsi="Arial" w:eastAsia="Times New Roman" w:cs="Arial"/>
          <w:sz w:val="20"/>
          <w:szCs w:val="20"/>
        </w:rPr>
        <w:t xml:space="preserve"> voor de toepassing van het Verdrag een vaste bedrijfsinrichting met behulp waarvan de werkzaamheden van een onderneming geheel of gedeeltelijk worden uitgeoefend. </w:t>
      </w:r>
    </w:p>
    <w:p w:rsidRPr="00502DA8" w:rsidR="00502DA8" w:rsidP="00502DA8" w:rsidRDefault="00BE73D3" w14:paraId="5A4957DA" w14:textId="77777777">
      <w:pPr>
        <w:spacing w:after="0" w:line="360" w:lineRule="auto"/>
        <w:ind w:firstLine="720"/>
        <w:rPr>
          <w:rFonts w:ascii="Arial" w:hAnsi="Arial" w:eastAsia="Times New Roman" w:cs="Arial"/>
          <w:sz w:val="20"/>
          <w:szCs w:val="20"/>
        </w:rPr>
      </w:pPr>
      <w:r w:rsidRPr="00BE73D3">
        <w:rPr>
          <w:rFonts w:ascii="Arial" w:hAnsi="Arial" w:eastAsia="Times New Roman" w:cs="Arial"/>
          <w:sz w:val="20"/>
          <w:szCs w:val="20"/>
        </w:rPr>
        <w:t xml:space="preserve">In het tweede lid is vervolgens </w:t>
      </w:r>
      <w:r w:rsidR="00502DA8">
        <w:rPr>
          <w:rFonts w:ascii="Arial" w:hAnsi="Arial" w:eastAsia="Times New Roman" w:cs="Arial"/>
          <w:sz w:val="20"/>
          <w:szCs w:val="20"/>
        </w:rPr>
        <w:t xml:space="preserve">in overeenstemming met het OESO-modelverdrag </w:t>
      </w:r>
      <w:r w:rsidRPr="00BE73D3">
        <w:rPr>
          <w:rFonts w:ascii="Arial" w:hAnsi="Arial" w:eastAsia="Times New Roman" w:cs="Arial"/>
          <w:sz w:val="20"/>
          <w:szCs w:val="20"/>
        </w:rPr>
        <w:t xml:space="preserve">bepaald dat de uitdrukking </w:t>
      </w:r>
      <w:r w:rsidR="005521E6">
        <w:rPr>
          <w:rFonts w:ascii="Arial" w:hAnsi="Arial" w:eastAsia="Times New Roman" w:cs="Arial"/>
          <w:sz w:val="20"/>
          <w:szCs w:val="20"/>
        </w:rPr>
        <w:t>‘</w:t>
      </w:r>
      <w:r w:rsidRPr="00BE73D3">
        <w:rPr>
          <w:rFonts w:ascii="Arial" w:hAnsi="Arial" w:eastAsia="Times New Roman" w:cs="Arial"/>
          <w:sz w:val="20"/>
          <w:szCs w:val="20"/>
        </w:rPr>
        <w:t>vaste inrichting</w:t>
      </w:r>
      <w:r w:rsidR="005472F9">
        <w:rPr>
          <w:rFonts w:ascii="Arial" w:hAnsi="Arial" w:eastAsia="Times New Roman" w:cs="Arial"/>
          <w:sz w:val="20"/>
          <w:szCs w:val="20"/>
        </w:rPr>
        <w:t>’</w:t>
      </w:r>
      <w:r w:rsidRPr="00BE73D3">
        <w:rPr>
          <w:rFonts w:ascii="Arial" w:hAnsi="Arial" w:eastAsia="Times New Roman" w:cs="Arial"/>
          <w:sz w:val="20"/>
          <w:szCs w:val="20"/>
        </w:rPr>
        <w:t xml:space="preserve"> in</w:t>
      </w:r>
      <w:r w:rsidRPr="001B14D2" w:rsidR="001B14D2">
        <w:rPr>
          <w:rFonts w:ascii="Arial" w:hAnsi="Arial" w:eastAsia="Times New Roman" w:cs="Arial"/>
          <w:sz w:val="20"/>
          <w:szCs w:val="20"/>
        </w:rPr>
        <w:t xml:space="preserve"> het bijzonder omvat een plaats waar leiding wordt gegeven, een filiaal, een kantoor, een fabriek een werkplaats, een mijn, olie- of gasbron, groeve of enige andere plaats waar natuurlijke rijkdommen worden gewonnen of geëxploiteerd.</w:t>
      </w:r>
      <w:r w:rsidR="00502DA8">
        <w:rPr>
          <w:rFonts w:ascii="Arial" w:hAnsi="Arial" w:eastAsia="Times New Roman" w:cs="Arial"/>
          <w:sz w:val="20"/>
          <w:szCs w:val="20"/>
        </w:rPr>
        <w:t xml:space="preserve"> Daarnaast is op verzoek van Irak aan het tweede lid een </w:t>
      </w:r>
      <w:r w:rsidRPr="00502DA8" w:rsidR="00502DA8">
        <w:rPr>
          <w:rFonts w:ascii="Arial" w:hAnsi="Arial" w:eastAsia="Times New Roman" w:cs="Arial"/>
          <w:sz w:val="20"/>
          <w:szCs w:val="20"/>
        </w:rPr>
        <w:t>verkoopgelegenheid</w:t>
      </w:r>
      <w:r w:rsidR="00502DA8">
        <w:rPr>
          <w:rFonts w:ascii="Arial" w:hAnsi="Arial" w:eastAsia="Times New Roman" w:cs="Arial"/>
          <w:sz w:val="20"/>
          <w:szCs w:val="20"/>
        </w:rPr>
        <w:t xml:space="preserve"> toegevoegd. Het OESO-</w:t>
      </w:r>
      <w:r w:rsidR="00985E8E">
        <w:rPr>
          <w:rFonts w:ascii="Arial" w:hAnsi="Arial" w:eastAsia="Times New Roman" w:cs="Arial"/>
          <w:sz w:val="20"/>
          <w:szCs w:val="20"/>
        </w:rPr>
        <w:t>c</w:t>
      </w:r>
      <w:r w:rsidRPr="00502DA8" w:rsidR="00502DA8">
        <w:rPr>
          <w:rFonts w:ascii="Arial" w:hAnsi="Arial" w:eastAsia="Times New Roman" w:cs="Arial"/>
          <w:sz w:val="20"/>
          <w:szCs w:val="20"/>
        </w:rPr>
        <w:t>ommentaar bij artikel 5 van het OESO-modelverdrag</w:t>
      </w:r>
      <w:r w:rsidR="00502DA8">
        <w:rPr>
          <w:rFonts w:ascii="Arial" w:hAnsi="Arial" w:eastAsia="Times New Roman" w:cs="Arial"/>
          <w:sz w:val="20"/>
          <w:szCs w:val="20"/>
        </w:rPr>
        <w:t xml:space="preserve"> geeft aan dat de opsomming in het tweede lid niet limitatief bedoeld is. Ook andere niet </w:t>
      </w:r>
      <w:r w:rsidRPr="00502DA8" w:rsidR="00502DA8">
        <w:rPr>
          <w:rFonts w:ascii="Arial" w:hAnsi="Arial" w:eastAsia="Times New Roman" w:cs="Arial"/>
          <w:sz w:val="20"/>
          <w:szCs w:val="20"/>
        </w:rPr>
        <w:t xml:space="preserve">specifiek </w:t>
      </w:r>
      <w:r w:rsidR="00502DA8">
        <w:rPr>
          <w:rFonts w:ascii="Arial" w:hAnsi="Arial" w:eastAsia="Times New Roman" w:cs="Arial"/>
          <w:sz w:val="20"/>
          <w:szCs w:val="20"/>
        </w:rPr>
        <w:t xml:space="preserve">in het tweede lid </w:t>
      </w:r>
      <w:r w:rsidRPr="00502DA8" w:rsidR="00502DA8">
        <w:rPr>
          <w:rFonts w:ascii="Arial" w:hAnsi="Arial" w:eastAsia="Times New Roman" w:cs="Arial"/>
          <w:sz w:val="20"/>
          <w:szCs w:val="20"/>
        </w:rPr>
        <w:t>genoemde activiteiten kunnen een vaste inrichting vormen mits aan de algemene criteria van het eerste lid is voldaan.</w:t>
      </w:r>
      <w:r w:rsidR="00502DA8">
        <w:rPr>
          <w:rFonts w:ascii="Arial" w:hAnsi="Arial" w:eastAsia="Times New Roman" w:cs="Arial"/>
          <w:sz w:val="20"/>
          <w:szCs w:val="20"/>
        </w:rPr>
        <w:t xml:space="preserve"> </w:t>
      </w:r>
      <w:r w:rsidR="00716A2B">
        <w:rPr>
          <w:rFonts w:ascii="Arial" w:hAnsi="Arial" w:eastAsia="Times New Roman" w:cs="Arial"/>
          <w:sz w:val="20"/>
          <w:szCs w:val="20"/>
        </w:rPr>
        <w:t xml:space="preserve">Dat geldt ook voor de nu </w:t>
      </w:r>
      <w:r w:rsidRPr="00502DA8" w:rsidR="00AC11C6">
        <w:rPr>
          <w:rFonts w:ascii="Arial" w:hAnsi="Arial" w:eastAsia="Times New Roman" w:cs="Arial"/>
          <w:sz w:val="20"/>
          <w:szCs w:val="20"/>
        </w:rPr>
        <w:t>toe</w:t>
      </w:r>
      <w:r w:rsidR="00716A2B">
        <w:rPr>
          <w:rFonts w:ascii="Arial" w:hAnsi="Arial" w:eastAsia="Times New Roman" w:cs="Arial"/>
          <w:sz w:val="20"/>
          <w:szCs w:val="20"/>
        </w:rPr>
        <w:t>ge</w:t>
      </w:r>
      <w:r w:rsidRPr="00502DA8" w:rsidR="00AC11C6">
        <w:rPr>
          <w:rFonts w:ascii="Arial" w:hAnsi="Arial" w:eastAsia="Times New Roman" w:cs="Arial"/>
          <w:sz w:val="20"/>
          <w:szCs w:val="20"/>
        </w:rPr>
        <w:t>voeg</w:t>
      </w:r>
      <w:r w:rsidR="00716A2B">
        <w:rPr>
          <w:rFonts w:ascii="Arial" w:hAnsi="Arial" w:eastAsia="Times New Roman" w:cs="Arial"/>
          <w:sz w:val="20"/>
          <w:szCs w:val="20"/>
        </w:rPr>
        <w:t>de</w:t>
      </w:r>
      <w:r w:rsidRPr="00502DA8" w:rsidR="00AC11C6">
        <w:rPr>
          <w:rFonts w:ascii="Arial" w:hAnsi="Arial" w:eastAsia="Times New Roman" w:cs="Arial"/>
          <w:sz w:val="20"/>
          <w:szCs w:val="20"/>
        </w:rPr>
        <w:t xml:space="preserve"> </w:t>
      </w:r>
      <w:r w:rsidR="00502DA8">
        <w:rPr>
          <w:rFonts w:ascii="Arial" w:hAnsi="Arial" w:eastAsia="Times New Roman" w:cs="Arial"/>
          <w:sz w:val="20"/>
          <w:szCs w:val="20"/>
        </w:rPr>
        <w:t>verkoopgelegenheid</w:t>
      </w:r>
      <w:r w:rsidRPr="00502DA8" w:rsidR="00AC11C6">
        <w:rPr>
          <w:rFonts w:ascii="Arial" w:hAnsi="Arial" w:eastAsia="Times New Roman" w:cs="Arial"/>
          <w:sz w:val="20"/>
          <w:szCs w:val="20"/>
        </w:rPr>
        <w:t xml:space="preserve">. </w:t>
      </w:r>
      <w:r w:rsidR="00502DA8">
        <w:rPr>
          <w:rFonts w:ascii="Arial" w:hAnsi="Arial" w:eastAsia="Times New Roman" w:cs="Arial"/>
          <w:sz w:val="20"/>
          <w:szCs w:val="20"/>
        </w:rPr>
        <w:t xml:space="preserve">Dit is </w:t>
      </w:r>
      <w:r w:rsidRPr="00502DA8" w:rsidR="00AC11C6">
        <w:rPr>
          <w:rFonts w:ascii="Arial" w:hAnsi="Arial" w:eastAsia="Times New Roman" w:cs="Arial"/>
          <w:sz w:val="20"/>
          <w:szCs w:val="20"/>
        </w:rPr>
        <w:t>ook in eerdere</w:t>
      </w:r>
      <w:r w:rsidR="00502DA8">
        <w:rPr>
          <w:rFonts w:ascii="Arial" w:hAnsi="Arial" w:eastAsia="Times New Roman" w:cs="Arial"/>
          <w:sz w:val="20"/>
          <w:szCs w:val="20"/>
        </w:rPr>
        <w:t xml:space="preserve"> </w:t>
      </w:r>
      <w:r w:rsidRPr="00502DA8" w:rsidR="00AC11C6">
        <w:rPr>
          <w:rFonts w:ascii="Arial" w:hAnsi="Arial" w:eastAsia="Times New Roman" w:cs="Arial"/>
          <w:sz w:val="20"/>
          <w:szCs w:val="20"/>
        </w:rPr>
        <w:t xml:space="preserve">verdragen door Nederland aanvaard, zoals in </w:t>
      </w:r>
      <w:r w:rsidR="00716A2B">
        <w:rPr>
          <w:rFonts w:ascii="Arial" w:hAnsi="Arial" w:eastAsia="Times New Roman" w:cs="Arial"/>
          <w:sz w:val="20"/>
          <w:szCs w:val="20"/>
        </w:rPr>
        <w:t xml:space="preserve">de </w:t>
      </w:r>
      <w:r w:rsidRPr="00502DA8" w:rsidR="00AC11C6">
        <w:rPr>
          <w:rFonts w:ascii="Arial" w:hAnsi="Arial" w:eastAsia="Times New Roman" w:cs="Arial"/>
          <w:sz w:val="20"/>
          <w:szCs w:val="20"/>
        </w:rPr>
        <w:t>belastingverdrag</w:t>
      </w:r>
      <w:r w:rsidR="00716A2B">
        <w:rPr>
          <w:rFonts w:ascii="Arial" w:hAnsi="Arial" w:eastAsia="Times New Roman" w:cs="Arial"/>
          <w:sz w:val="20"/>
          <w:szCs w:val="20"/>
        </w:rPr>
        <w:t>en</w:t>
      </w:r>
      <w:r w:rsidR="00502DA8">
        <w:rPr>
          <w:rFonts w:ascii="Arial" w:hAnsi="Arial" w:eastAsia="Times New Roman" w:cs="Arial"/>
          <w:sz w:val="20"/>
          <w:szCs w:val="20"/>
        </w:rPr>
        <w:t xml:space="preserve"> </w:t>
      </w:r>
      <w:r w:rsidRPr="00502DA8" w:rsidR="00AC11C6">
        <w:rPr>
          <w:rFonts w:ascii="Arial" w:hAnsi="Arial" w:eastAsia="Times New Roman" w:cs="Arial"/>
          <w:sz w:val="20"/>
          <w:szCs w:val="20"/>
        </w:rPr>
        <w:t>met</w:t>
      </w:r>
      <w:r w:rsidRPr="00502DA8" w:rsidR="00502DA8">
        <w:rPr>
          <w:rFonts w:ascii="Arial" w:hAnsi="Arial" w:eastAsia="Times New Roman" w:cs="Arial"/>
          <w:sz w:val="20"/>
          <w:szCs w:val="20"/>
        </w:rPr>
        <w:t xml:space="preserve"> </w:t>
      </w:r>
      <w:r w:rsidRPr="00081610" w:rsidR="00502DA8">
        <w:rPr>
          <w:rFonts w:ascii="Arial" w:hAnsi="Arial" w:eastAsia="Times New Roman" w:cs="Arial"/>
          <w:sz w:val="20"/>
          <w:szCs w:val="20"/>
        </w:rPr>
        <w:t>Bahrein</w:t>
      </w:r>
      <w:r w:rsidR="00502DA8">
        <w:rPr>
          <w:rFonts w:ascii="Arial" w:hAnsi="Arial" w:eastAsia="Times New Roman" w:cs="Arial"/>
          <w:sz w:val="20"/>
          <w:szCs w:val="20"/>
        </w:rPr>
        <w:t xml:space="preserve"> (</w:t>
      </w:r>
      <w:r w:rsidRPr="00AA6CFD" w:rsidR="00502DA8">
        <w:rPr>
          <w:rFonts w:ascii="Arial" w:hAnsi="Arial" w:eastAsia="Times New Roman" w:cs="Arial"/>
          <w:i/>
          <w:sz w:val="20"/>
          <w:szCs w:val="20"/>
        </w:rPr>
        <w:t>Trb</w:t>
      </w:r>
      <w:r w:rsidRPr="00502DA8" w:rsidR="00502DA8">
        <w:rPr>
          <w:rFonts w:ascii="Arial" w:hAnsi="Arial" w:eastAsia="Times New Roman" w:cs="Arial"/>
          <w:sz w:val="20"/>
          <w:szCs w:val="20"/>
        </w:rPr>
        <w:t>.</w:t>
      </w:r>
      <w:r w:rsidR="00502DA8">
        <w:rPr>
          <w:rFonts w:ascii="Arial" w:hAnsi="Arial" w:eastAsia="Times New Roman" w:cs="Arial"/>
          <w:sz w:val="20"/>
          <w:szCs w:val="20"/>
        </w:rPr>
        <w:t xml:space="preserve"> 2008,119) en </w:t>
      </w:r>
      <w:r w:rsidRPr="00502DA8" w:rsidR="00AC11C6">
        <w:rPr>
          <w:rFonts w:ascii="Arial" w:hAnsi="Arial" w:eastAsia="Times New Roman" w:cs="Arial"/>
          <w:sz w:val="20"/>
          <w:szCs w:val="20"/>
        </w:rPr>
        <w:t>Jordanië</w:t>
      </w:r>
      <w:r w:rsidRPr="00502DA8" w:rsidR="00502DA8">
        <w:rPr>
          <w:rFonts w:ascii="Arial" w:hAnsi="Arial" w:eastAsia="Times New Roman" w:cs="Arial"/>
          <w:sz w:val="20"/>
          <w:szCs w:val="20"/>
        </w:rPr>
        <w:t xml:space="preserve"> (</w:t>
      </w:r>
      <w:r w:rsidRPr="00AA6CFD" w:rsidR="00AC11C6">
        <w:rPr>
          <w:rFonts w:ascii="Arial" w:hAnsi="Arial" w:eastAsia="Times New Roman" w:cs="Arial"/>
          <w:i/>
          <w:sz w:val="20"/>
          <w:szCs w:val="20"/>
        </w:rPr>
        <w:t>Trb</w:t>
      </w:r>
      <w:r w:rsidRPr="00502DA8" w:rsidR="00AC11C6">
        <w:rPr>
          <w:rFonts w:ascii="Arial" w:hAnsi="Arial" w:eastAsia="Times New Roman" w:cs="Arial"/>
          <w:sz w:val="20"/>
          <w:szCs w:val="20"/>
        </w:rPr>
        <w:t>. 2007, 22</w:t>
      </w:r>
      <w:r w:rsidRPr="00502DA8" w:rsidR="00502DA8">
        <w:rPr>
          <w:rFonts w:ascii="Arial" w:hAnsi="Arial" w:eastAsia="Times New Roman" w:cs="Arial"/>
          <w:sz w:val="20"/>
          <w:szCs w:val="20"/>
        </w:rPr>
        <w:t>)</w:t>
      </w:r>
      <w:r w:rsidRPr="00502DA8" w:rsidR="00AC11C6">
        <w:rPr>
          <w:rFonts w:ascii="Arial" w:hAnsi="Arial" w:eastAsia="Times New Roman" w:cs="Arial"/>
          <w:sz w:val="20"/>
          <w:szCs w:val="20"/>
        </w:rPr>
        <w:t>.</w:t>
      </w:r>
    </w:p>
    <w:p w:rsidR="005057CD" w:rsidP="00433793" w:rsidRDefault="00BE73D3" w14:paraId="4ABC2820" w14:textId="77777777">
      <w:pPr>
        <w:spacing w:after="0" w:line="360" w:lineRule="auto"/>
        <w:ind w:firstLine="720"/>
        <w:rPr>
          <w:rFonts w:ascii="Arial" w:hAnsi="Arial" w:eastAsia="Times New Roman" w:cs="Arial"/>
          <w:sz w:val="20"/>
          <w:szCs w:val="20"/>
        </w:rPr>
      </w:pPr>
      <w:r w:rsidRPr="00BE73D3">
        <w:rPr>
          <w:rFonts w:ascii="Arial" w:hAnsi="Arial" w:eastAsia="Times New Roman" w:cs="Arial"/>
          <w:sz w:val="20"/>
          <w:szCs w:val="20"/>
        </w:rPr>
        <w:t>In het derde lid</w:t>
      </w:r>
      <w:r w:rsidR="00494BC9">
        <w:rPr>
          <w:rFonts w:ascii="Arial" w:hAnsi="Arial" w:eastAsia="Times New Roman" w:cs="Arial"/>
          <w:sz w:val="20"/>
          <w:szCs w:val="20"/>
        </w:rPr>
        <w:t>, onderdeel a,</w:t>
      </w:r>
      <w:r w:rsidRPr="00BE73D3">
        <w:rPr>
          <w:rFonts w:ascii="Arial" w:hAnsi="Arial" w:eastAsia="Times New Roman" w:cs="Arial"/>
          <w:sz w:val="20"/>
          <w:szCs w:val="20"/>
        </w:rPr>
        <w:t xml:space="preserve"> is bepaald dat </w:t>
      </w:r>
      <w:r w:rsidRPr="00AA6CFD" w:rsidR="00AA6CFD">
        <w:rPr>
          <w:rFonts w:ascii="Arial" w:hAnsi="Arial" w:eastAsia="Times New Roman" w:cs="Arial"/>
          <w:sz w:val="20"/>
          <w:szCs w:val="20"/>
        </w:rPr>
        <w:t>een plaats van uitvoering van een bouwwerk of van constructie-</w:t>
      </w:r>
      <w:r w:rsidR="00AA6CFD">
        <w:rPr>
          <w:rFonts w:ascii="Arial" w:hAnsi="Arial" w:eastAsia="Times New Roman" w:cs="Arial"/>
          <w:sz w:val="20"/>
          <w:szCs w:val="20"/>
        </w:rPr>
        <w:t>, montage-</w:t>
      </w:r>
      <w:r w:rsidRPr="00AA6CFD" w:rsidR="00AA6CFD">
        <w:rPr>
          <w:rFonts w:ascii="Arial" w:hAnsi="Arial" w:eastAsia="Times New Roman" w:cs="Arial"/>
          <w:sz w:val="20"/>
          <w:szCs w:val="20"/>
        </w:rPr>
        <w:t xml:space="preserve"> of installatiewerkzaamheden</w:t>
      </w:r>
      <w:r w:rsidR="00572250">
        <w:rPr>
          <w:rFonts w:ascii="Arial" w:hAnsi="Arial" w:eastAsia="Times New Roman" w:cs="Arial"/>
          <w:sz w:val="20"/>
          <w:szCs w:val="20"/>
        </w:rPr>
        <w:t>,</w:t>
      </w:r>
      <w:r w:rsidRPr="00AA6CFD" w:rsidR="00AA6CFD">
        <w:rPr>
          <w:rFonts w:ascii="Arial" w:hAnsi="Arial" w:eastAsia="Times New Roman" w:cs="Arial"/>
          <w:sz w:val="20"/>
          <w:szCs w:val="20"/>
        </w:rPr>
        <w:t xml:space="preserve"> </w:t>
      </w:r>
      <w:r w:rsidRPr="00BE73D3" w:rsidR="00085CA5">
        <w:rPr>
          <w:rFonts w:ascii="Arial" w:hAnsi="Arial" w:eastAsia="Times New Roman" w:cs="Arial"/>
          <w:sz w:val="20"/>
          <w:szCs w:val="20"/>
        </w:rPr>
        <w:t xml:space="preserve">of toezichthoudende werkzaamheden in verband daarmee, </w:t>
      </w:r>
      <w:r w:rsidRPr="00AA6CFD" w:rsidR="00AA6CFD">
        <w:rPr>
          <w:rFonts w:ascii="Arial" w:hAnsi="Arial" w:eastAsia="Times New Roman" w:cs="Arial"/>
          <w:sz w:val="20"/>
          <w:szCs w:val="20"/>
        </w:rPr>
        <w:t xml:space="preserve">alleen dan een vaste inrichting vormen als deze </w:t>
      </w:r>
      <w:r w:rsidR="00AA6CFD">
        <w:rPr>
          <w:rFonts w:ascii="Arial" w:hAnsi="Arial" w:eastAsia="Times New Roman" w:cs="Arial"/>
          <w:sz w:val="20"/>
          <w:szCs w:val="20"/>
        </w:rPr>
        <w:t xml:space="preserve">werkzaamheden langer duren dan </w:t>
      </w:r>
      <w:r w:rsidR="00950B95">
        <w:rPr>
          <w:rFonts w:ascii="Arial" w:hAnsi="Arial" w:eastAsia="Times New Roman" w:cs="Arial"/>
          <w:sz w:val="20"/>
          <w:szCs w:val="20"/>
        </w:rPr>
        <w:t>zes</w:t>
      </w:r>
      <w:r w:rsidRPr="00AA6CFD" w:rsidR="00950B95">
        <w:rPr>
          <w:rFonts w:ascii="Arial" w:hAnsi="Arial" w:eastAsia="Times New Roman" w:cs="Arial"/>
          <w:sz w:val="20"/>
          <w:szCs w:val="20"/>
        </w:rPr>
        <w:t xml:space="preserve"> </w:t>
      </w:r>
      <w:r w:rsidRPr="00AA6CFD" w:rsidR="00AA6CFD">
        <w:rPr>
          <w:rFonts w:ascii="Arial" w:hAnsi="Arial" w:eastAsia="Times New Roman" w:cs="Arial"/>
          <w:sz w:val="20"/>
          <w:szCs w:val="20"/>
        </w:rPr>
        <w:t>maanden.</w:t>
      </w:r>
      <w:r w:rsidRPr="00BE73D3" w:rsidR="005521E6">
        <w:rPr>
          <w:rFonts w:ascii="Arial" w:hAnsi="Arial" w:eastAsia="Times New Roman" w:cs="Arial"/>
          <w:sz w:val="20"/>
          <w:szCs w:val="20"/>
        </w:rPr>
        <w:t xml:space="preserve"> </w:t>
      </w:r>
      <w:r w:rsidRPr="00BE73D3">
        <w:rPr>
          <w:rFonts w:ascii="Arial" w:hAnsi="Arial" w:eastAsia="Times New Roman" w:cs="Arial"/>
          <w:sz w:val="20"/>
          <w:szCs w:val="20"/>
        </w:rPr>
        <w:t>Met de</w:t>
      </w:r>
      <w:r w:rsidR="00436A5C">
        <w:rPr>
          <w:rFonts w:ascii="Arial" w:hAnsi="Arial" w:eastAsia="Times New Roman" w:cs="Arial"/>
          <w:sz w:val="20"/>
          <w:szCs w:val="20"/>
        </w:rPr>
        <w:t>ze</w:t>
      </w:r>
      <w:r w:rsidR="005521E6">
        <w:rPr>
          <w:rFonts w:ascii="Arial" w:hAnsi="Arial" w:eastAsia="Times New Roman" w:cs="Arial"/>
          <w:sz w:val="20"/>
          <w:szCs w:val="20"/>
        </w:rPr>
        <w:t xml:space="preserve"> </w:t>
      </w:r>
      <w:r w:rsidR="00950B95">
        <w:rPr>
          <w:rFonts w:ascii="Arial" w:hAnsi="Arial" w:eastAsia="Times New Roman" w:cs="Arial"/>
          <w:sz w:val="20"/>
          <w:szCs w:val="20"/>
        </w:rPr>
        <w:t>zes</w:t>
      </w:r>
      <w:r w:rsidR="00AA6CFD">
        <w:rPr>
          <w:rFonts w:ascii="Arial" w:hAnsi="Arial" w:eastAsia="Times New Roman" w:cs="Arial"/>
          <w:sz w:val="20"/>
          <w:szCs w:val="20"/>
        </w:rPr>
        <w:t>maanden</w:t>
      </w:r>
      <w:r w:rsidRPr="00BE73D3">
        <w:rPr>
          <w:rFonts w:ascii="Arial" w:hAnsi="Arial" w:eastAsia="Times New Roman" w:cs="Arial"/>
          <w:sz w:val="20"/>
          <w:szCs w:val="20"/>
        </w:rPr>
        <w:t>termijn</w:t>
      </w:r>
      <w:r w:rsidR="005521E6">
        <w:rPr>
          <w:rFonts w:ascii="Arial" w:hAnsi="Arial" w:eastAsia="Times New Roman" w:cs="Arial"/>
          <w:sz w:val="20"/>
          <w:szCs w:val="20"/>
        </w:rPr>
        <w:t xml:space="preserve"> </w:t>
      </w:r>
      <w:r w:rsidRPr="00BE73D3">
        <w:rPr>
          <w:rFonts w:ascii="Arial" w:hAnsi="Arial" w:eastAsia="Times New Roman" w:cs="Arial"/>
          <w:sz w:val="20"/>
          <w:szCs w:val="20"/>
        </w:rPr>
        <w:t xml:space="preserve">en met het in de bepaling </w:t>
      </w:r>
      <w:r w:rsidRPr="00BE73D3" w:rsidR="00436A5C">
        <w:rPr>
          <w:rFonts w:ascii="Arial" w:hAnsi="Arial" w:eastAsia="Times New Roman" w:cs="Arial"/>
          <w:sz w:val="20"/>
          <w:szCs w:val="20"/>
        </w:rPr>
        <w:t xml:space="preserve">opnemen </w:t>
      </w:r>
      <w:r w:rsidR="00457C46">
        <w:rPr>
          <w:rFonts w:ascii="Arial" w:hAnsi="Arial" w:eastAsia="Times New Roman" w:cs="Arial"/>
          <w:sz w:val="20"/>
          <w:szCs w:val="20"/>
        </w:rPr>
        <w:t xml:space="preserve">van toezichthoudende werkzaamheden en van </w:t>
      </w:r>
      <w:r w:rsidRPr="00BE73D3">
        <w:rPr>
          <w:rFonts w:ascii="Arial" w:hAnsi="Arial" w:eastAsia="Times New Roman" w:cs="Arial"/>
          <w:sz w:val="20"/>
          <w:szCs w:val="20"/>
        </w:rPr>
        <w:t>montagewerkzaamheden is aangesloten bij het VN-model</w:t>
      </w:r>
      <w:r w:rsidR="00AA6CFD">
        <w:rPr>
          <w:rFonts w:ascii="Arial" w:hAnsi="Arial" w:eastAsia="Times New Roman" w:cs="Arial"/>
          <w:sz w:val="20"/>
          <w:szCs w:val="20"/>
        </w:rPr>
        <w:t>verdrag</w:t>
      </w:r>
      <w:r w:rsidRPr="00BE73D3">
        <w:rPr>
          <w:rFonts w:ascii="Arial" w:hAnsi="Arial" w:eastAsia="Times New Roman" w:cs="Arial"/>
          <w:sz w:val="20"/>
          <w:szCs w:val="20"/>
        </w:rPr>
        <w:t xml:space="preserve">. Het gevolg hiervan is dat </w:t>
      </w:r>
      <w:r w:rsidR="00436A5C">
        <w:rPr>
          <w:rFonts w:ascii="Arial" w:hAnsi="Arial" w:eastAsia="Times New Roman" w:cs="Arial"/>
          <w:sz w:val="20"/>
          <w:szCs w:val="20"/>
        </w:rPr>
        <w:t>eerder</w:t>
      </w:r>
      <w:r w:rsidRPr="00BE73D3">
        <w:rPr>
          <w:rFonts w:ascii="Arial" w:hAnsi="Arial" w:eastAsia="Times New Roman" w:cs="Arial"/>
          <w:sz w:val="20"/>
          <w:szCs w:val="20"/>
        </w:rPr>
        <w:t xml:space="preserve"> en met betrekking tot meer activiteiten sprake kan zijn van een vaste inrichting en dus van een heffingsrecht voor de </w:t>
      </w:r>
      <w:r w:rsidR="00447826">
        <w:rPr>
          <w:rFonts w:ascii="Arial" w:hAnsi="Arial" w:eastAsia="Times New Roman" w:cs="Arial"/>
          <w:sz w:val="20"/>
          <w:szCs w:val="20"/>
        </w:rPr>
        <w:t>s</w:t>
      </w:r>
      <w:r w:rsidR="006A1EE5">
        <w:rPr>
          <w:rFonts w:ascii="Arial" w:hAnsi="Arial" w:eastAsia="Times New Roman" w:cs="Arial"/>
          <w:sz w:val="20"/>
          <w:szCs w:val="20"/>
        </w:rPr>
        <w:t>taat</w:t>
      </w:r>
      <w:r w:rsidRPr="00BE73D3">
        <w:rPr>
          <w:rFonts w:ascii="Arial" w:hAnsi="Arial" w:eastAsia="Times New Roman" w:cs="Arial"/>
          <w:sz w:val="20"/>
          <w:szCs w:val="20"/>
        </w:rPr>
        <w:t xml:space="preserve"> waarin </w:t>
      </w:r>
      <w:r w:rsidRPr="001B14D2" w:rsidR="001B14D2">
        <w:rPr>
          <w:rFonts w:ascii="Arial" w:hAnsi="Arial" w:eastAsia="Times New Roman" w:cs="Arial"/>
          <w:sz w:val="20"/>
          <w:szCs w:val="20"/>
        </w:rPr>
        <w:t>de vaste inrichting is gelegen</w:t>
      </w:r>
      <w:r w:rsidR="00457C46">
        <w:rPr>
          <w:rFonts w:ascii="Arial" w:hAnsi="Arial" w:eastAsia="Times New Roman" w:cs="Arial"/>
          <w:sz w:val="20"/>
          <w:szCs w:val="20"/>
        </w:rPr>
        <w:t xml:space="preserve"> dan het geval zou zijn als </w:t>
      </w:r>
      <w:r w:rsidR="00273A94">
        <w:rPr>
          <w:rFonts w:ascii="Arial" w:hAnsi="Arial" w:eastAsia="Times New Roman" w:cs="Arial"/>
          <w:sz w:val="20"/>
          <w:szCs w:val="20"/>
        </w:rPr>
        <w:t xml:space="preserve">op dit punt zou zijn aangesloten bij </w:t>
      </w:r>
      <w:r w:rsidR="00457C46">
        <w:rPr>
          <w:rFonts w:ascii="Arial" w:hAnsi="Arial" w:eastAsia="Times New Roman" w:cs="Arial"/>
          <w:sz w:val="20"/>
          <w:szCs w:val="20"/>
        </w:rPr>
        <w:t>het OESO-modelverdrag</w:t>
      </w:r>
      <w:r w:rsidRPr="001B14D2" w:rsidR="001B14D2">
        <w:rPr>
          <w:rFonts w:ascii="Arial" w:hAnsi="Arial" w:eastAsia="Times New Roman" w:cs="Arial"/>
          <w:sz w:val="20"/>
          <w:szCs w:val="20"/>
        </w:rPr>
        <w:t>.</w:t>
      </w:r>
      <w:r w:rsidR="005521E6">
        <w:rPr>
          <w:rFonts w:ascii="Arial" w:hAnsi="Arial" w:cs="Arial"/>
          <w:sz w:val="20"/>
          <w:szCs w:val="20"/>
        </w:rPr>
        <w:t xml:space="preserve"> Nederland is i</w:t>
      </w:r>
      <w:r w:rsidRPr="00BE73D3">
        <w:rPr>
          <w:rFonts w:ascii="Arial" w:hAnsi="Arial" w:cs="Arial"/>
          <w:sz w:val="20"/>
          <w:szCs w:val="20"/>
        </w:rPr>
        <w:t xml:space="preserve">n </w:t>
      </w:r>
      <w:r w:rsidR="00436A5C">
        <w:rPr>
          <w:rFonts w:ascii="Arial" w:hAnsi="Arial" w:cs="Arial"/>
          <w:sz w:val="20"/>
          <w:szCs w:val="20"/>
        </w:rPr>
        <w:t xml:space="preserve">de </w:t>
      </w:r>
      <w:r w:rsidRPr="00BE73D3">
        <w:rPr>
          <w:rFonts w:ascii="Arial" w:hAnsi="Arial" w:cs="Arial"/>
          <w:sz w:val="20"/>
          <w:szCs w:val="20"/>
        </w:rPr>
        <w:t xml:space="preserve">verdragen met </w:t>
      </w:r>
      <w:r w:rsidRPr="00DF406E" w:rsidR="00642920">
        <w:rPr>
          <w:rFonts w:ascii="Arial" w:hAnsi="Arial" w:cs="Arial"/>
          <w:sz w:val="20"/>
          <w:szCs w:val="20"/>
        </w:rPr>
        <w:t>Argentinië (</w:t>
      </w:r>
      <w:r w:rsidRPr="00DF406E" w:rsidR="00642920">
        <w:rPr>
          <w:rFonts w:ascii="Arial" w:hAnsi="Arial" w:cs="Arial"/>
          <w:i/>
          <w:sz w:val="20"/>
          <w:szCs w:val="20"/>
        </w:rPr>
        <w:t>Trb.</w:t>
      </w:r>
      <w:r w:rsidRPr="00DF406E" w:rsidR="00642920">
        <w:rPr>
          <w:rFonts w:ascii="Arial" w:hAnsi="Arial" w:cs="Arial"/>
          <w:sz w:val="20"/>
          <w:szCs w:val="20"/>
        </w:rPr>
        <w:t xml:space="preserve"> 1997, 63), </w:t>
      </w:r>
      <w:r w:rsidRPr="00FD07F4" w:rsidR="00642920">
        <w:rPr>
          <w:rFonts w:ascii="Arial" w:hAnsi="Arial" w:eastAsia="Times New Roman" w:cs="Arial"/>
          <w:sz w:val="20"/>
          <w:szCs w:val="20"/>
        </w:rPr>
        <w:t>Ethiopië (</w:t>
      </w:r>
      <w:r w:rsidRPr="00FD07F4" w:rsidR="00642920">
        <w:rPr>
          <w:rFonts w:ascii="Arial" w:hAnsi="Arial" w:cs="Arial"/>
          <w:i/>
          <w:sz w:val="20"/>
          <w:szCs w:val="20"/>
        </w:rPr>
        <w:t>Trb.</w:t>
      </w:r>
      <w:r w:rsidRPr="00FD07F4" w:rsidR="00642920">
        <w:rPr>
          <w:rFonts w:ascii="Arial" w:hAnsi="Arial" w:cs="Arial"/>
          <w:sz w:val="20"/>
          <w:szCs w:val="20"/>
        </w:rPr>
        <w:t xml:space="preserve"> 2012, 179 en </w:t>
      </w:r>
      <w:r w:rsidRPr="00FD07F4" w:rsidR="00642920">
        <w:rPr>
          <w:rFonts w:ascii="Arial" w:hAnsi="Arial" w:cs="Arial"/>
          <w:i/>
          <w:sz w:val="20"/>
          <w:szCs w:val="20"/>
        </w:rPr>
        <w:t>Trb.</w:t>
      </w:r>
      <w:r w:rsidRPr="00FD07F4" w:rsidR="00642920">
        <w:rPr>
          <w:rFonts w:ascii="Arial" w:hAnsi="Arial" w:cs="Arial"/>
          <w:sz w:val="20"/>
          <w:szCs w:val="20"/>
        </w:rPr>
        <w:t xml:space="preserve"> 2014, 178</w:t>
      </w:r>
      <w:r w:rsidRPr="00FD07F4" w:rsidR="00642920">
        <w:rPr>
          <w:rFonts w:ascii="Arial" w:hAnsi="Arial" w:eastAsia="Times New Roman" w:cs="Arial"/>
          <w:sz w:val="20"/>
          <w:szCs w:val="20"/>
        </w:rPr>
        <w:t xml:space="preserve">), </w:t>
      </w:r>
      <w:r w:rsidRPr="00BE73D3" w:rsidR="00642920">
        <w:rPr>
          <w:rFonts w:ascii="Arial" w:hAnsi="Arial" w:cs="Arial"/>
          <w:sz w:val="20"/>
          <w:szCs w:val="20"/>
        </w:rPr>
        <w:t>Hongkong (</w:t>
      </w:r>
      <w:hyperlink w:tooltip="link naar publicatie trb-2010-198" w:history="1" r:id="rId10">
        <w:r w:rsidRPr="00BE73D3" w:rsidR="00642920">
          <w:rPr>
            <w:rFonts w:ascii="Arial" w:hAnsi="Arial" w:cs="Arial"/>
            <w:i/>
            <w:iCs/>
            <w:sz w:val="20"/>
            <w:szCs w:val="20"/>
          </w:rPr>
          <w:t>Trb</w:t>
        </w:r>
        <w:r w:rsidRPr="00BE73D3" w:rsidR="00642920">
          <w:rPr>
            <w:rFonts w:ascii="Arial" w:hAnsi="Arial" w:cs="Arial"/>
            <w:sz w:val="20"/>
            <w:szCs w:val="20"/>
          </w:rPr>
          <w:t>. 2010, 198</w:t>
        </w:r>
      </w:hyperlink>
      <w:r w:rsidR="00642920">
        <w:rPr>
          <w:rFonts w:ascii="Arial" w:hAnsi="Arial" w:cs="Arial"/>
          <w:sz w:val="20"/>
          <w:szCs w:val="20"/>
        </w:rPr>
        <w:t xml:space="preserve">), </w:t>
      </w:r>
      <w:r w:rsidRPr="003B770B" w:rsidR="00642920">
        <w:rPr>
          <w:rFonts w:ascii="Arial" w:hAnsi="Arial" w:cs="Arial"/>
          <w:sz w:val="20"/>
          <w:szCs w:val="20"/>
        </w:rPr>
        <w:t>Koeweit (</w:t>
      </w:r>
      <w:r w:rsidRPr="0021462C" w:rsidR="00642920">
        <w:rPr>
          <w:rFonts w:ascii="Arial" w:hAnsi="Arial" w:cs="Arial"/>
          <w:i/>
          <w:sz w:val="20"/>
          <w:szCs w:val="20"/>
        </w:rPr>
        <w:t>Trb</w:t>
      </w:r>
      <w:r w:rsidRPr="003B770B" w:rsidR="00642920">
        <w:rPr>
          <w:rFonts w:ascii="Arial" w:hAnsi="Arial" w:cs="Arial"/>
          <w:sz w:val="20"/>
          <w:szCs w:val="20"/>
        </w:rPr>
        <w:t xml:space="preserve">. 2001, 126), </w:t>
      </w:r>
      <w:r w:rsidR="00642920">
        <w:rPr>
          <w:rFonts w:ascii="Arial" w:hAnsi="Arial" w:cs="Arial"/>
          <w:sz w:val="20"/>
          <w:szCs w:val="20"/>
        </w:rPr>
        <w:t>Malawi (</w:t>
      </w:r>
      <w:r w:rsidR="00642920">
        <w:rPr>
          <w:rFonts w:ascii="Arial" w:hAnsi="Arial" w:cs="Arial"/>
          <w:i/>
          <w:sz w:val="20"/>
          <w:szCs w:val="20"/>
        </w:rPr>
        <w:t>Trb</w:t>
      </w:r>
      <w:r w:rsidR="00642920">
        <w:rPr>
          <w:rFonts w:ascii="Arial" w:hAnsi="Arial" w:cs="Arial"/>
          <w:sz w:val="20"/>
          <w:szCs w:val="20"/>
        </w:rPr>
        <w:t>. 2015, 75),</w:t>
      </w:r>
      <w:r w:rsidRPr="005472F9" w:rsidR="00642920">
        <w:rPr>
          <w:rFonts w:ascii="Arial" w:hAnsi="Arial" w:cs="Arial"/>
          <w:sz w:val="20"/>
          <w:szCs w:val="20"/>
        </w:rPr>
        <w:t xml:space="preserve"> Nigeria </w:t>
      </w:r>
      <w:r w:rsidRPr="005472F9" w:rsidR="00642920">
        <w:rPr>
          <w:rFonts w:ascii="Arial" w:hAnsi="Arial" w:cs="Arial"/>
          <w:sz w:val="20"/>
          <w:szCs w:val="20"/>
        </w:rPr>
        <w:lastRenderedPageBreak/>
        <w:t>(</w:t>
      </w:r>
      <w:hyperlink w:tooltip="link naar publicatie trb-1992-12" w:history="1" r:id="rId11">
        <w:r w:rsidRPr="005472F9" w:rsidR="00642920">
          <w:rPr>
            <w:rFonts w:ascii="Arial" w:hAnsi="Arial" w:cs="Arial"/>
            <w:i/>
            <w:iCs/>
            <w:sz w:val="20"/>
            <w:szCs w:val="20"/>
          </w:rPr>
          <w:t>Trb.</w:t>
        </w:r>
        <w:r w:rsidRPr="005472F9" w:rsidR="00642920">
          <w:rPr>
            <w:rFonts w:ascii="Arial" w:hAnsi="Arial" w:cs="Arial"/>
            <w:sz w:val="20"/>
            <w:szCs w:val="20"/>
          </w:rPr>
          <w:t> 1992, 12</w:t>
        </w:r>
      </w:hyperlink>
      <w:r w:rsidRPr="005472F9" w:rsidR="00642920">
        <w:rPr>
          <w:rFonts w:ascii="Arial" w:hAnsi="Arial" w:cs="Arial"/>
          <w:sz w:val="20"/>
          <w:szCs w:val="20"/>
        </w:rPr>
        <w:t>), Oeganda (</w:t>
      </w:r>
      <w:hyperlink w:tooltip="link naar publicatie trb-2004-262" w:history="1" r:id="rId12">
        <w:r w:rsidRPr="005472F9" w:rsidR="00642920">
          <w:rPr>
            <w:rFonts w:ascii="Arial" w:hAnsi="Arial" w:cs="Arial"/>
            <w:i/>
            <w:iCs/>
            <w:sz w:val="20"/>
            <w:szCs w:val="20"/>
          </w:rPr>
          <w:t>Trb</w:t>
        </w:r>
        <w:r w:rsidRPr="005472F9" w:rsidR="00642920">
          <w:rPr>
            <w:rFonts w:ascii="Arial" w:hAnsi="Arial" w:cs="Arial"/>
            <w:sz w:val="20"/>
            <w:szCs w:val="20"/>
          </w:rPr>
          <w:t>. 2004, 262</w:t>
        </w:r>
      </w:hyperlink>
      <w:r w:rsidRPr="005472F9" w:rsidR="00642920">
        <w:rPr>
          <w:rFonts w:ascii="Arial" w:hAnsi="Arial" w:cs="Arial"/>
          <w:sz w:val="20"/>
          <w:szCs w:val="20"/>
        </w:rPr>
        <w:t xml:space="preserve">), </w:t>
      </w:r>
      <w:r w:rsidRPr="00BE73D3" w:rsidR="00642920">
        <w:rPr>
          <w:rFonts w:ascii="Arial" w:hAnsi="Arial" w:cs="Arial"/>
          <w:sz w:val="20"/>
          <w:szCs w:val="20"/>
        </w:rPr>
        <w:t>Panama (</w:t>
      </w:r>
      <w:r w:rsidRPr="00BE73D3" w:rsidR="00642920">
        <w:rPr>
          <w:rStyle w:val="Emphasis"/>
          <w:rFonts w:ascii="Arial" w:hAnsi="Arial" w:cs="Arial"/>
          <w:sz w:val="20"/>
          <w:szCs w:val="20"/>
        </w:rPr>
        <w:t>Trb</w:t>
      </w:r>
      <w:r w:rsidRPr="00BE73D3" w:rsidR="00642920">
        <w:rPr>
          <w:rFonts w:ascii="Arial" w:hAnsi="Arial" w:cs="Arial"/>
          <w:sz w:val="20"/>
          <w:szCs w:val="20"/>
        </w:rPr>
        <w:t>. 2011, 11)</w:t>
      </w:r>
      <w:r w:rsidR="00642920">
        <w:rPr>
          <w:rFonts w:ascii="Arial" w:hAnsi="Arial" w:cs="Arial"/>
          <w:sz w:val="20"/>
          <w:szCs w:val="20"/>
        </w:rPr>
        <w:t xml:space="preserve">, </w:t>
      </w:r>
      <w:r w:rsidRPr="005472F9" w:rsidR="00642920">
        <w:rPr>
          <w:rFonts w:ascii="Arial" w:hAnsi="Arial" w:cs="Arial"/>
          <w:sz w:val="20"/>
          <w:szCs w:val="20"/>
        </w:rPr>
        <w:t>Portugal (</w:t>
      </w:r>
      <w:hyperlink w:tooltip="link naar publicatie trb-1999-180" w:history="1" r:id="rId13">
        <w:r w:rsidRPr="005472F9" w:rsidR="00642920">
          <w:rPr>
            <w:rFonts w:ascii="Arial" w:hAnsi="Arial" w:cs="Arial"/>
            <w:i/>
            <w:iCs/>
            <w:sz w:val="20"/>
            <w:szCs w:val="20"/>
          </w:rPr>
          <w:t>Trb.</w:t>
        </w:r>
        <w:r w:rsidRPr="005472F9" w:rsidR="00642920">
          <w:rPr>
            <w:rFonts w:ascii="Arial" w:hAnsi="Arial" w:cs="Arial"/>
            <w:sz w:val="20"/>
            <w:szCs w:val="20"/>
          </w:rPr>
          <w:t> 1999, 180</w:t>
        </w:r>
      </w:hyperlink>
      <w:r w:rsidRPr="005472F9" w:rsidR="00642920">
        <w:rPr>
          <w:rFonts w:ascii="Arial" w:hAnsi="Arial" w:cs="Arial"/>
          <w:sz w:val="20"/>
          <w:szCs w:val="20"/>
        </w:rPr>
        <w:t>), Vietnam (</w:t>
      </w:r>
      <w:r w:rsidRPr="005472F9" w:rsidR="00642920">
        <w:rPr>
          <w:rStyle w:val="Emphasis"/>
          <w:rFonts w:ascii="Arial" w:hAnsi="Arial" w:cs="Arial"/>
          <w:sz w:val="20"/>
          <w:szCs w:val="20"/>
        </w:rPr>
        <w:t>Trb</w:t>
      </w:r>
      <w:r w:rsidRPr="005472F9" w:rsidR="00642920">
        <w:rPr>
          <w:rFonts w:ascii="Arial" w:hAnsi="Arial" w:cs="Arial"/>
          <w:sz w:val="20"/>
          <w:szCs w:val="20"/>
        </w:rPr>
        <w:t xml:space="preserve">. 1995, </w:t>
      </w:r>
      <w:r w:rsidR="00642920">
        <w:rPr>
          <w:rFonts w:ascii="Arial" w:hAnsi="Arial" w:cs="Arial"/>
          <w:sz w:val="20"/>
          <w:szCs w:val="20"/>
        </w:rPr>
        <w:t>61)</w:t>
      </w:r>
      <w:r w:rsidRPr="00BE73D3" w:rsidR="00642920">
        <w:rPr>
          <w:rFonts w:ascii="Arial" w:hAnsi="Arial" w:cs="Arial"/>
          <w:sz w:val="20"/>
          <w:szCs w:val="20"/>
        </w:rPr>
        <w:t xml:space="preserve"> </w:t>
      </w:r>
      <w:r w:rsidRPr="00FD07F4" w:rsidR="00642920">
        <w:rPr>
          <w:rFonts w:ascii="Arial" w:hAnsi="Arial" w:eastAsia="Times New Roman" w:cs="Arial"/>
          <w:sz w:val="20"/>
          <w:szCs w:val="20"/>
        </w:rPr>
        <w:t>en Zambia (</w:t>
      </w:r>
      <w:r w:rsidRPr="00FD07F4" w:rsidR="00642920">
        <w:rPr>
          <w:rFonts w:ascii="Arial" w:hAnsi="Arial" w:eastAsia="Times New Roman" w:cs="Arial"/>
          <w:i/>
          <w:sz w:val="20"/>
          <w:szCs w:val="20"/>
        </w:rPr>
        <w:t>Trb</w:t>
      </w:r>
      <w:r w:rsidRPr="00FD07F4" w:rsidR="00642920">
        <w:rPr>
          <w:rFonts w:ascii="Arial" w:hAnsi="Arial" w:eastAsia="Times New Roman" w:cs="Arial"/>
          <w:sz w:val="20"/>
          <w:szCs w:val="20"/>
        </w:rPr>
        <w:t>. 2015, 113)</w:t>
      </w:r>
      <w:r w:rsidRPr="00436A5C" w:rsidR="00436A5C">
        <w:rPr>
          <w:rFonts w:ascii="Arial" w:hAnsi="Arial" w:cs="Arial"/>
          <w:sz w:val="20"/>
          <w:szCs w:val="20"/>
        </w:rPr>
        <w:t xml:space="preserve"> </w:t>
      </w:r>
      <w:r w:rsidR="00436A5C">
        <w:rPr>
          <w:rFonts w:ascii="Arial" w:hAnsi="Arial" w:cs="Arial"/>
          <w:sz w:val="20"/>
          <w:szCs w:val="20"/>
        </w:rPr>
        <w:t xml:space="preserve">eerder </w:t>
      </w:r>
      <w:r w:rsidRPr="00BE73D3" w:rsidR="00436A5C">
        <w:rPr>
          <w:rFonts w:ascii="Arial" w:hAnsi="Arial" w:cs="Arial"/>
          <w:sz w:val="20"/>
          <w:szCs w:val="20"/>
        </w:rPr>
        <w:t>al een dergelijke</w:t>
      </w:r>
      <w:r w:rsidR="00436A5C">
        <w:rPr>
          <w:rFonts w:ascii="Arial" w:hAnsi="Arial" w:cs="Arial"/>
          <w:sz w:val="20"/>
          <w:szCs w:val="20"/>
        </w:rPr>
        <w:t xml:space="preserve"> </w:t>
      </w:r>
      <w:r w:rsidR="00866C47">
        <w:rPr>
          <w:rFonts w:ascii="Arial" w:hAnsi="Arial" w:cs="Arial"/>
          <w:sz w:val="20"/>
          <w:szCs w:val="20"/>
        </w:rPr>
        <w:t>zes</w:t>
      </w:r>
      <w:r w:rsidR="00436A5C">
        <w:rPr>
          <w:rFonts w:ascii="Arial" w:hAnsi="Arial" w:cs="Arial"/>
          <w:sz w:val="20"/>
          <w:szCs w:val="20"/>
        </w:rPr>
        <w:t>maanden</w:t>
      </w:r>
      <w:r w:rsidRPr="00BE73D3" w:rsidR="00436A5C">
        <w:rPr>
          <w:rFonts w:ascii="Arial" w:hAnsi="Arial" w:cs="Arial"/>
          <w:sz w:val="20"/>
          <w:szCs w:val="20"/>
        </w:rPr>
        <w:t>termijn overeengekomen</w:t>
      </w:r>
      <w:r w:rsidR="00433793">
        <w:rPr>
          <w:rFonts w:ascii="Arial" w:hAnsi="Arial" w:eastAsia="Times New Roman" w:cs="Arial"/>
          <w:sz w:val="20"/>
          <w:szCs w:val="20"/>
        </w:rPr>
        <w:t>.</w:t>
      </w:r>
      <w:r w:rsidR="005521E6">
        <w:rPr>
          <w:rFonts w:ascii="Arial" w:hAnsi="Arial" w:cs="Arial"/>
          <w:sz w:val="20"/>
          <w:szCs w:val="20"/>
        </w:rPr>
        <w:t xml:space="preserve"> </w:t>
      </w:r>
      <w:r w:rsidRPr="001B14D2" w:rsidR="001B14D2">
        <w:rPr>
          <w:rFonts w:ascii="Arial" w:hAnsi="Arial" w:cs="Arial"/>
          <w:sz w:val="20"/>
          <w:szCs w:val="20"/>
        </w:rPr>
        <w:t xml:space="preserve">Nederland </w:t>
      </w:r>
      <w:r w:rsidR="00436A5C">
        <w:rPr>
          <w:rFonts w:ascii="Arial" w:hAnsi="Arial" w:cs="Arial"/>
          <w:sz w:val="20"/>
          <w:szCs w:val="20"/>
        </w:rPr>
        <w:t xml:space="preserve">heeft met de </w:t>
      </w:r>
      <w:r w:rsidRPr="001B14D2" w:rsidR="00436A5C">
        <w:rPr>
          <w:rFonts w:ascii="Arial" w:hAnsi="Arial" w:cs="Arial"/>
          <w:sz w:val="20"/>
          <w:szCs w:val="20"/>
        </w:rPr>
        <w:t xml:space="preserve">opname van </w:t>
      </w:r>
      <w:r w:rsidRPr="00BE73D3" w:rsidR="00436A5C">
        <w:rPr>
          <w:rFonts w:ascii="Arial" w:hAnsi="Arial" w:eastAsia="Times New Roman" w:cs="Arial"/>
          <w:sz w:val="20"/>
          <w:szCs w:val="20"/>
        </w:rPr>
        <w:t>montagewerkzaamheden</w:t>
      </w:r>
      <w:r w:rsidR="00436A5C">
        <w:rPr>
          <w:rFonts w:ascii="Arial" w:hAnsi="Arial" w:eastAsia="Times New Roman" w:cs="Arial"/>
          <w:sz w:val="20"/>
          <w:szCs w:val="20"/>
        </w:rPr>
        <w:t xml:space="preserve"> </w:t>
      </w:r>
      <w:r w:rsidRPr="00BE73D3" w:rsidR="00436A5C">
        <w:rPr>
          <w:rFonts w:ascii="Arial" w:hAnsi="Arial" w:eastAsia="Times New Roman" w:cs="Arial"/>
          <w:sz w:val="20"/>
          <w:szCs w:val="20"/>
        </w:rPr>
        <w:t>en to</w:t>
      </w:r>
      <w:r w:rsidRPr="001B14D2" w:rsidR="00436A5C">
        <w:rPr>
          <w:rFonts w:ascii="Arial" w:hAnsi="Arial" w:eastAsia="Times New Roman" w:cs="Arial"/>
          <w:sz w:val="20"/>
          <w:szCs w:val="20"/>
        </w:rPr>
        <w:t>ezichthoudende werkzaamheden</w:t>
      </w:r>
      <w:r w:rsidR="00436A5C">
        <w:rPr>
          <w:rFonts w:ascii="Arial" w:hAnsi="Arial" w:eastAsia="Times New Roman" w:cs="Arial"/>
          <w:sz w:val="20"/>
          <w:szCs w:val="20"/>
        </w:rPr>
        <w:t xml:space="preserve"> in deze bepaling </w:t>
      </w:r>
      <w:r w:rsidRPr="001B14D2" w:rsidR="001B14D2">
        <w:rPr>
          <w:rFonts w:ascii="Arial" w:hAnsi="Arial" w:cs="Arial"/>
          <w:sz w:val="20"/>
          <w:szCs w:val="20"/>
        </w:rPr>
        <w:t>eerder</w:t>
      </w:r>
      <w:r w:rsidR="00436A5C">
        <w:rPr>
          <w:rFonts w:ascii="Arial" w:hAnsi="Arial" w:cs="Arial"/>
          <w:sz w:val="20"/>
          <w:szCs w:val="20"/>
        </w:rPr>
        <w:t xml:space="preserve"> </w:t>
      </w:r>
      <w:r w:rsidR="00C70D11">
        <w:rPr>
          <w:rFonts w:ascii="Arial" w:hAnsi="Arial" w:cs="Arial"/>
          <w:sz w:val="20"/>
          <w:szCs w:val="20"/>
        </w:rPr>
        <w:t xml:space="preserve">onder meer </w:t>
      </w:r>
      <w:r w:rsidR="00436A5C">
        <w:rPr>
          <w:rFonts w:ascii="Arial" w:hAnsi="Arial" w:cs="Arial"/>
          <w:sz w:val="20"/>
          <w:szCs w:val="20"/>
        </w:rPr>
        <w:t xml:space="preserve">ingestemd in de </w:t>
      </w:r>
      <w:r w:rsidRPr="001B14D2" w:rsidR="001B14D2">
        <w:rPr>
          <w:rFonts w:ascii="Arial" w:hAnsi="Arial" w:cs="Arial"/>
          <w:sz w:val="20"/>
          <w:szCs w:val="20"/>
        </w:rPr>
        <w:t xml:space="preserve">verdragen </w:t>
      </w:r>
      <w:r w:rsidR="00436A5C">
        <w:rPr>
          <w:rFonts w:ascii="Arial" w:hAnsi="Arial" w:cs="Arial"/>
          <w:sz w:val="20"/>
          <w:szCs w:val="20"/>
        </w:rPr>
        <w:t xml:space="preserve">met </w:t>
      </w:r>
      <w:r w:rsidRPr="001B14D2" w:rsidR="00642920">
        <w:rPr>
          <w:rFonts w:ascii="Arial" w:hAnsi="Arial" w:eastAsia="Times New Roman" w:cs="Arial"/>
          <w:sz w:val="20"/>
          <w:szCs w:val="20"/>
        </w:rPr>
        <w:t>Ghana (</w:t>
      </w:r>
      <w:r w:rsidRPr="001B14D2" w:rsidR="00642920">
        <w:rPr>
          <w:rFonts w:ascii="Arial" w:hAnsi="Arial" w:eastAsia="Times New Roman" w:cs="Arial"/>
          <w:i/>
          <w:sz w:val="20"/>
          <w:szCs w:val="20"/>
        </w:rPr>
        <w:t>Trb.</w:t>
      </w:r>
      <w:r w:rsidRPr="001B14D2" w:rsidR="00642920">
        <w:rPr>
          <w:rFonts w:ascii="Arial" w:hAnsi="Arial" w:eastAsia="Times New Roman" w:cs="Arial"/>
          <w:sz w:val="20"/>
          <w:szCs w:val="20"/>
        </w:rPr>
        <w:t xml:space="preserve"> 2008</w:t>
      </w:r>
      <w:r w:rsidR="00642920">
        <w:rPr>
          <w:rFonts w:ascii="Arial" w:hAnsi="Arial" w:eastAsia="Times New Roman" w:cs="Arial"/>
          <w:sz w:val="20"/>
          <w:szCs w:val="20"/>
        </w:rPr>
        <w:t xml:space="preserve">, 109), </w:t>
      </w:r>
      <w:r w:rsidRPr="001B14D2" w:rsidR="00642920">
        <w:rPr>
          <w:rFonts w:ascii="Arial" w:hAnsi="Arial" w:eastAsia="Times New Roman" w:cs="Arial"/>
          <w:sz w:val="20"/>
          <w:szCs w:val="20"/>
        </w:rPr>
        <w:t>Zuid</w:t>
      </w:r>
      <w:r w:rsidR="00642920">
        <w:rPr>
          <w:rFonts w:ascii="Arial" w:hAnsi="Arial" w:eastAsia="Times New Roman" w:cs="Arial"/>
          <w:sz w:val="20"/>
          <w:szCs w:val="20"/>
        </w:rPr>
        <w:t>-</w:t>
      </w:r>
      <w:r w:rsidRPr="001B14D2" w:rsidR="00642920">
        <w:rPr>
          <w:rFonts w:ascii="Arial" w:hAnsi="Arial" w:eastAsia="Times New Roman" w:cs="Arial"/>
          <w:sz w:val="20"/>
          <w:szCs w:val="20"/>
        </w:rPr>
        <w:t>Afrika (</w:t>
      </w:r>
      <w:hyperlink w:tooltip="link naar publicatie trb-2006-6" w:history="1" r:id="rId14">
        <w:r w:rsidRPr="001B14D2" w:rsidR="00642920">
          <w:rPr>
            <w:rStyle w:val="Hyperlink"/>
            <w:rFonts w:ascii="Arial" w:hAnsi="Arial" w:eastAsia="Times New Roman" w:cs="Arial"/>
            <w:i/>
            <w:iCs/>
            <w:color w:val="auto"/>
            <w:sz w:val="20"/>
            <w:szCs w:val="20"/>
            <w:u w:val="none"/>
          </w:rPr>
          <w:t>Trb.</w:t>
        </w:r>
        <w:r w:rsidRPr="001B14D2" w:rsidR="00642920">
          <w:rPr>
            <w:rStyle w:val="Hyperlink"/>
            <w:rFonts w:ascii="Arial" w:hAnsi="Arial" w:eastAsia="Times New Roman" w:cs="Arial"/>
            <w:color w:val="auto"/>
            <w:sz w:val="20"/>
            <w:szCs w:val="20"/>
            <w:u w:val="none"/>
          </w:rPr>
          <w:t> 2006, 6</w:t>
        </w:r>
      </w:hyperlink>
      <w:r w:rsidR="00642920">
        <w:rPr>
          <w:rStyle w:val="Hyperlink"/>
          <w:rFonts w:ascii="Arial" w:hAnsi="Arial" w:eastAsia="Times New Roman" w:cs="Arial"/>
          <w:color w:val="auto"/>
          <w:sz w:val="20"/>
          <w:szCs w:val="20"/>
          <w:u w:val="none"/>
        </w:rPr>
        <w:t xml:space="preserve"> en </w:t>
      </w:r>
      <w:r w:rsidRPr="00FA1D45" w:rsidR="00642920">
        <w:rPr>
          <w:rStyle w:val="Hyperlink"/>
          <w:rFonts w:ascii="Arial" w:hAnsi="Arial" w:eastAsia="Times New Roman" w:cs="Arial"/>
          <w:i/>
          <w:color w:val="auto"/>
          <w:sz w:val="20"/>
          <w:szCs w:val="20"/>
          <w:u w:val="none"/>
        </w:rPr>
        <w:t>Trb.</w:t>
      </w:r>
      <w:r w:rsidR="00642920">
        <w:rPr>
          <w:rStyle w:val="Hyperlink"/>
          <w:rFonts w:ascii="Arial" w:hAnsi="Arial" w:eastAsia="Times New Roman" w:cs="Arial"/>
          <w:color w:val="auto"/>
          <w:sz w:val="20"/>
          <w:szCs w:val="20"/>
          <w:u w:val="none"/>
        </w:rPr>
        <w:t xml:space="preserve"> 2008,147</w:t>
      </w:r>
      <w:r w:rsidRPr="001B14D2" w:rsidR="00642920">
        <w:rPr>
          <w:rFonts w:ascii="Arial" w:hAnsi="Arial" w:eastAsia="Times New Roman" w:cs="Arial"/>
          <w:sz w:val="20"/>
          <w:szCs w:val="20"/>
        </w:rPr>
        <w:t xml:space="preserve">) en </w:t>
      </w:r>
      <w:r w:rsidR="00642920">
        <w:rPr>
          <w:rFonts w:ascii="Arial" w:hAnsi="Arial" w:eastAsia="Times New Roman" w:cs="Arial"/>
          <w:sz w:val="20"/>
          <w:szCs w:val="20"/>
        </w:rPr>
        <w:t xml:space="preserve">in </w:t>
      </w:r>
      <w:r w:rsidR="00E84B73">
        <w:rPr>
          <w:rFonts w:ascii="Arial" w:hAnsi="Arial" w:eastAsia="Times New Roman" w:cs="Arial"/>
          <w:sz w:val="20"/>
          <w:szCs w:val="20"/>
        </w:rPr>
        <w:t xml:space="preserve">de </w:t>
      </w:r>
      <w:r w:rsidRPr="001B14D2" w:rsidR="00642920">
        <w:rPr>
          <w:rFonts w:ascii="Arial" w:hAnsi="Arial" w:eastAsia="Times New Roman" w:cs="Arial"/>
          <w:sz w:val="20"/>
          <w:szCs w:val="20"/>
        </w:rPr>
        <w:t>hierboven genoemde verdrag</w:t>
      </w:r>
      <w:r w:rsidR="00642920">
        <w:rPr>
          <w:rFonts w:ascii="Arial" w:hAnsi="Arial" w:eastAsia="Times New Roman" w:cs="Arial"/>
          <w:sz w:val="20"/>
          <w:szCs w:val="20"/>
        </w:rPr>
        <w:t>en</w:t>
      </w:r>
      <w:r w:rsidRPr="001B14D2" w:rsidR="00642920">
        <w:rPr>
          <w:rFonts w:ascii="Arial" w:hAnsi="Arial" w:eastAsia="Times New Roman" w:cs="Arial"/>
          <w:sz w:val="20"/>
          <w:szCs w:val="20"/>
        </w:rPr>
        <w:t xml:space="preserve"> met </w:t>
      </w:r>
      <w:r w:rsidRPr="00DF406E" w:rsidR="00642920">
        <w:rPr>
          <w:rFonts w:ascii="Arial" w:hAnsi="Arial" w:cs="Arial"/>
          <w:sz w:val="20"/>
          <w:szCs w:val="20"/>
        </w:rPr>
        <w:t>Argentinië</w:t>
      </w:r>
      <w:r w:rsidR="00642920">
        <w:rPr>
          <w:rFonts w:ascii="Arial" w:hAnsi="Arial" w:cs="Arial"/>
          <w:sz w:val="20"/>
          <w:szCs w:val="20"/>
        </w:rPr>
        <w:t>,</w:t>
      </w:r>
      <w:r w:rsidRPr="00DF406E" w:rsidR="00642920">
        <w:rPr>
          <w:rFonts w:ascii="Arial" w:hAnsi="Arial" w:cs="Arial"/>
          <w:sz w:val="20"/>
          <w:szCs w:val="20"/>
        </w:rPr>
        <w:t xml:space="preserve"> </w:t>
      </w:r>
      <w:r w:rsidRPr="003B770B" w:rsidR="00642920">
        <w:rPr>
          <w:rFonts w:ascii="Arial" w:hAnsi="Arial" w:cs="Arial"/>
          <w:sz w:val="20"/>
          <w:szCs w:val="20"/>
        </w:rPr>
        <w:t>Koeweit</w:t>
      </w:r>
      <w:r w:rsidR="00642920">
        <w:rPr>
          <w:rFonts w:ascii="Arial" w:hAnsi="Arial" w:cs="Arial"/>
          <w:sz w:val="20"/>
          <w:szCs w:val="20"/>
        </w:rPr>
        <w:t>,</w:t>
      </w:r>
      <w:r w:rsidRPr="003B770B" w:rsidR="00642920">
        <w:rPr>
          <w:rFonts w:ascii="Arial" w:hAnsi="Arial" w:cs="Arial"/>
          <w:sz w:val="20"/>
          <w:szCs w:val="20"/>
        </w:rPr>
        <w:t xml:space="preserve"> </w:t>
      </w:r>
      <w:r w:rsidR="00642920">
        <w:rPr>
          <w:rFonts w:ascii="Arial" w:hAnsi="Arial" w:eastAsia="Times New Roman" w:cs="Arial"/>
          <w:sz w:val="20"/>
          <w:szCs w:val="20"/>
        </w:rPr>
        <w:t xml:space="preserve">Malawi, </w:t>
      </w:r>
      <w:r w:rsidRPr="001B14D2" w:rsidR="00642920">
        <w:rPr>
          <w:rFonts w:ascii="Arial" w:hAnsi="Arial" w:eastAsia="Times New Roman" w:cs="Arial"/>
          <w:sz w:val="20"/>
          <w:szCs w:val="20"/>
        </w:rPr>
        <w:t>Oeganda</w:t>
      </w:r>
      <w:r w:rsidR="00642920">
        <w:rPr>
          <w:rFonts w:ascii="Arial" w:hAnsi="Arial" w:eastAsia="Times New Roman" w:cs="Arial"/>
          <w:sz w:val="20"/>
          <w:szCs w:val="20"/>
        </w:rPr>
        <w:t>, Vietnam en Zambia</w:t>
      </w:r>
      <w:r w:rsidRPr="001B14D2" w:rsidR="00642920">
        <w:rPr>
          <w:rFonts w:ascii="Arial" w:hAnsi="Arial" w:eastAsia="Times New Roman" w:cs="Arial"/>
          <w:sz w:val="20"/>
          <w:szCs w:val="20"/>
        </w:rPr>
        <w:t>.</w:t>
      </w:r>
    </w:p>
    <w:p w:rsidR="005057CD" w:rsidRDefault="001B14D2" w14:paraId="2F5C3CFA" w14:textId="77777777">
      <w:pPr>
        <w:spacing w:after="0" w:line="360" w:lineRule="auto"/>
        <w:ind w:firstLine="720"/>
        <w:rPr>
          <w:rFonts w:ascii="Arial" w:hAnsi="Arial" w:cs="Arial"/>
          <w:sz w:val="20"/>
          <w:szCs w:val="20"/>
        </w:rPr>
      </w:pPr>
      <w:r w:rsidRPr="00642920">
        <w:rPr>
          <w:rFonts w:ascii="Arial" w:hAnsi="Arial" w:eastAsia="Times New Roman" w:cs="Arial"/>
          <w:sz w:val="20"/>
          <w:szCs w:val="20"/>
        </w:rPr>
        <w:t xml:space="preserve">In </w:t>
      </w:r>
      <w:r w:rsidRPr="00642920" w:rsidR="00494BC9">
        <w:rPr>
          <w:rFonts w:ascii="Arial" w:hAnsi="Arial" w:eastAsia="Times New Roman" w:cs="Arial"/>
          <w:sz w:val="20"/>
          <w:szCs w:val="20"/>
        </w:rPr>
        <w:t xml:space="preserve">onderdeel b van het derde </w:t>
      </w:r>
      <w:r w:rsidRPr="00642920">
        <w:rPr>
          <w:rFonts w:ascii="Arial" w:hAnsi="Arial" w:eastAsia="Times New Roman" w:cs="Arial"/>
          <w:sz w:val="20"/>
          <w:szCs w:val="20"/>
        </w:rPr>
        <w:t xml:space="preserve">lid </w:t>
      </w:r>
      <w:r w:rsidRPr="00642920">
        <w:rPr>
          <w:rFonts w:ascii="Arial" w:hAnsi="Arial" w:cs="Arial"/>
          <w:sz w:val="20"/>
          <w:szCs w:val="20"/>
        </w:rPr>
        <w:t xml:space="preserve">is, eveneens </w:t>
      </w:r>
      <w:r w:rsidRPr="00642920" w:rsidR="00BE73D3">
        <w:rPr>
          <w:rFonts w:ascii="Arial" w:hAnsi="Arial" w:cs="Arial"/>
          <w:sz w:val="20"/>
          <w:szCs w:val="20"/>
        </w:rPr>
        <w:t>op verzoek</w:t>
      </w:r>
      <w:r w:rsidRPr="00BE73D3" w:rsidR="00BE73D3">
        <w:rPr>
          <w:rFonts w:ascii="Arial" w:hAnsi="Arial" w:cs="Arial"/>
          <w:sz w:val="20"/>
          <w:szCs w:val="20"/>
        </w:rPr>
        <w:t xml:space="preserve"> van </w:t>
      </w:r>
      <w:r w:rsidR="008659BB">
        <w:rPr>
          <w:rFonts w:ascii="Arial" w:hAnsi="Arial" w:cs="Arial"/>
          <w:sz w:val="20"/>
          <w:szCs w:val="20"/>
        </w:rPr>
        <w:t>Irak</w:t>
      </w:r>
      <w:r w:rsidR="00494BC9">
        <w:rPr>
          <w:rFonts w:ascii="Arial" w:hAnsi="Arial" w:cs="Arial"/>
          <w:sz w:val="20"/>
          <w:szCs w:val="20"/>
        </w:rPr>
        <w:t xml:space="preserve">, </w:t>
      </w:r>
      <w:r w:rsidRPr="00BE73D3" w:rsidR="00BE73D3">
        <w:rPr>
          <w:rFonts w:ascii="Arial" w:hAnsi="Arial" w:cs="Arial"/>
          <w:sz w:val="20"/>
          <w:szCs w:val="20"/>
        </w:rPr>
        <w:t xml:space="preserve">bepaald dat het verlenen van diensten door </w:t>
      </w:r>
      <w:r w:rsidRPr="001B14D2" w:rsidR="00ED119C">
        <w:rPr>
          <w:rFonts w:ascii="Arial" w:hAnsi="Arial" w:cs="Arial"/>
          <w:sz w:val="20"/>
          <w:szCs w:val="20"/>
        </w:rPr>
        <w:t xml:space="preserve">werknemers van </w:t>
      </w:r>
      <w:r w:rsidRPr="00BE73D3" w:rsidR="00BE73D3">
        <w:rPr>
          <w:rFonts w:ascii="Arial" w:hAnsi="Arial" w:cs="Arial"/>
          <w:sz w:val="20"/>
          <w:szCs w:val="20"/>
        </w:rPr>
        <w:t xml:space="preserve">een onderneming van de ene </w:t>
      </w:r>
      <w:r w:rsidR="001C63AD">
        <w:rPr>
          <w:rFonts w:ascii="Arial" w:hAnsi="Arial" w:cs="Arial"/>
          <w:sz w:val="20"/>
          <w:szCs w:val="20"/>
        </w:rPr>
        <w:t>v</w:t>
      </w:r>
      <w:r w:rsidRPr="00BE73D3" w:rsidR="00BE73D3">
        <w:rPr>
          <w:rFonts w:ascii="Arial" w:hAnsi="Arial" w:cs="Arial"/>
          <w:sz w:val="20"/>
          <w:szCs w:val="20"/>
        </w:rPr>
        <w:t>erdragsluitende</w:t>
      </w:r>
      <w:r w:rsidR="00511A99">
        <w:rPr>
          <w:rFonts w:ascii="Arial" w:hAnsi="Arial" w:cs="Arial"/>
          <w:sz w:val="20"/>
          <w:szCs w:val="20"/>
        </w:rPr>
        <w:t xml:space="preserve"> </w:t>
      </w:r>
      <w:r w:rsidR="001C63AD">
        <w:rPr>
          <w:rFonts w:ascii="Arial" w:hAnsi="Arial" w:cs="Arial"/>
          <w:sz w:val="20"/>
          <w:szCs w:val="20"/>
        </w:rPr>
        <w:t>s</w:t>
      </w:r>
      <w:r w:rsidR="00511A99">
        <w:rPr>
          <w:rFonts w:ascii="Arial" w:hAnsi="Arial" w:cs="Arial"/>
          <w:sz w:val="20"/>
          <w:szCs w:val="20"/>
        </w:rPr>
        <w:t>taat</w:t>
      </w:r>
      <w:r w:rsidRPr="00BE73D3" w:rsidR="00BE73D3">
        <w:rPr>
          <w:rFonts w:ascii="Arial" w:hAnsi="Arial" w:cs="Arial"/>
          <w:sz w:val="20"/>
          <w:szCs w:val="20"/>
        </w:rPr>
        <w:t xml:space="preserve"> in de andere </w:t>
      </w:r>
      <w:r w:rsidR="001C63AD">
        <w:rPr>
          <w:rFonts w:ascii="Arial" w:hAnsi="Arial" w:cs="Arial"/>
          <w:sz w:val="20"/>
          <w:szCs w:val="20"/>
        </w:rPr>
        <w:t>v</w:t>
      </w:r>
      <w:r w:rsidRPr="00BE73D3" w:rsidR="00BE73D3">
        <w:rPr>
          <w:rFonts w:ascii="Arial" w:hAnsi="Arial" w:cs="Arial"/>
          <w:sz w:val="20"/>
          <w:szCs w:val="20"/>
        </w:rPr>
        <w:t>erdragsluitende</w:t>
      </w:r>
      <w:r w:rsidR="00511A99">
        <w:rPr>
          <w:rFonts w:ascii="Arial" w:hAnsi="Arial" w:cs="Arial"/>
          <w:sz w:val="20"/>
          <w:szCs w:val="20"/>
        </w:rPr>
        <w:t xml:space="preserve"> </w:t>
      </w:r>
      <w:r w:rsidR="001C63AD">
        <w:rPr>
          <w:rFonts w:ascii="Arial" w:hAnsi="Arial" w:cs="Arial"/>
          <w:sz w:val="20"/>
          <w:szCs w:val="20"/>
        </w:rPr>
        <w:t>s</w:t>
      </w:r>
      <w:r w:rsidR="00511A99">
        <w:rPr>
          <w:rFonts w:ascii="Arial" w:hAnsi="Arial" w:cs="Arial"/>
          <w:sz w:val="20"/>
          <w:szCs w:val="20"/>
        </w:rPr>
        <w:t>taat</w:t>
      </w:r>
      <w:r w:rsidRPr="00BE73D3" w:rsidR="00BE73D3">
        <w:rPr>
          <w:rFonts w:ascii="Arial" w:hAnsi="Arial" w:cs="Arial"/>
          <w:sz w:val="20"/>
          <w:szCs w:val="20"/>
        </w:rPr>
        <w:t xml:space="preserve"> gedurende meer dan </w:t>
      </w:r>
      <w:r w:rsidR="00866C47">
        <w:rPr>
          <w:rFonts w:ascii="Arial" w:hAnsi="Arial" w:cs="Arial"/>
          <w:sz w:val="20"/>
          <w:szCs w:val="20"/>
        </w:rPr>
        <w:t>zes</w:t>
      </w:r>
      <w:r w:rsidR="008659BB">
        <w:rPr>
          <w:rFonts w:ascii="Arial" w:hAnsi="Arial" w:cs="Arial"/>
          <w:sz w:val="20"/>
          <w:szCs w:val="20"/>
        </w:rPr>
        <w:t xml:space="preserve"> maanden</w:t>
      </w:r>
      <w:r w:rsidR="0044203E">
        <w:rPr>
          <w:rFonts w:ascii="Arial" w:hAnsi="Arial" w:cs="Arial"/>
          <w:sz w:val="20"/>
          <w:szCs w:val="20"/>
        </w:rPr>
        <w:t xml:space="preserve"> (</w:t>
      </w:r>
      <w:r w:rsidRPr="00BE73D3" w:rsidR="00BE73D3">
        <w:rPr>
          <w:rFonts w:ascii="Arial" w:hAnsi="Arial" w:cs="Arial"/>
          <w:sz w:val="20"/>
          <w:szCs w:val="20"/>
        </w:rPr>
        <w:t>in en</w:t>
      </w:r>
      <w:r w:rsidR="00436A5C">
        <w:rPr>
          <w:rFonts w:ascii="Arial" w:hAnsi="Arial" w:cs="Arial"/>
          <w:sz w:val="20"/>
          <w:szCs w:val="20"/>
        </w:rPr>
        <w:t>ige</w:t>
      </w:r>
      <w:r w:rsidRPr="00BE73D3" w:rsidR="00BE73D3">
        <w:rPr>
          <w:rFonts w:ascii="Arial" w:hAnsi="Arial" w:cs="Arial"/>
          <w:sz w:val="20"/>
          <w:szCs w:val="20"/>
        </w:rPr>
        <w:t xml:space="preserve"> periode </w:t>
      </w:r>
      <w:r w:rsidR="0044203E">
        <w:rPr>
          <w:rFonts w:ascii="Arial" w:hAnsi="Arial" w:cs="Arial"/>
          <w:sz w:val="20"/>
          <w:szCs w:val="20"/>
        </w:rPr>
        <w:t xml:space="preserve">van twaalf maanden) </w:t>
      </w:r>
      <w:r w:rsidRPr="00BE73D3" w:rsidR="00BE73D3">
        <w:rPr>
          <w:rFonts w:ascii="Arial" w:hAnsi="Arial" w:cs="Arial"/>
          <w:sz w:val="20"/>
          <w:szCs w:val="20"/>
        </w:rPr>
        <w:t xml:space="preserve">bij wijze van fictie leidt tot een vaste inrichting. </w:t>
      </w:r>
      <w:r w:rsidR="00DE5B4A">
        <w:rPr>
          <w:rFonts w:ascii="Arial" w:hAnsi="Arial" w:cs="Arial"/>
          <w:sz w:val="20"/>
          <w:szCs w:val="20"/>
        </w:rPr>
        <w:t>Met de</w:t>
      </w:r>
      <w:r w:rsidR="0041763D">
        <w:rPr>
          <w:rFonts w:ascii="Arial" w:hAnsi="Arial" w:cs="Arial"/>
          <w:sz w:val="20"/>
          <w:szCs w:val="20"/>
        </w:rPr>
        <w:t>ze</w:t>
      </w:r>
      <w:r w:rsidR="00DE5B4A">
        <w:rPr>
          <w:rFonts w:ascii="Arial" w:hAnsi="Arial" w:cs="Arial"/>
          <w:sz w:val="20"/>
          <w:szCs w:val="20"/>
        </w:rPr>
        <w:t xml:space="preserve"> bepaling is aansluiting</w:t>
      </w:r>
      <w:r w:rsidRPr="001B14D2">
        <w:rPr>
          <w:rFonts w:ascii="Arial" w:hAnsi="Arial" w:cs="Arial"/>
          <w:sz w:val="20"/>
          <w:szCs w:val="20"/>
        </w:rPr>
        <w:t xml:space="preserve"> gezocht bij </w:t>
      </w:r>
      <w:r w:rsidRPr="001B14D2" w:rsidR="00494BC9">
        <w:rPr>
          <w:rFonts w:ascii="Arial" w:hAnsi="Arial" w:cs="Arial"/>
          <w:sz w:val="20"/>
          <w:szCs w:val="20"/>
        </w:rPr>
        <w:t>artikel 5, derde lid, o</w:t>
      </w:r>
      <w:r w:rsidR="00494BC9">
        <w:rPr>
          <w:rFonts w:ascii="Arial" w:hAnsi="Arial" w:cs="Arial"/>
          <w:sz w:val="20"/>
          <w:szCs w:val="20"/>
        </w:rPr>
        <w:t>nderdeel b, van het</w:t>
      </w:r>
      <w:r w:rsidRPr="001B14D2">
        <w:rPr>
          <w:rFonts w:ascii="Arial" w:hAnsi="Arial" w:cs="Arial"/>
          <w:sz w:val="20"/>
          <w:szCs w:val="20"/>
        </w:rPr>
        <w:t xml:space="preserve"> VN-modelverdrag.</w:t>
      </w:r>
      <w:r w:rsidR="00494BC9">
        <w:rPr>
          <w:rFonts w:ascii="Arial" w:hAnsi="Arial" w:cs="Arial"/>
          <w:sz w:val="20"/>
          <w:szCs w:val="20"/>
        </w:rPr>
        <w:t xml:space="preserve"> </w:t>
      </w:r>
      <w:r w:rsidRPr="00DF406E">
        <w:rPr>
          <w:rFonts w:ascii="Arial" w:hAnsi="Arial" w:cs="Arial"/>
          <w:sz w:val="20"/>
          <w:szCs w:val="20"/>
        </w:rPr>
        <w:t xml:space="preserve">Soortgelijke bepalingen zijn door Nederland bijvoorbeeld ook overeengekomen met </w:t>
      </w:r>
      <w:r w:rsidRPr="00DF406E" w:rsidR="00642920">
        <w:rPr>
          <w:rFonts w:ascii="Arial" w:hAnsi="Arial" w:cs="Arial"/>
          <w:sz w:val="20"/>
          <w:szCs w:val="20"/>
        </w:rPr>
        <w:t>Argentinië (</w:t>
      </w:r>
      <w:r w:rsidRPr="00DF406E" w:rsidR="00642920">
        <w:rPr>
          <w:rFonts w:ascii="Arial" w:hAnsi="Arial" w:cs="Arial"/>
          <w:i/>
          <w:sz w:val="20"/>
          <w:szCs w:val="20"/>
        </w:rPr>
        <w:t>Trb.</w:t>
      </w:r>
      <w:r w:rsidRPr="00DF406E" w:rsidR="00642920">
        <w:rPr>
          <w:rFonts w:ascii="Arial" w:hAnsi="Arial" w:cs="Arial"/>
          <w:sz w:val="20"/>
          <w:szCs w:val="20"/>
        </w:rPr>
        <w:t xml:space="preserve"> 1997, 63), China (</w:t>
      </w:r>
      <w:r w:rsidRPr="00DF406E" w:rsidR="00642920">
        <w:rPr>
          <w:rFonts w:ascii="Arial" w:hAnsi="Arial" w:cs="Arial"/>
          <w:i/>
          <w:sz w:val="20"/>
          <w:szCs w:val="20"/>
        </w:rPr>
        <w:t>Trb</w:t>
      </w:r>
      <w:r w:rsidRPr="00DF406E" w:rsidR="00642920">
        <w:rPr>
          <w:rFonts w:ascii="Arial" w:hAnsi="Arial" w:cs="Arial"/>
          <w:sz w:val="20"/>
          <w:szCs w:val="20"/>
        </w:rPr>
        <w:t>. 2013, 104)</w:t>
      </w:r>
      <w:r w:rsidR="00642920">
        <w:rPr>
          <w:rFonts w:ascii="Arial" w:hAnsi="Arial" w:cs="Arial"/>
          <w:sz w:val="20"/>
          <w:szCs w:val="20"/>
        </w:rPr>
        <w:t xml:space="preserve">, </w:t>
      </w:r>
      <w:r w:rsidRPr="00DF406E" w:rsidR="00642920">
        <w:rPr>
          <w:rFonts w:ascii="Arial" w:hAnsi="Arial" w:cs="Arial"/>
          <w:sz w:val="20"/>
          <w:szCs w:val="20"/>
        </w:rPr>
        <w:t>Koeweit (</w:t>
      </w:r>
      <w:r w:rsidRPr="00DF406E" w:rsidR="00642920">
        <w:rPr>
          <w:rFonts w:ascii="Arial" w:hAnsi="Arial" w:cs="Arial"/>
          <w:i/>
          <w:sz w:val="20"/>
          <w:szCs w:val="20"/>
        </w:rPr>
        <w:t>Trb</w:t>
      </w:r>
      <w:r w:rsidRPr="00DF406E" w:rsidR="00642920">
        <w:rPr>
          <w:rFonts w:ascii="Arial" w:hAnsi="Arial" w:cs="Arial"/>
          <w:sz w:val="20"/>
          <w:szCs w:val="20"/>
        </w:rPr>
        <w:t xml:space="preserve">. 2001, 126), </w:t>
      </w:r>
      <w:r w:rsidR="00642920">
        <w:rPr>
          <w:rFonts w:ascii="Arial" w:hAnsi="Arial" w:cs="Arial"/>
          <w:sz w:val="20"/>
          <w:szCs w:val="20"/>
        </w:rPr>
        <w:t>Malawi (</w:t>
      </w:r>
      <w:r w:rsidR="00642920">
        <w:rPr>
          <w:rFonts w:ascii="Arial" w:hAnsi="Arial" w:cs="Arial"/>
          <w:i/>
          <w:sz w:val="20"/>
          <w:szCs w:val="20"/>
        </w:rPr>
        <w:t xml:space="preserve">Trb. </w:t>
      </w:r>
      <w:r w:rsidR="00642920">
        <w:rPr>
          <w:rFonts w:ascii="Arial" w:hAnsi="Arial" w:cs="Arial"/>
          <w:sz w:val="20"/>
          <w:szCs w:val="20"/>
        </w:rPr>
        <w:t>2015, 75),</w:t>
      </w:r>
      <w:r w:rsidRPr="00DF406E" w:rsidR="00642920">
        <w:rPr>
          <w:rFonts w:ascii="Arial" w:hAnsi="Arial" w:cs="Arial"/>
          <w:sz w:val="20"/>
          <w:szCs w:val="20"/>
        </w:rPr>
        <w:t xml:space="preserve"> </w:t>
      </w:r>
      <w:r w:rsidRPr="00C27878" w:rsidR="00642920">
        <w:rPr>
          <w:rFonts w:ascii="Arial" w:hAnsi="Arial" w:cs="Arial"/>
          <w:sz w:val="20"/>
          <w:szCs w:val="20"/>
        </w:rPr>
        <w:t>Panama (</w:t>
      </w:r>
      <w:r w:rsidRPr="0021462C" w:rsidR="00642920">
        <w:rPr>
          <w:rFonts w:ascii="Arial" w:hAnsi="Arial" w:cs="Arial"/>
          <w:i/>
          <w:sz w:val="20"/>
          <w:szCs w:val="20"/>
        </w:rPr>
        <w:t>Trb</w:t>
      </w:r>
      <w:r w:rsidRPr="00C27878" w:rsidR="00642920">
        <w:rPr>
          <w:rFonts w:ascii="Arial" w:hAnsi="Arial" w:cs="Arial"/>
          <w:sz w:val="20"/>
          <w:szCs w:val="20"/>
        </w:rPr>
        <w:t>. 2011, 11), Portugal (</w:t>
      </w:r>
      <w:r w:rsidRPr="0021462C" w:rsidR="00642920">
        <w:rPr>
          <w:rFonts w:ascii="Arial" w:hAnsi="Arial" w:cs="Arial"/>
          <w:i/>
          <w:sz w:val="20"/>
          <w:szCs w:val="20"/>
        </w:rPr>
        <w:t>Trb</w:t>
      </w:r>
      <w:r w:rsidRPr="00C27878" w:rsidR="00642920">
        <w:rPr>
          <w:rFonts w:ascii="Arial" w:hAnsi="Arial" w:cs="Arial"/>
          <w:sz w:val="20"/>
          <w:szCs w:val="20"/>
        </w:rPr>
        <w:t>. 1999, 180), Vietnam (</w:t>
      </w:r>
      <w:r w:rsidRPr="0021462C" w:rsidR="00642920">
        <w:rPr>
          <w:rFonts w:ascii="Arial" w:hAnsi="Arial" w:cs="Arial"/>
          <w:i/>
          <w:sz w:val="20"/>
          <w:szCs w:val="20"/>
        </w:rPr>
        <w:t>Trb</w:t>
      </w:r>
      <w:r w:rsidRPr="00C27878" w:rsidR="00642920">
        <w:rPr>
          <w:rFonts w:ascii="Arial" w:hAnsi="Arial" w:cs="Arial"/>
          <w:sz w:val="20"/>
          <w:szCs w:val="20"/>
        </w:rPr>
        <w:t>. 1995, 61) en Zambia (</w:t>
      </w:r>
      <w:r w:rsidRPr="0021462C" w:rsidR="00642920">
        <w:rPr>
          <w:rFonts w:ascii="Arial" w:hAnsi="Arial" w:cs="Arial"/>
          <w:i/>
          <w:sz w:val="20"/>
          <w:szCs w:val="20"/>
        </w:rPr>
        <w:t>Trb</w:t>
      </w:r>
      <w:r w:rsidRPr="00C27878" w:rsidR="00642920">
        <w:rPr>
          <w:rFonts w:ascii="Arial" w:hAnsi="Arial" w:cs="Arial"/>
          <w:sz w:val="20"/>
          <w:szCs w:val="20"/>
        </w:rPr>
        <w:t>. 2015, 113).</w:t>
      </w:r>
    </w:p>
    <w:p w:rsidR="00642920" w:rsidP="00642920" w:rsidRDefault="00BC5384" w14:paraId="009C0523" w14:textId="77777777">
      <w:pPr>
        <w:spacing w:after="0" w:line="360" w:lineRule="auto"/>
        <w:ind w:firstLine="720"/>
        <w:rPr>
          <w:rFonts w:ascii="Arial" w:hAnsi="Arial" w:cs="Arial"/>
          <w:sz w:val="20"/>
          <w:szCs w:val="20"/>
        </w:rPr>
      </w:pPr>
      <w:r>
        <w:rPr>
          <w:rFonts w:ascii="Arial" w:hAnsi="Arial" w:cs="Arial"/>
          <w:sz w:val="20"/>
          <w:szCs w:val="20"/>
        </w:rPr>
        <w:t>In het vierde lid</w:t>
      </w:r>
      <w:r w:rsidR="00ED119C">
        <w:rPr>
          <w:rFonts w:ascii="Arial" w:hAnsi="Arial" w:cs="Arial"/>
          <w:sz w:val="20"/>
          <w:szCs w:val="20"/>
        </w:rPr>
        <w:t xml:space="preserve"> is een bepaling opgenomen die betrekking heeft op de exploratie en andere activiteiten</w:t>
      </w:r>
      <w:r w:rsidR="00432224">
        <w:rPr>
          <w:rFonts w:ascii="Arial" w:hAnsi="Arial" w:cs="Arial"/>
          <w:sz w:val="20"/>
          <w:szCs w:val="20"/>
        </w:rPr>
        <w:t>,</w:t>
      </w:r>
      <w:r w:rsidR="00ED119C">
        <w:rPr>
          <w:rFonts w:ascii="Arial" w:hAnsi="Arial" w:cs="Arial"/>
          <w:sz w:val="20"/>
          <w:szCs w:val="20"/>
        </w:rPr>
        <w:t xml:space="preserve"> </w:t>
      </w:r>
      <w:r w:rsidR="005C7E24">
        <w:rPr>
          <w:rFonts w:ascii="Arial" w:hAnsi="Arial" w:cs="Arial"/>
          <w:sz w:val="20"/>
          <w:szCs w:val="20"/>
        </w:rPr>
        <w:t xml:space="preserve">die </w:t>
      </w:r>
      <w:r w:rsidR="00432224">
        <w:rPr>
          <w:rFonts w:ascii="Arial" w:hAnsi="Arial" w:cs="Arial"/>
          <w:sz w:val="20"/>
          <w:szCs w:val="20"/>
        </w:rPr>
        <w:t xml:space="preserve">door een onderneming van een verdragsluitende staat </w:t>
      </w:r>
      <w:r w:rsidR="005C7E24">
        <w:rPr>
          <w:rFonts w:ascii="Arial" w:hAnsi="Arial" w:cs="Arial"/>
          <w:sz w:val="20"/>
          <w:szCs w:val="20"/>
        </w:rPr>
        <w:t xml:space="preserve">worden </w:t>
      </w:r>
      <w:r w:rsidR="00ED119C">
        <w:rPr>
          <w:rFonts w:ascii="Arial" w:hAnsi="Arial" w:cs="Arial"/>
          <w:sz w:val="20"/>
          <w:szCs w:val="20"/>
        </w:rPr>
        <w:t xml:space="preserve">verricht in verband met de winning van </w:t>
      </w:r>
      <w:r w:rsidR="00432224">
        <w:rPr>
          <w:rFonts w:ascii="Arial" w:hAnsi="Arial" w:cs="Arial"/>
          <w:sz w:val="20"/>
          <w:szCs w:val="20"/>
        </w:rPr>
        <w:t xml:space="preserve">de </w:t>
      </w:r>
      <w:r w:rsidR="00ED119C">
        <w:rPr>
          <w:rFonts w:ascii="Arial" w:hAnsi="Arial" w:cs="Arial"/>
          <w:sz w:val="20"/>
          <w:szCs w:val="20"/>
        </w:rPr>
        <w:t>natuurlijke rijkdommen</w:t>
      </w:r>
      <w:r w:rsidR="00432224">
        <w:rPr>
          <w:rFonts w:ascii="Arial" w:hAnsi="Arial" w:cs="Arial"/>
          <w:sz w:val="20"/>
          <w:szCs w:val="20"/>
        </w:rPr>
        <w:t xml:space="preserve"> van de andere verdragsluitende staat</w:t>
      </w:r>
      <w:r w:rsidR="00ED119C">
        <w:rPr>
          <w:rFonts w:ascii="Arial" w:hAnsi="Arial" w:cs="Arial"/>
          <w:sz w:val="20"/>
          <w:szCs w:val="20"/>
        </w:rPr>
        <w:t xml:space="preserve">. </w:t>
      </w:r>
      <w:r w:rsidR="005C7E24">
        <w:rPr>
          <w:rFonts w:ascii="Arial" w:hAnsi="Arial" w:cs="Arial"/>
          <w:sz w:val="20"/>
          <w:szCs w:val="20"/>
        </w:rPr>
        <w:t xml:space="preserve">Ter zake van die activiteiten </w:t>
      </w:r>
      <w:r w:rsidR="00AE37D6">
        <w:rPr>
          <w:rFonts w:ascii="Arial" w:hAnsi="Arial" w:cs="Arial"/>
          <w:sz w:val="20"/>
          <w:szCs w:val="20"/>
        </w:rPr>
        <w:t xml:space="preserve">wordt een vaste inrichting aanwezig geacht </w:t>
      </w:r>
      <w:r w:rsidR="005C7E24">
        <w:rPr>
          <w:rFonts w:ascii="Arial" w:hAnsi="Arial" w:cs="Arial"/>
          <w:sz w:val="20"/>
          <w:szCs w:val="20"/>
        </w:rPr>
        <w:t>als</w:t>
      </w:r>
      <w:r w:rsidR="00AE37D6">
        <w:rPr>
          <w:rFonts w:ascii="Arial" w:hAnsi="Arial" w:cs="Arial"/>
          <w:sz w:val="20"/>
          <w:szCs w:val="20"/>
        </w:rPr>
        <w:t xml:space="preserve"> die</w:t>
      </w:r>
      <w:r w:rsidR="005C7E24">
        <w:rPr>
          <w:rFonts w:ascii="Arial" w:hAnsi="Arial" w:cs="Arial"/>
          <w:sz w:val="20"/>
          <w:szCs w:val="20"/>
        </w:rPr>
        <w:t xml:space="preserve"> in totaal</w:t>
      </w:r>
      <w:r w:rsidR="00AE37D6">
        <w:rPr>
          <w:rFonts w:ascii="Arial" w:hAnsi="Arial" w:cs="Arial"/>
          <w:sz w:val="20"/>
          <w:szCs w:val="20"/>
        </w:rPr>
        <w:t xml:space="preserve"> </w:t>
      </w:r>
      <w:r w:rsidR="0044203E">
        <w:rPr>
          <w:rFonts w:ascii="Arial" w:hAnsi="Arial" w:cs="Arial"/>
          <w:sz w:val="20"/>
          <w:szCs w:val="20"/>
        </w:rPr>
        <w:t>dertig</w:t>
      </w:r>
      <w:r w:rsidR="00AE37D6">
        <w:rPr>
          <w:rFonts w:ascii="Arial" w:hAnsi="Arial" w:cs="Arial"/>
          <w:sz w:val="20"/>
          <w:szCs w:val="20"/>
        </w:rPr>
        <w:t xml:space="preserve"> dagen of </w:t>
      </w:r>
      <w:r w:rsidR="005C7E24">
        <w:rPr>
          <w:rFonts w:ascii="Arial" w:hAnsi="Arial" w:cs="Arial"/>
          <w:sz w:val="20"/>
          <w:szCs w:val="20"/>
        </w:rPr>
        <w:t xml:space="preserve">meer </w:t>
      </w:r>
      <w:r w:rsidR="0044203E">
        <w:rPr>
          <w:rFonts w:ascii="Arial" w:hAnsi="Arial" w:cs="Arial"/>
          <w:sz w:val="20"/>
          <w:szCs w:val="20"/>
        </w:rPr>
        <w:t xml:space="preserve">(in een periode van twaalf maanden) </w:t>
      </w:r>
      <w:r w:rsidR="00C2670E">
        <w:rPr>
          <w:rFonts w:ascii="Arial" w:hAnsi="Arial" w:cs="Arial"/>
          <w:sz w:val="20"/>
          <w:szCs w:val="20"/>
        </w:rPr>
        <w:t xml:space="preserve">in die andere staat </w:t>
      </w:r>
      <w:r w:rsidR="005C7E24">
        <w:rPr>
          <w:rFonts w:ascii="Arial" w:hAnsi="Arial" w:cs="Arial"/>
          <w:sz w:val="20"/>
          <w:szCs w:val="20"/>
        </w:rPr>
        <w:t>worden verricht. Niet vereist is dat die activiteiten worden verricht in een aaneengesloten periode van 30 dagen of meer.</w:t>
      </w:r>
      <w:r w:rsidR="00ED119C">
        <w:rPr>
          <w:rFonts w:ascii="Arial" w:hAnsi="Arial" w:cs="Arial"/>
          <w:sz w:val="20"/>
          <w:szCs w:val="20"/>
        </w:rPr>
        <w:t xml:space="preserve"> </w:t>
      </w:r>
      <w:r w:rsidR="00FA1AFB">
        <w:rPr>
          <w:rFonts w:ascii="Arial" w:hAnsi="Arial" w:cs="Arial"/>
          <w:sz w:val="20"/>
          <w:szCs w:val="20"/>
        </w:rPr>
        <w:t>Anders dan gebruikelijk is in de Nederlandse belastingverdragen heeft d</w:t>
      </w:r>
      <w:r w:rsidR="00ED119C">
        <w:rPr>
          <w:rFonts w:ascii="Arial" w:hAnsi="Arial" w:cs="Arial"/>
          <w:sz w:val="20"/>
          <w:szCs w:val="20"/>
        </w:rPr>
        <w:t>e</w:t>
      </w:r>
      <w:r w:rsidR="00FA1AFB">
        <w:rPr>
          <w:rFonts w:ascii="Arial" w:hAnsi="Arial" w:cs="Arial"/>
          <w:sz w:val="20"/>
          <w:szCs w:val="20"/>
        </w:rPr>
        <w:t>ze</w:t>
      </w:r>
      <w:r w:rsidR="00ED119C">
        <w:rPr>
          <w:rFonts w:ascii="Arial" w:hAnsi="Arial" w:cs="Arial"/>
          <w:sz w:val="20"/>
          <w:szCs w:val="20"/>
        </w:rPr>
        <w:t xml:space="preserve"> bepaling </w:t>
      </w:r>
      <w:r w:rsidR="00FA1AFB">
        <w:rPr>
          <w:rFonts w:ascii="Arial" w:hAnsi="Arial" w:cs="Arial"/>
          <w:sz w:val="20"/>
          <w:szCs w:val="20"/>
        </w:rPr>
        <w:t xml:space="preserve">niet alleen </w:t>
      </w:r>
      <w:r w:rsidR="00ED119C">
        <w:rPr>
          <w:rFonts w:ascii="Arial" w:hAnsi="Arial" w:cs="Arial"/>
          <w:sz w:val="20"/>
          <w:szCs w:val="20"/>
        </w:rPr>
        <w:t>betrekking op activiteiten</w:t>
      </w:r>
      <w:r w:rsidR="00FA1AFB">
        <w:rPr>
          <w:rFonts w:ascii="Arial" w:hAnsi="Arial" w:cs="Arial"/>
          <w:sz w:val="20"/>
          <w:szCs w:val="20"/>
        </w:rPr>
        <w:t xml:space="preserve"> </w:t>
      </w:r>
      <w:r w:rsidR="00790C9C">
        <w:rPr>
          <w:rFonts w:ascii="Arial" w:hAnsi="Arial" w:cs="Arial"/>
          <w:sz w:val="20"/>
          <w:szCs w:val="20"/>
        </w:rPr>
        <w:t>op zee</w:t>
      </w:r>
      <w:r w:rsidR="00FA1AFB">
        <w:rPr>
          <w:rFonts w:ascii="Arial" w:hAnsi="Arial" w:cs="Arial"/>
          <w:sz w:val="20"/>
          <w:szCs w:val="20"/>
        </w:rPr>
        <w:t>, maar vallen daar op verzoek van Irak ook activiteiten</w:t>
      </w:r>
      <w:r w:rsidR="00B5452E">
        <w:rPr>
          <w:rFonts w:ascii="Arial" w:hAnsi="Arial" w:cs="Arial"/>
          <w:sz w:val="20"/>
          <w:szCs w:val="20"/>
        </w:rPr>
        <w:t xml:space="preserve"> onder</w:t>
      </w:r>
      <w:r w:rsidR="00ED119C">
        <w:rPr>
          <w:rFonts w:ascii="Arial" w:hAnsi="Arial" w:cs="Arial"/>
          <w:sz w:val="20"/>
          <w:szCs w:val="20"/>
        </w:rPr>
        <w:t xml:space="preserve"> op het land </w:t>
      </w:r>
      <w:r w:rsidR="00B5452E">
        <w:rPr>
          <w:rFonts w:ascii="Arial" w:hAnsi="Arial" w:cs="Arial"/>
          <w:sz w:val="20"/>
          <w:szCs w:val="20"/>
        </w:rPr>
        <w:t xml:space="preserve">en binnenwateren. </w:t>
      </w:r>
    </w:p>
    <w:p w:rsidRPr="00642920" w:rsidR="00AC0B91" w:rsidP="00642920" w:rsidRDefault="00AE37D6" w14:paraId="7C7DB9AC" w14:textId="77777777">
      <w:pPr>
        <w:spacing w:after="0" w:line="360" w:lineRule="auto"/>
        <w:ind w:firstLine="720"/>
        <w:rPr>
          <w:rFonts w:ascii="Arial" w:hAnsi="Arial" w:cs="Arial"/>
          <w:sz w:val="20"/>
          <w:szCs w:val="20"/>
        </w:rPr>
      </w:pPr>
      <w:r>
        <w:rPr>
          <w:rFonts w:ascii="Arial" w:hAnsi="Arial" w:cs="Arial"/>
          <w:sz w:val="20"/>
          <w:szCs w:val="20"/>
        </w:rPr>
        <w:t xml:space="preserve">Ingevolge het vijfde lid </w:t>
      </w:r>
      <w:r w:rsidR="00FA1AFB">
        <w:rPr>
          <w:rFonts w:ascii="Arial" w:hAnsi="Arial" w:cs="Arial"/>
          <w:sz w:val="20"/>
          <w:szCs w:val="20"/>
        </w:rPr>
        <w:t xml:space="preserve">zijn </w:t>
      </w:r>
      <w:r w:rsidR="0044203E">
        <w:rPr>
          <w:rFonts w:ascii="Arial" w:hAnsi="Arial" w:eastAsia="Times New Roman" w:cs="Arial"/>
          <w:sz w:val="20"/>
          <w:szCs w:val="20"/>
        </w:rPr>
        <w:t xml:space="preserve">hulpwerkzaamheden </w:t>
      </w:r>
      <w:r w:rsidR="00FA1AFB">
        <w:rPr>
          <w:rFonts w:ascii="Arial" w:hAnsi="Arial" w:eastAsia="Times New Roman" w:cs="Arial"/>
          <w:sz w:val="20"/>
          <w:szCs w:val="20"/>
        </w:rPr>
        <w:t>(</w:t>
      </w:r>
      <w:r>
        <w:rPr>
          <w:rFonts w:ascii="Arial" w:hAnsi="Arial" w:eastAsia="Times New Roman" w:cs="Arial"/>
          <w:sz w:val="20"/>
          <w:szCs w:val="20"/>
        </w:rPr>
        <w:t>als bedoeld in het zevende lid</w:t>
      </w:r>
      <w:r w:rsidR="00FA1AFB">
        <w:rPr>
          <w:rFonts w:ascii="Arial" w:hAnsi="Arial" w:eastAsia="Times New Roman" w:cs="Arial"/>
          <w:sz w:val="20"/>
          <w:szCs w:val="20"/>
        </w:rPr>
        <w:t>)</w:t>
      </w:r>
      <w:r w:rsidR="00B239E7">
        <w:rPr>
          <w:rFonts w:ascii="Arial" w:hAnsi="Arial" w:eastAsia="Times New Roman" w:cs="Arial"/>
          <w:sz w:val="20"/>
          <w:szCs w:val="20"/>
        </w:rPr>
        <w:t>,</w:t>
      </w:r>
      <w:r>
        <w:rPr>
          <w:rFonts w:ascii="Arial" w:hAnsi="Arial" w:eastAsia="Times New Roman" w:cs="Arial"/>
          <w:sz w:val="20"/>
          <w:szCs w:val="20"/>
        </w:rPr>
        <w:t xml:space="preserve"> sleep- of ankerwerkzaamheden</w:t>
      </w:r>
      <w:r w:rsidRPr="00FA1AFB" w:rsidR="00FA1AFB">
        <w:rPr>
          <w:rFonts w:ascii="Arial" w:hAnsi="Arial" w:eastAsia="Times New Roman" w:cs="Arial"/>
          <w:sz w:val="20"/>
          <w:szCs w:val="20"/>
        </w:rPr>
        <w:t xml:space="preserve"> </w:t>
      </w:r>
      <w:r w:rsidR="00FA1AFB">
        <w:rPr>
          <w:rFonts w:ascii="Arial" w:hAnsi="Arial" w:eastAsia="Times New Roman" w:cs="Arial"/>
          <w:sz w:val="20"/>
          <w:szCs w:val="20"/>
        </w:rPr>
        <w:t>door schepen</w:t>
      </w:r>
      <w:r>
        <w:rPr>
          <w:rFonts w:ascii="Arial" w:hAnsi="Arial" w:eastAsia="Times New Roman" w:cs="Arial"/>
          <w:sz w:val="20"/>
          <w:szCs w:val="20"/>
        </w:rPr>
        <w:t xml:space="preserve"> en</w:t>
      </w:r>
      <w:r w:rsidR="00FA1AFB">
        <w:rPr>
          <w:rFonts w:ascii="Arial" w:hAnsi="Arial" w:eastAsia="Times New Roman" w:cs="Arial"/>
          <w:sz w:val="20"/>
          <w:szCs w:val="20"/>
        </w:rPr>
        <w:t xml:space="preserve"> </w:t>
      </w:r>
      <w:r w:rsidR="00B239E7">
        <w:rPr>
          <w:rFonts w:ascii="Arial" w:hAnsi="Arial" w:eastAsia="Times New Roman" w:cs="Arial"/>
          <w:sz w:val="20"/>
          <w:szCs w:val="20"/>
        </w:rPr>
        <w:t>h</w:t>
      </w:r>
      <w:r w:rsidRPr="00FA1AFB">
        <w:rPr>
          <w:rFonts w:ascii="Arial" w:hAnsi="Arial" w:eastAsia="Times New Roman" w:cs="Arial"/>
          <w:sz w:val="20"/>
          <w:szCs w:val="20"/>
        </w:rPr>
        <w:t>et vervoer van voorraden en personeel door schepen of luchtvaartuigen in internationaal verkeer</w:t>
      </w:r>
      <w:r w:rsidR="00FA1AFB">
        <w:rPr>
          <w:rFonts w:ascii="Arial" w:hAnsi="Arial" w:eastAsia="Times New Roman" w:cs="Arial"/>
          <w:sz w:val="20"/>
          <w:szCs w:val="20"/>
        </w:rPr>
        <w:t xml:space="preserve"> geen activiteiten in de zin van het vierde lid</w:t>
      </w:r>
      <w:r w:rsidRPr="00FA1AFB">
        <w:rPr>
          <w:rFonts w:ascii="Arial" w:hAnsi="Arial" w:eastAsia="Times New Roman" w:cs="Arial"/>
          <w:sz w:val="20"/>
          <w:szCs w:val="20"/>
        </w:rPr>
        <w:t>.</w:t>
      </w:r>
    </w:p>
    <w:p w:rsidR="00E14249" w:rsidP="00ED119C" w:rsidRDefault="003727B3" w14:paraId="7E48F0E5" w14:textId="77777777">
      <w:pPr>
        <w:spacing w:after="0" w:line="360" w:lineRule="auto"/>
        <w:ind w:firstLine="720"/>
        <w:rPr>
          <w:rFonts w:ascii="Arial" w:hAnsi="Arial" w:eastAsia="Times New Roman" w:cs="Arial"/>
          <w:sz w:val="20"/>
          <w:szCs w:val="20"/>
        </w:rPr>
      </w:pPr>
      <w:r w:rsidRPr="00FA1AFB">
        <w:rPr>
          <w:rFonts w:ascii="Arial" w:hAnsi="Arial" w:eastAsia="Times New Roman" w:cs="Arial"/>
          <w:sz w:val="20"/>
          <w:szCs w:val="20"/>
        </w:rPr>
        <w:t>Ingevolge het zesde lid kunnen bij elkaar behorende activiteiten van verbonden</w:t>
      </w:r>
      <w:r>
        <w:rPr>
          <w:rFonts w:ascii="Arial" w:hAnsi="Arial" w:eastAsia="Times New Roman" w:cs="Arial"/>
          <w:sz w:val="20"/>
          <w:szCs w:val="20"/>
        </w:rPr>
        <w:t xml:space="preserve"> ondernemingen worden samengeteld om te bepalen of de tijdsdrempel van het vierde lid </w:t>
      </w:r>
      <w:r w:rsidR="00D5277D">
        <w:rPr>
          <w:rFonts w:ascii="Arial" w:hAnsi="Arial" w:eastAsia="Times New Roman" w:cs="Arial"/>
          <w:sz w:val="20"/>
          <w:szCs w:val="20"/>
        </w:rPr>
        <w:t xml:space="preserve">is </w:t>
      </w:r>
      <w:r>
        <w:rPr>
          <w:rFonts w:ascii="Arial" w:hAnsi="Arial" w:eastAsia="Times New Roman" w:cs="Arial"/>
          <w:sz w:val="20"/>
          <w:szCs w:val="20"/>
        </w:rPr>
        <w:t>overschreden.</w:t>
      </w:r>
      <w:r w:rsidR="00FA1AFB">
        <w:rPr>
          <w:rFonts w:ascii="Arial" w:hAnsi="Arial" w:eastAsia="Times New Roman" w:cs="Arial"/>
          <w:sz w:val="20"/>
          <w:szCs w:val="20"/>
        </w:rPr>
        <w:t xml:space="preserve"> Deze bepaling dient ertoe te v</w:t>
      </w:r>
      <w:r w:rsidR="00B8389A">
        <w:rPr>
          <w:rFonts w:ascii="Arial" w:hAnsi="Arial" w:eastAsia="Times New Roman" w:cs="Arial"/>
          <w:sz w:val="20"/>
          <w:szCs w:val="20"/>
        </w:rPr>
        <w:t xml:space="preserve">oorkomen </w:t>
      </w:r>
      <w:r w:rsidR="00FA1AFB">
        <w:rPr>
          <w:rFonts w:ascii="Arial" w:hAnsi="Arial" w:eastAsia="Times New Roman" w:cs="Arial"/>
          <w:sz w:val="20"/>
          <w:szCs w:val="20"/>
        </w:rPr>
        <w:t xml:space="preserve">dat ondernemingen </w:t>
      </w:r>
      <w:r w:rsidR="00B8389A">
        <w:rPr>
          <w:rFonts w:ascii="Arial" w:hAnsi="Arial" w:eastAsia="Times New Roman" w:cs="Arial"/>
          <w:sz w:val="20"/>
          <w:szCs w:val="20"/>
        </w:rPr>
        <w:t xml:space="preserve">een vaste inrichting </w:t>
      </w:r>
      <w:r w:rsidR="009A3E9E">
        <w:rPr>
          <w:rFonts w:ascii="Arial" w:hAnsi="Arial" w:eastAsia="Times New Roman" w:cs="Arial"/>
          <w:sz w:val="20"/>
          <w:szCs w:val="20"/>
        </w:rPr>
        <w:t xml:space="preserve">in de zin van het vierde lid </w:t>
      </w:r>
      <w:r w:rsidR="00B8389A">
        <w:rPr>
          <w:rFonts w:ascii="Arial" w:hAnsi="Arial" w:eastAsia="Times New Roman" w:cs="Arial"/>
          <w:sz w:val="20"/>
          <w:szCs w:val="20"/>
        </w:rPr>
        <w:t>in een staat op kunstmatige wijze kunnen vermijden door het opsplitsen van werkzaamheden.</w:t>
      </w:r>
    </w:p>
    <w:p w:rsidR="00ED119C" w:rsidP="00ED119C" w:rsidRDefault="00ED119C" w14:paraId="4F4E7ED8" w14:textId="77777777">
      <w:pPr>
        <w:spacing w:after="0" w:line="360" w:lineRule="auto"/>
        <w:ind w:firstLine="720"/>
        <w:rPr>
          <w:rFonts w:ascii="Arial" w:hAnsi="Arial" w:eastAsia="Times New Roman" w:cs="Arial"/>
          <w:sz w:val="20"/>
          <w:szCs w:val="20"/>
        </w:rPr>
      </w:pPr>
      <w:r w:rsidRPr="00ED119C">
        <w:rPr>
          <w:rFonts w:ascii="Arial" w:hAnsi="Arial" w:eastAsia="Times New Roman" w:cs="Arial"/>
          <w:sz w:val="20"/>
          <w:szCs w:val="20"/>
        </w:rPr>
        <w:t>Het zevende lid omschrijft een aantal situaties waarin geen vaste inrichting aanwezig wordt geacht. Het gemeenschappelijke kenmerk van deze situaties is dat het gaat om het aanhouden of gebruiken van een vaste bedrijfsinrichting waarin uitsluitend activiteiten van voorbereidende aard of met het karakter van hulpwerkzaamheden worden verricht.</w:t>
      </w:r>
    </w:p>
    <w:p w:rsidR="00AC0B91" w:rsidP="00ED119C" w:rsidRDefault="001B14D2" w14:paraId="116515D7" w14:textId="77777777">
      <w:pPr>
        <w:spacing w:after="0" w:line="360" w:lineRule="auto"/>
        <w:ind w:firstLine="720"/>
        <w:rPr>
          <w:rFonts w:ascii="Arial" w:hAnsi="Arial" w:eastAsia="Times New Roman" w:cs="Arial"/>
          <w:sz w:val="20"/>
          <w:szCs w:val="20"/>
        </w:rPr>
      </w:pPr>
      <w:r w:rsidRPr="001B14D2">
        <w:rPr>
          <w:rFonts w:ascii="Arial" w:hAnsi="Arial" w:eastAsia="Times New Roman" w:cs="Arial"/>
          <w:sz w:val="20"/>
          <w:szCs w:val="20"/>
        </w:rPr>
        <w:t xml:space="preserve">Volgens het </w:t>
      </w:r>
      <w:r w:rsidR="003727B3">
        <w:rPr>
          <w:rFonts w:ascii="Arial" w:hAnsi="Arial" w:eastAsia="Times New Roman" w:cs="Arial"/>
          <w:sz w:val="20"/>
          <w:szCs w:val="20"/>
        </w:rPr>
        <w:t xml:space="preserve">achtste </w:t>
      </w:r>
      <w:r w:rsidRPr="001B14D2">
        <w:rPr>
          <w:rFonts w:ascii="Arial" w:hAnsi="Arial" w:eastAsia="Times New Roman" w:cs="Arial"/>
          <w:sz w:val="20"/>
          <w:szCs w:val="20"/>
        </w:rPr>
        <w:t xml:space="preserve">lid wordt een onderneming geacht over een vaste inrichting te beschikken als een voor die onderneming werkzame persoon, anders dan een onafhankelijke vertegenwoordiger in de zin van het </w:t>
      </w:r>
      <w:r w:rsidR="003727B3">
        <w:rPr>
          <w:rFonts w:ascii="Arial" w:hAnsi="Arial" w:eastAsia="Times New Roman" w:cs="Arial"/>
          <w:sz w:val="20"/>
          <w:szCs w:val="20"/>
        </w:rPr>
        <w:t>negende</w:t>
      </w:r>
      <w:r w:rsidRPr="001B14D2">
        <w:rPr>
          <w:rFonts w:ascii="Arial" w:hAnsi="Arial" w:eastAsia="Times New Roman" w:cs="Arial"/>
          <w:sz w:val="20"/>
          <w:szCs w:val="20"/>
        </w:rPr>
        <w:t xml:space="preserve"> lid, gemachtigd is </w:t>
      </w:r>
      <w:r w:rsidR="003727B3">
        <w:rPr>
          <w:rFonts w:ascii="Arial" w:hAnsi="Arial" w:eastAsia="Times New Roman" w:cs="Arial"/>
          <w:sz w:val="20"/>
          <w:szCs w:val="20"/>
        </w:rPr>
        <w:t xml:space="preserve">om </w:t>
      </w:r>
      <w:r w:rsidRPr="001B14D2">
        <w:rPr>
          <w:rFonts w:ascii="Arial" w:hAnsi="Arial" w:eastAsia="Times New Roman" w:cs="Arial"/>
          <w:sz w:val="20"/>
          <w:szCs w:val="20"/>
        </w:rPr>
        <w:t xml:space="preserve">namens die onderneming in een </w:t>
      </w:r>
      <w:r w:rsidR="001C63AD">
        <w:rPr>
          <w:rFonts w:ascii="Arial" w:hAnsi="Arial" w:eastAsia="Times New Roman" w:cs="Arial"/>
          <w:sz w:val="20"/>
          <w:szCs w:val="20"/>
        </w:rPr>
        <w:t>v</w:t>
      </w:r>
      <w:r w:rsidRPr="001B14D2">
        <w:rPr>
          <w:rFonts w:ascii="Arial" w:hAnsi="Arial" w:eastAsia="Times New Roman" w:cs="Arial"/>
          <w:sz w:val="20"/>
          <w:szCs w:val="20"/>
        </w:rPr>
        <w:t>erdragsluitende</w:t>
      </w:r>
      <w:r w:rsidR="00511A99">
        <w:rPr>
          <w:rFonts w:ascii="Arial" w:hAnsi="Arial" w:eastAsia="Times New Roman" w:cs="Arial"/>
          <w:sz w:val="20"/>
          <w:szCs w:val="20"/>
        </w:rPr>
        <w:t xml:space="preserve"> </w:t>
      </w:r>
      <w:r w:rsidR="001C63AD">
        <w:rPr>
          <w:rFonts w:ascii="Arial" w:hAnsi="Arial" w:eastAsia="Times New Roman" w:cs="Arial"/>
          <w:sz w:val="20"/>
          <w:szCs w:val="20"/>
        </w:rPr>
        <w:t>s</w:t>
      </w:r>
      <w:r w:rsidR="00511A99">
        <w:rPr>
          <w:rFonts w:ascii="Arial" w:hAnsi="Arial" w:eastAsia="Times New Roman" w:cs="Arial"/>
          <w:sz w:val="20"/>
          <w:szCs w:val="20"/>
        </w:rPr>
        <w:t>taat</w:t>
      </w:r>
      <w:r w:rsidRPr="00BE73D3" w:rsidR="00BE73D3">
        <w:rPr>
          <w:rFonts w:ascii="Arial" w:hAnsi="Arial" w:eastAsia="Times New Roman" w:cs="Arial"/>
          <w:sz w:val="20"/>
          <w:szCs w:val="20"/>
        </w:rPr>
        <w:t xml:space="preserve"> overeenkomsten af te sluiten en dat recht gewoonlijk uitoefent. Uitgezonderd zijn de werkzaamheden die </w:t>
      </w:r>
      <w:r w:rsidR="00675D11">
        <w:rPr>
          <w:rFonts w:ascii="Arial" w:hAnsi="Arial" w:eastAsia="Times New Roman" w:cs="Arial"/>
          <w:sz w:val="20"/>
          <w:szCs w:val="20"/>
        </w:rPr>
        <w:t xml:space="preserve">te </w:t>
      </w:r>
      <w:r w:rsidRPr="00BE73D3" w:rsidR="00BE73D3">
        <w:rPr>
          <w:rFonts w:ascii="Arial" w:hAnsi="Arial" w:eastAsia="Times New Roman" w:cs="Arial"/>
          <w:sz w:val="20"/>
          <w:szCs w:val="20"/>
        </w:rPr>
        <w:t xml:space="preserve">kwalificeren </w:t>
      </w:r>
      <w:r w:rsidR="00675D11">
        <w:rPr>
          <w:rFonts w:ascii="Arial" w:hAnsi="Arial" w:eastAsia="Times New Roman" w:cs="Arial"/>
          <w:sz w:val="20"/>
          <w:szCs w:val="20"/>
        </w:rPr>
        <w:t xml:space="preserve">zijn </w:t>
      </w:r>
      <w:r w:rsidRPr="00BE73D3" w:rsidR="00BE73D3">
        <w:rPr>
          <w:rFonts w:ascii="Arial" w:hAnsi="Arial" w:eastAsia="Times New Roman" w:cs="Arial"/>
          <w:sz w:val="20"/>
          <w:szCs w:val="20"/>
        </w:rPr>
        <w:t xml:space="preserve">als activiteiten in de zin van het </w:t>
      </w:r>
      <w:r w:rsidR="003727B3">
        <w:rPr>
          <w:rFonts w:ascii="Arial" w:hAnsi="Arial" w:eastAsia="Times New Roman" w:cs="Arial"/>
          <w:sz w:val="20"/>
          <w:szCs w:val="20"/>
        </w:rPr>
        <w:t>zevende</w:t>
      </w:r>
      <w:r w:rsidRPr="00BE73D3" w:rsidR="00BE73D3">
        <w:rPr>
          <w:rFonts w:ascii="Arial" w:hAnsi="Arial" w:eastAsia="Times New Roman" w:cs="Arial"/>
          <w:sz w:val="20"/>
          <w:szCs w:val="20"/>
        </w:rPr>
        <w:t xml:space="preserve"> lid.</w:t>
      </w:r>
    </w:p>
    <w:p w:rsidR="00AC0B91" w:rsidP="00ED119C" w:rsidRDefault="00BE73D3" w14:paraId="6E0385C3" w14:textId="77777777">
      <w:pPr>
        <w:spacing w:after="0" w:line="360" w:lineRule="auto"/>
        <w:ind w:firstLine="720"/>
        <w:rPr>
          <w:rFonts w:ascii="Arial" w:hAnsi="Arial" w:eastAsia="Times New Roman" w:cs="Arial"/>
          <w:sz w:val="20"/>
          <w:szCs w:val="20"/>
        </w:rPr>
      </w:pPr>
      <w:r w:rsidRPr="00BE73D3">
        <w:rPr>
          <w:rFonts w:ascii="Arial" w:hAnsi="Arial" w:eastAsia="Times New Roman" w:cs="Arial"/>
          <w:sz w:val="20"/>
          <w:szCs w:val="20"/>
        </w:rPr>
        <w:lastRenderedPageBreak/>
        <w:t xml:space="preserve">Volgens het </w:t>
      </w:r>
      <w:r w:rsidR="003727B3">
        <w:rPr>
          <w:rFonts w:ascii="Arial" w:hAnsi="Arial" w:eastAsia="Times New Roman" w:cs="Arial"/>
          <w:sz w:val="20"/>
          <w:szCs w:val="20"/>
        </w:rPr>
        <w:t>negende</w:t>
      </w:r>
      <w:r w:rsidRPr="00BE73D3">
        <w:rPr>
          <w:rFonts w:ascii="Arial" w:hAnsi="Arial" w:eastAsia="Times New Roman" w:cs="Arial"/>
          <w:sz w:val="20"/>
          <w:szCs w:val="20"/>
        </w:rPr>
        <w:t xml:space="preserve"> lid wordt een onderneming niet geacht over een vaste inrichting in een </w:t>
      </w:r>
      <w:r w:rsidR="001C63AD">
        <w:rPr>
          <w:rFonts w:ascii="Arial" w:hAnsi="Arial" w:eastAsia="Times New Roman" w:cs="Arial"/>
          <w:sz w:val="20"/>
          <w:szCs w:val="20"/>
        </w:rPr>
        <w:t>v</w:t>
      </w:r>
      <w:r w:rsidRPr="00BE73D3">
        <w:rPr>
          <w:rFonts w:ascii="Arial" w:hAnsi="Arial" w:eastAsia="Times New Roman" w:cs="Arial"/>
          <w:sz w:val="20"/>
          <w:szCs w:val="20"/>
        </w:rPr>
        <w:t>erdragsluitende</w:t>
      </w:r>
      <w:r w:rsidR="00511A99">
        <w:rPr>
          <w:rFonts w:ascii="Arial" w:hAnsi="Arial" w:eastAsia="Times New Roman" w:cs="Arial"/>
          <w:sz w:val="20"/>
          <w:szCs w:val="20"/>
        </w:rPr>
        <w:t xml:space="preserve"> </w:t>
      </w:r>
      <w:r w:rsidR="001C63AD">
        <w:rPr>
          <w:rFonts w:ascii="Arial" w:hAnsi="Arial" w:eastAsia="Times New Roman" w:cs="Arial"/>
          <w:sz w:val="20"/>
          <w:szCs w:val="20"/>
        </w:rPr>
        <w:t>s</w:t>
      </w:r>
      <w:r w:rsidR="00511A99">
        <w:rPr>
          <w:rFonts w:ascii="Arial" w:hAnsi="Arial" w:eastAsia="Times New Roman" w:cs="Arial"/>
          <w:sz w:val="20"/>
          <w:szCs w:val="20"/>
        </w:rPr>
        <w:t>taat</w:t>
      </w:r>
      <w:r w:rsidRPr="00BE73D3">
        <w:rPr>
          <w:rFonts w:ascii="Arial" w:hAnsi="Arial" w:eastAsia="Times New Roman" w:cs="Arial"/>
          <w:sz w:val="20"/>
          <w:szCs w:val="20"/>
        </w:rPr>
        <w:t xml:space="preserve"> te </w:t>
      </w:r>
      <w:r w:rsidRPr="001B14D2" w:rsidR="001B14D2">
        <w:rPr>
          <w:rFonts w:ascii="Arial" w:hAnsi="Arial" w:eastAsia="Times New Roman" w:cs="Arial"/>
          <w:sz w:val="20"/>
          <w:szCs w:val="20"/>
        </w:rPr>
        <w:t xml:space="preserve">beschikken op grond van de enkele omstandigheid dat </w:t>
      </w:r>
      <w:r w:rsidR="001179BD">
        <w:rPr>
          <w:rFonts w:ascii="Arial" w:hAnsi="Arial" w:eastAsia="Times New Roman" w:cs="Arial"/>
          <w:sz w:val="20"/>
          <w:szCs w:val="20"/>
        </w:rPr>
        <w:t>de onderneming</w:t>
      </w:r>
      <w:r w:rsidRPr="001B14D2" w:rsidR="001B14D2">
        <w:rPr>
          <w:rFonts w:ascii="Arial" w:hAnsi="Arial" w:eastAsia="Times New Roman" w:cs="Arial"/>
          <w:sz w:val="20"/>
          <w:szCs w:val="20"/>
        </w:rPr>
        <w:t xml:space="preserve"> daar zaken doet door middel van een makelaar, een algemeen commissionair of enige andere onafhankelijke vertegenwoordiger</w:t>
      </w:r>
      <w:r w:rsidR="001179BD">
        <w:rPr>
          <w:rFonts w:ascii="Arial" w:hAnsi="Arial" w:eastAsia="Times New Roman" w:cs="Arial"/>
          <w:sz w:val="20"/>
          <w:szCs w:val="20"/>
        </w:rPr>
        <w:t xml:space="preserve"> mits</w:t>
      </w:r>
      <w:r w:rsidRPr="001B14D2" w:rsidR="001B14D2">
        <w:rPr>
          <w:rFonts w:ascii="Arial" w:hAnsi="Arial" w:eastAsia="Times New Roman" w:cs="Arial"/>
          <w:sz w:val="20"/>
          <w:szCs w:val="20"/>
        </w:rPr>
        <w:t xml:space="preserve"> deze personen handelen in de normale uitoefening van hun bedrijf</w:t>
      </w:r>
      <w:r w:rsidR="00B8389A">
        <w:rPr>
          <w:rFonts w:ascii="Arial" w:hAnsi="Arial" w:eastAsia="Times New Roman" w:cs="Arial"/>
          <w:sz w:val="20"/>
          <w:szCs w:val="20"/>
        </w:rPr>
        <w:t xml:space="preserve"> of beroep</w:t>
      </w:r>
      <w:r w:rsidRPr="001B14D2" w:rsidR="001B14D2">
        <w:rPr>
          <w:rFonts w:ascii="Arial" w:hAnsi="Arial" w:eastAsia="Times New Roman" w:cs="Arial"/>
          <w:sz w:val="20"/>
          <w:szCs w:val="20"/>
        </w:rPr>
        <w:t>.</w:t>
      </w:r>
      <w:r w:rsidR="00A55CC5">
        <w:rPr>
          <w:rFonts w:ascii="Arial" w:hAnsi="Arial" w:eastAsia="Times New Roman" w:cs="Arial"/>
          <w:sz w:val="20"/>
          <w:szCs w:val="20"/>
        </w:rPr>
        <w:t xml:space="preserve"> </w:t>
      </w:r>
    </w:p>
    <w:p w:rsidR="00DB34CA" w:rsidP="00ED119C" w:rsidRDefault="001B14D2" w14:paraId="182F6D92" w14:textId="77777777">
      <w:pPr>
        <w:spacing w:after="0" w:line="360" w:lineRule="auto"/>
        <w:ind w:firstLine="720"/>
        <w:rPr>
          <w:rFonts w:ascii="Arial" w:hAnsi="Arial" w:eastAsia="Times New Roman" w:cs="Arial"/>
          <w:sz w:val="20"/>
          <w:szCs w:val="20"/>
        </w:rPr>
      </w:pPr>
      <w:r w:rsidRPr="001B14D2">
        <w:rPr>
          <w:rFonts w:ascii="Arial" w:hAnsi="Arial" w:eastAsia="Times New Roman" w:cs="Arial"/>
          <w:sz w:val="20"/>
          <w:szCs w:val="20"/>
        </w:rPr>
        <w:t xml:space="preserve">Het </w:t>
      </w:r>
      <w:r w:rsidR="001179BD">
        <w:rPr>
          <w:rFonts w:ascii="Arial" w:hAnsi="Arial" w:eastAsia="Times New Roman" w:cs="Arial"/>
          <w:sz w:val="20"/>
          <w:szCs w:val="20"/>
        </w:rPr>
        <w:t>tiende</w:t>
      </w:r>
      <w:r w:rsidRPr="001B14D2">
        <w:rPr>
          <w:rFonts w:ascii="Arial" w:hAnsi="Arial" w:eastAsia="Times New Roman" w:cs="Arial"/>
          <w:sz w:val="20"/>
          <w:szCs w:val="20"/>
        </w:rPr>
        <w:t xml:space="preserve"> lid bepaalt dat de enkele omstandigheid dat een </w:t>
      </w:r>
      <w:r w:rsidR="00916A3E">
        <w:rPr>
          <w:rFonts w:ascii="Arial" w:hAnsi="Arial" w:eastAsia="Times New Roman" w:cs="Arial"/>
          <w:sz w:val="20"/>
          <w:szCs w:val="20"/>
        </w:rPr>
        <w:t>lichaam</w:t>
      </w:r>
      <w:r w:rsidRPr="001B14D2">
        <w:rPr>
          <w:rFonts w:ascii="Arial" w:hAnsi="Arial" w:eastAsia="Times New Roman" w:cs="Arial"/>
          <w:sz w:val="20"/>
          <w:szCs w:val="20"/>
        </w:rPr>
        <w:t xml:space="preserve"> </w:t>
      </w:r>
      <w:r w:rsidR="00861089">
        <w:rPr>
          <w:rFonts w:ascii="Arial" w:hAnsi="Arial" w:eastAsia="Times New Roman" w:cs="Arial"/>
          <w:sz w:val="20"/>
          <w:szCs w:val="20"/>
        </w:rPr>
        <w:t>dat</w:t>
      </w:r>
      <w:r w:rsidRPr="001B14D2">
        <w:rPr>
          <w:rFonts w:ascii="Arial" w:hAnsi="Arial" w:eastAsia="Times New Roman" w:cs="Arial"/>
          <w:sz w:val="20"/>
          <w:szCs w:val="20"/>
        </w:rPr>
        <w:t xml:space="preserve"> inwoner is van een </w:t>
      </w:r>
      <w:r w:rsidR="001C63AD">
        <w:rPr>
          <w:rFonts w:ascii="Arial" w:hAnsi="Arial" w:eastAsia="Times New Roman" w:cs="Arial"/>
          <w:sz w:val="20"/>
          <w:szCs w:val="20"/>
        </w:rPr>
        <w:t>v</w:t>
      </w:r>
      <w:r w:rsidRPr="001B14D2">
        <w:rPr>
          <w:rFonts w:ascii="Arial" w:hAnsi="Arial" w:eastAsia="Times New Roman" w:cs="Arial"/>
          <w:sz w:val="20"/>
          <w:szCs w:val="20"/>
        </w:rPr>
        <w:t>erdragsluitende</w:t>
      </w:r>
      <w:r w:rsidR="00511A99">
        <w:rPr>
          <w:rFonts w:ascii="Arial" w:hAnsi="Arial" w:eastAsia="Times New Roman" w:cs="Arial"/>
          <w:sz w:val="20"/>
          <w:szCs w:val="20"/>
        </w:rPr>
        <w:t xml:space="preserve"> </w:t>
      </w:r>
      <w:r w:rsidR="001C63AD">
        <w:rPr>
          <w:rFonts w:ascii="Arial" w:hAnsi="Arial" w:eastAsia="Times New Roman" w:cs="Arial"/>
          <w:sz w:val="20"/>
          <w:szCs w:val="20"/>
        </w:rPr>
        <w:t>s</w:t>
      </w:r>
      <w:r w:rsidR="00511A99">
        <w:rPr>
          <w:rFonts w:ascii="Arial" w:hAnsi="Arial" w:eastAsia="Times New Roman" w:cs="Arial"/>
          <w:sz w:val="20"/>
          <w:szCs w:val="20"/>
        </w:rPr>
        <w:t>taat</w:t>
      </w:r>
      <w:r w:rsidRPr="00BE73D3" w:rsidR="00BE73D3">
        <w:rPr>
          <w:rFonts w:ascii="Arial" w:hAnsi="Arial" w:eastAsia="Times New Roman" w:cs="Arial"/>
          <w:sz w:val="20"/>
          <w:szCs w:val="20"/>
        </w:rPr>
        <w:t xml:space="preserve">, een </w:t>
      </w:r>
      <w:r w:rsidR="005B0620">
        <w:rPr>
          <w:rFonts w:ascii="Arial" w:hAnsi="Arial" w:eastAsia="Times New Roman" w:cs="Arial"/>
          <w:sz w:val="20"/>
          <w:szCs w:val="20"/>
        </w:rPr>
        <w:t>lichaam beheerst</w:t>
      </w:r>
      <w:r w:rsidRPr="00BE73D3" w:rsidR="00BE73D3">
        <w:rPr>
          <w:rFonts w:ascii="Arial" w:hAnsi="Arial" w:eastAsia="Times New Roman" w:cs="Arial"/>
          <w:sz w:val="20"/>
          <w:szCs w:val="20"/>
        </w:rPr>
        <w:t xml:space="preserve"> </w:t>
      </w:r>
      <w:r w:rsidR="005B0620">
        <w:rPr>
          <w:rFonts w:ascii="Arial" w:hAnsi="Arial" w:eastAsia="Times New Roman" w:cs="Arial"/>
          <w:sz w:val="20"/>
          <w:szCs w:val="20"/>
        </w:rPr>
        <w:t xml:space="preserve">dat </w:t>
      </w:r>
      <w:r w:rsidRPr="00BE73D3" w:rsidR="00BE73D3">
        <w:rPr>
          <w:rFonts w:ascii="Arial" w:hAnsi="Arial" w:eastAsia="Times New Roman" w:cs="Arial"/>
          <w:sz w:val="20"/>
          <w:szCs w:val="20"/>
        </w:rPr>
        <w:t xml:space="preserve">in de andere </w:t>
      </w:r>
      <w:r w:rsidR="001C63AD">
        <w:rPr>
          <w:rFonts w:ascii="Arial" w:hAnsi="Arial" w:eastAsia="Times New Roman" w:cs="Arial"/>
          <w:sz w:val="20"/>
          <w:szCs w:val="20"/>
        </w:rPr>
        <w:t>v</w:t>
      </w:r>
      <w:r w:rsidRPr="00BE73D3" w:rsidR="00BE73D3">
        <w:rPr>
          <w:rFonts w:ascii="Arial" w:hAnsi="Arial" w:eastAsia="Times New Roman" w:cs="Arial"/>
          <w:sz w:val="20"/>
          <w:szCs w:val="20"/>
        </w:rPr>
        <w:t>erdragsluitende</w:t>
      </w:r>
      <w:r w:rsidR="00511A99">
        <w:rPr>
          <w:rFonts w:ascii="Arial" w:hAnsi="Arial" w:eastAsia="Times New Roman" w:cs="Arial"/>
          <w:sz w:val="20"/>
          <w:szCs w:val="20"/>
        </w:rPr>
        <w:t xml:space="preserve"> </w:t>
      </w:r>
      <w:r w:rsidR="001C63AD">
        <w:rPr>
          <w:rFonts w:ascii="Arial" w:hAnsi="Arial" w:eastAsia="Times New Roman" w:cs="Arial"/>
          <w:sz w:val="20"/>
          <w:szCs w:val="20"/>
        </w:rPr>
        <w:t>s</w:t>
      </w:r>
      <w:r w:rsidR="00511A99">
        <w:rPr>
          <w:rFonts w:ascii="Arial" w:hAnsi="Arial" w:eastAsia="Times New Roman" w:cs="Arial"/>
          <w:sz w:val="20"/>
          <w:szCs w:val="20"/>
        </w:rPr>
        <w:t>taat</w:t>
      </w:r>
      <w:r w:rsidRPr="00BE73D3" w:rsidR="00BE73D3">
        <w:rPr>
          <w:rFonts w:ascii="Arial" w:hAnsi="Arial" w:eastAsia="Times New Roman" w:cs="Arial"/>
          <w:sz w:val="20"/>
          <w:szCs w:val="20"/>
        </w:rPr>
        <w:t xml:space="preserve"> is gevestigd, dan wel in die andere</w:t>
      </w:r>
      <w:r w:rsidR="00B17D24">
        <w:rPr>
          <w:rFonts w:ascii="Arial" w:hAnsi="Arial" w:eastAsia="Times New Roman" w:cs="Arial"/>
          <w:sz w:val="20"/>
          <w:szCs w:val="20"/>
        </w:rPr>
        <w:t xml:space="preserve"> </w:t>
      </w:r>
      <w:r w:rsidR="00447826">
        <w:rPr>
          <w:rFonts w:ascii="Arial" w:hAnsi="Arial" w:eastAsia="Times New Roman" w:cs="Arial"/>
          <w:sz w:val="20"/>
          <w:szCs w:val="20"/>
        </w:rPr>
        <w:t>s</w:t>
      </w:r>
      <w:r w:rsidR="00B17D24">
        <w:rPr>
          <w:rFonts w:ascii="Arial" w:hAnsi="Arial" w:eastAsia="Times New Roman" w:cs="Arial"/>
          <w:sz w:val="20"/>
          <w:szCs w:val="20"/>
        </w:rPr>
        <w:t>taat</w:t>
      </w:r>
      <w:r w:rsidRPr="00BE73D3" w:rsidR="00BE73D3">
        <w:rPr>
          <w:rFonts w:ascii="Arial" w:hAnsi="Arial" w:eastAsia="Times New Roman" w:cs="Arial"/>
          <w:sz w:val="20"/>
          <w:szCs w:val="20"/>
        </w:rPr>
        <w:t xml:space="preserve"> door middel van een vaste inrichting of anderszins zaken doet, niet meebrengt dat een van deze </w:t>
      </w:r>
      <w:r w:rsidR="005B0620">
        <w:rPr>
          <w:rFonts w:ascii="Arial" w:hAnsi="Arial" w:eastAsia="Times New Roman" w:cs="Arial"/>
          <w:sz w:val="20"/>
          <w:szCs w:val="20"/>
        </w:rPr>
        <w:t>lichamen</w:t>
      </w:r>
      <w:r w:rsidRPr="00BE73D3" w:rsidR="00BE73D3">
        <w:rPr>
          <w:rFonts w:ascii="Arial" w:hAnsi="Arial" w:eastAsia="Times New Roman" w:cs="Arial"/>
          <w:sz w:val="20"/>
          <w:szCs w:val="20"/>
        </w:rPr>
        <w:t xml:space="preserve"> een vaste inrichting vormt van </w:t>
      </w:r>
      <w:r w:rsidR="005B0620">
        <w:rPr>
          <w:rFonts w:ascii="Arial" w:hAnsi="Arial" w:eastAsia="Times New Roman" w:cs="Arial"/>
          <w:sz w:val="20"/>
          <w:szCs w:val="20"/>
        </w:rPr>
        <w:t>het</w:t>
      </w:r>
      <w:r w:rsidRPr="00BE73D3" w:rsidR="00BE73D3">
        <w:rPr>
          <w:rFonts w:ascii="Arial" w:hAnsi="Arial" w:eastAsia="Times New Roman" w:cs="Arial"/>
          <w:sz w:val="20"/>
          <w:szCs w:val="20"/>
        </w:rPr>
        <w:t xml:space="preserve"> andere </w:t>
      </w:r>
      <w:r w:rsidR="005B0620">
        <w:rPr>
          <w:rFonts w:ascii="Arial" w:hAnsi="Arial" w:eastAsia="Times New Roman" w:cs="Arial"/>
          <w:sz w:val="20"/>
          <w:szCs w:val="20"/>
        </w:rPr>
        <w:t>lichaam</w:t>
      </w:r>
      <w:r w:rsidRPr="00BE73D3" w:rsidR="00BE73D3">
        <w:rPr>
          <w:rFonts w:ascii="Arial" w:hAnsi="Arial" w:eastAsia="Times New Roman" w:cs="Arial"/>
          <w:sz w:val="20"/>
          <w:szCs w:val="20"/>
        </w:rPr>
        <w:t xml:space="preserve">. </w:t>
      </w:r>
    </w:p>
    <w:p w:rsidRPr="00E9618F" w:rsidR="00BA6399" w:rsidP="005472F9" w:rsidRDefault="00BA6399" w14:paraId="6E8B4AE2" w14:textId="77777777">
      <w:pPr>
        <w:spacing w:after="0" w:line="360" w:lineRule="auto"/>
        <w:rPr>
          <w:rFonts w:ascii="Arial" w:hAnsi="Arial" w:eastAsia="Times New Roman" w:cs="Arial"/>
          <w:sz w:val="20"/>
          <w:szCs w:val="20"/>
        </w:rPr>
      </w:pPr>
    </w:p>
    <w:p w:rsidRPr="00E9618F" w:rsidR="00382D6A" w:rsidP="005472F9" w:rsidRDefault="001B14D2" w14:paraId="70C4BFED" w14:textId="77777777">
      <w:pPr>
        <w:spacing w:after="0" w:line="360" w:lineRule="auto"/>
        <w:outlineLvl w:val="4"/>
        <w:rPr>
          <w:rFonts w:ascii="Arial" w:hAnsi="Arial" w:eastAsia="Times New Roman" w:cs="Arial"/>
          <w:i/>
          <w:iCs/>
          <w:sz w:val="20"/>
          <w:szCs w:val="20"/>
        </w:rPr>
      </w:pPr>
      <w:bookmarkStart w:name="d16e395" w:id="2"/>
      <w:bookmarkEnd w:id="2"/>
      <w:r w:rsidRPr="001B14D2">
        <w:rPr>
          <w:rFonts w:ascii="Arial" w:hAnsi="Arial" w:eastAsia="Times New Roman" w:cs="Arial"/>
          <w:i/>
          <w:iCs/>
          <w:sz w:val="20"/>
          <w:szCs w:val="20"/>
        </w:rPr>
        <w:t>II.6. Inkomsten ui</w:t>
      </w:r>
      <w:r w:rsidR="00A5597E">
        <w:rPr>
          <w:rFonts w:ascii="Arial" w:hAnsi="Arial" w:eastAsia="Times New Roman" w:cs="Arial"/>
          <w:i/>
          <w:iCs/>
          <w:sz w:val="20"/>
          <w:szCs w:val="20"/>
        </w:rPr>
        <w:t>t onroerende zaken (artikel 6</w:t>
      </w:r>
      <w:r w:rsidRPr="001B14D2">
        <w:rPr>
          <w:rFonts w:ascii="Arial" w:hAnsi="Arial" w:eastAsia="Times New Roman" w:cs="Arial"/>
          <w:i/>
          <w:iCs/>
          <w:sz w:val="20"/>
          <w:szCs w:val="20"/>
        </w:rPr>
        <w:t xml:space="preserve">) </w:t>
      </w:r>
    </w:p>
    <w:p w:rsidRPr="00E9618F" w:rsidR="007A7A7B" w:rsidP="005472F9" w:rsidRDefault="007A7A7B" w14:paraId="4703E2CE" w14:textId="77777777">
      <w:pPr>
        <w:spacing w:after="0" w:line="360" w:lineRule="auto"/>
        <w:rPr>
          <w:rFonts w:ascii="Arial" w:hAnsi="Arial" w:eastAsia="Times New Roman" w:cs="Arial"/>
          <w:sz w:val="20"/>
          <w:szCs w:val="20"/>
        </w:rPr>
      </w:pPr>
    </w:p>
    <w:p w:rsidR="00CF13C0" w:rsidRDefault="001B14D2" w14:paraId="7B20CE7A" w14:textId="77777777">
      <w:pPr>
        <w:spacing w:after="0" w:line="360" w:lineRule="auto"/>
        <w:ind w:firstLine="720"/>
        <w:rPr>
          <w:rFonts w:ascii="Arial" w:hAnsi="Arial" w:eastAsia="Times New Roman" w:cs="Arial"/>
          <w:sz w:val="20"/>
          <w:szCs w:val="20"/>
        </w:rPr>
      </w:pPr>
      <w:r w:rsidRPr="001B14D2">
        <w:rPr>
          <w:rFonts w:ascii="Arial" w:hAnsi="Arial" w:eastAsia="Times New Roman" w:cs="Arial"/>
          <w:sz w:val="20"/>
          <w:szCs w:val="20"/>
        </w:rPr>
        <w:t>Artikel 6 ziet op inkomsten uit onro</w:t>
      </w:r>
      <w:r w:rsidR="00ED119C">
        <w:rPr>
          <w:rFonts w:ascii="Arial" w:hAnsi="Arial" w:eastAsia="Times New Roman" w:cs="Arial"/>
          <w:sz w:val="20"/>
          <w:szCs w:val="20"/>
        </w:rPr>
        <w:t>erende zaken en volgt het OESO-</w:t>
      </w:r>
      <w:r w:rsidRPr="001B14D2">
        <w:rPr>
          <w:rFonts w:ascii="Arial" w:hAnsi="Arial" w:eastAsia="Times New Roman" w:cs="Arial"/>
          <w:sz w:val="20"/>
          <w:szCs w:val="20"/>
        </w:rPr>
        <w:t>modelverdrag</w:t>
      </w:r>
      <w:r w:rsidR="00ED119C">
        <w:rPr>
          <w:rFonts w:ascii="Arial" w:hAnsi="Arial" w:eastAsia="Times New Roman" w:cs="Arial"/>
          <w:sz w:val="20"/>
          <w:szCs w:val="20"/>
        </w:rPr>
        <w:t xml:space="preserve"> met uitzondering van de aanvulling in het derde lid</w:t>
      </w:r>
      <w:r w:rsidRPr="001B14D2">
        <w:rPr>
          <w:rFonts w:ascii="Arial" w:hAnsi="Arial" w:eastAsia="Times New Roman" w:cs="Arial"/>
          <w:sz w:val="20"/>
          <w:szCs w:val="20"/>
        </w:rPr>
        <w:t>.</w:t>
      </w:r>
    </w:p>
    <w:p w:rsidR="00AC0B91" w:rsidRDefault="001B14D2" w14:paraId="349E0FC3" w14:textId="77777777">
      <w:pPr>
        <w:spacing w:after="0" w:line="360" w:lineRule="auto"/>
        <w:ind w:firstLine="720"/>
        <w:rPr>
          <w:rFonts w:ascii="Arial" w:hAnsi="Arial" w:eastAsia="Times New Roman" w:cs="Arial"/>
          <w:sz w:val="20"/>
          <w:szCs w:val="20"/>
        </w:rPr>
      </w:pPr>
      <w:r w:rsidRPr="001B14D2">
        <w:rPr>
          <w:rFonts w:ascii="Arial" w:hAnsi="Arial" w:eastAsia="Times New Roman" w:cs="Arial"/>
          <w:sz w:val="20"/>
          <w:szCs w:val="20"/>
        </w:rPr>
        <w:t xml:space="preserve">In het eerste lid is bepaald dat inkomsten die een inwoner van een </w:t>
      </w:r>
      <w:r w:rsidR="001C63AD">
        <w:rPr>
          <w:rFonts w:ascii="Arial" w:hAnsi="Arial" w:eastAsia="Times New Roman" w:cs="Arial"/>
          <w:sz w:val="20"/>
          <w:szCs w:val="20"/>
        </w:rPr>
        <w:t>v</w:t>
      </w:r>
      <w:r w:rsidRPr="001B14D2">
        <w:rPr>
          <w:rFonts w:ascii="Arial" w:hAnsi="Arial" w:eastAsia="Times New Roman" w:cs="Arial"/>
          <w:sz w:val="20"/>
          <w:szCs w:val="20"/>
        </w:rPr>
        <w:t>erdragsluitende</w:t>
      </w:r>
      <w:r w:rsidR="00511A99">
        <w:rPr>
          <w:rFonts w:ascii="Arial" w:hAnsi="Arial" w:eastAsia="Times New Roman" w:cs="Arial"/>
          <w:sz w:val="20"/>
          <w:szCs w:val="20"/>
        </w:rPr>
        <w:t xml:space="preserve"> </w:t>
      </w:r>
      <w:r w:rsidR="001C63AD">
        <w:rPr>
          <w:rFonts w:ascii="Arial" w:hAnsi="Arial" w:eastAsia="Times New Roman" w:cs="Arial"/>
          <w:sz w:val="20"/>
          <w:szCs w:val="20"/>
        </w:rPr>
        <w:t>s</w:t>
      </w:r>
      <w:r w:rsidR="00511A99">
        <w:rPr>
          <w:rFonts w:ascii="Arial" w:hAnsi="Arial" w:eastAsia="Times New Roman" w:cs="Arial"/>
          <w:sz w:val="20"/>
          <w:szCs w:val="20"/>
        </w:rPr>
        <w:t>taat</w:t>
      </w:r>
      <w:r w:rsidRPr="00BE73D3" w:rsidR="00BE73D3">
        <w:rPr>
          <w:rFonts w:ascii="Arial" w:hAnsi="Arial" w:eastAsia="Times New Roman" w:cs="Arial"/>
          <w:sz w:val="20"/>
          <w:szCs w:val="20"/>
        </w:rPr>
        <w:t xml:space="preserve"> krijgt uit onroerende zaken (inkomsten uit landbouw- </w:t>
      </w:r>
      <w:r w:rsidR="0089686F">
        <w:rPr>
          <w:rFonts w:ascii="Arial" w:hAnsi="Arial" w:eastAsia="Times New Roman" w:cs="Arial"/>
          <w:sz w:val="20"/>
          <w:szCs w:val="20"/>
        </w:rPr>
        <w:t>en</w:t>
      </w:r>
      <w:r w:rsidRPr="00BE73D3" w:rsidR="0089686F">
        <w:rPr>
          <w:rFonts w:ascii="Arial" w:hAnsi="Arial" w:eastAsia="Times New Roman" w:cs="Arial"/>
          <w:sz w:val="20"/>
          <w:szCs w:val="20"/>
        </w:rPr>
        <w:t xml:space="preserve"> </w:t>
      </w:r>
      <w:r w:rsidRPr="00BE73D3" w:rsidR="00BE73D3">
        <w:rPr>
          <w:rFonts w:ascii="Arial" w:hAnsi="Arial" w:eastAsia="Times New Roman" w:cs="Arial"/>
          <w:sz w:val="20"/>
          <w:szCs w:val="20"/>
        </w:rPr>
        <w:t>bosbedrijven daaronder begrepen)</w:t>
      </w:r>
      <w:r w:rsidR="00943524">
        <w:rPr>
          <w:rFonts w:ascii="Arial" w:hAnsi="Arial" w:eastAsia="Times New Roman" w:cs="Arial"/>
          <w:sz w:val="20"/>
          <w:szCs w:val="20"/>
        </w:rPr>
        <w:t xml:space="preserve"> gelegen </w:t>
      </w:r>
      <w:r w:rsidRPr="00BE73D3" w:rsidR="00BE73D3">
        <w:rPr>
          <w:rFonts w:ascii="Arial" w:hAnsi="Arial" w:eastAsia="Times New Roman" w:cs="Arial"/>
          <w:sz w:val="20"/>
          <w:szCs w:val="20"/>
        </w:rPr>
        <w:t xml:space="preserve">in de andere </w:t>
      </w:r>
      <w:r w:rsidR="001C63AD">
        <w:rPr>
          <w:rFonts w:ascii="Arial" w:hAnsi="Arial" w:eastAsia="Times New Roman" w:cs="Arial"/>
          <w:sz w:val="20"/>
          <w:szCs w:val="20"/>
        </w:rPr>
        <w:t>v</w:t>
      </w:r>
      <w:r w:rsidRPr="00BE73D3" w:rsidR="00BE73D3">
        <w:rPr>
          <w:rFonts w:ascii="Arial" w:hAnsi="Arial" w:eastAsia="Times New Roman" w:cs="Arial"/>
          <w:sz w:val="20"/>
          <w:szCs w:val="20"/>
        </w:rPr>
        <w:t>erdragsluitende</w:t>
      </w:r>
      <w:r w:rsidR="00511A99">
        <w:rPr>
          <w:rFonts w:ascii="Arial" w:hAnsi="Arial" w:eastAsia="Times New Roman" w:cs="Arial"/>
          <w:sz w:val="20"/>
          <w:szCs w:val="20"/>
        </w:rPr>
        <w:t xml:space="preserve"> </w:t>
      </w:r>
      <w:r w:rsidR="001C63AD">
        <w:rPr>
          <w:rFonts w:ascii="Arial" w:hAnsi="Arial" w:eastAsia="Times New Roman" w:cs="Arial"/>
          <w:sz w:val="20"/>
          <w:szCs w:val="20"/>
        </w:rPr>
        <w:t>s</w:t>
      </w:r>
      <w:r w:rsidR="00511A99">
        <w:rPr>
          <w:rFonts w:ascii="Arial" w:hAnsi="Arial" w:eastAsia="Times New Roman" w:cs="Arial"/>
          <w:sz w:val="20"/>
          <w:szCs w:val="20"/>
        </w:rPr>
        <w:t>taat</w:t>
      </w:r>
      <w:r w:rsidR="00E14249">
        <w:rPr>
          <w:rFonts w:ascii="Arial" w:hAnsi="Arial" w:eastAsia="Times New Roman" w:cs="Arial"/>
          <w:sz w:val="20"/>
          <w:szCs w:val="20"/>
        </w:rPr>
        <w:t>,</w:t>
      </w:r>
      <w:r w:rsidRPr="00BE73D3" w:rsidR="00BE73D3">
        <w:rPr>
          <w:rFonts w:ascii="Arial" w:hAnsi="Arial" w:eastAsia="Times New Roman" w:cs="Arial"/>
          <w:sz w:val="20"/>
          <w:szCs w:val="20"/>
        </w:rPr>
        <w:t xml:space="preserve"> in die andere</w:t>
      </w:r>
      <w:r w:rsidR="00B17D24">
        <w:rPr>
          <w:rFonts w:ascii="Arial" w:hAnsi="Arial" w:eastAsia="Times New Roman" w:cs="Arial"/>
          <w:sz w:val="20"/>
          <w:szCs w:val="20"/>
        </w:rPr>
        <w:t xml:space="preserve"> </w:t>
      </w:r>
      <w:r w:rsidR="001C63AD">
        <w:rPr>
          <w:rFonts w:ascii="Arial" w:hAnsi="Arial" w:eastAsia="Times New Roman" w:cs="Arial"/>
          <w:sz w:val="20"/>
          <w:szCs w:val="20"/>
        </w:rPr>
        <w:t>s</w:t>
      </w:r>
      <w:r w:rsidR="00B17D24">
        <w:rPr>
          <w:rFonts w:ascii="Arial" w:hAnsi="Arial" w:eastAsia="Times New Roman" w:cs="Arial"/>
          <w:sz w:val="20"/>
          <w:szCs w:val="20"/>
        </w:rPr>
        <w:t>taat</w:t>
      </w:r>
      <w:r w:rsidRPr="00AE1A30" w:rsidR="00382D6A">
        <w:rPr>
          <w:rFonts w:ascii="Arial" w:hAnsi="Arial" w:eastAsia="Times New Roman" w:cs="Arial"/>
          <w:sz w:val="20"/>
          <w:szCs w:val="20"/>
        </w:rPr>
        <w:t xml:space="preserve"> mogen worden belast. </w:t>
      </w:r>
    </w:p>
    <w:p w:rsidR="00ED119C" w:rsidRDefault="00382D6A" w14:paraId="2ECF85FB" w14:textId="77777777">
      <w:pPr>
        <w:spacing w:after="0" w:line="360" w:lineRule="auto"/>
        <w:ind w:firstLine="720"/>
        <w:rPr>
          <w:rFonts w:ascii="Arial" w:hAnsi="Arial" w:eastAsia="Times New Roman" w:cs="Arial"/>
          <w:sz w:val="20"/>
          <w:szCs w:val="20"/>
        </w:rPr>
      </w:pPr>
      <w:r w:rsidRPr="00AE1A30">
        <w:rPr>
          <w:rFonts w:ascii="Arial" w:hAnsi="Arial" w:eastAsia="Times New Roman" w:cs="Arial"/>
          <w:sz w:val="20"/>
          <w:szCs w:val="20"/>
        </w:rPr>
        <w:t>In</w:t>
      </w:r>
      <w:r w:rsidR="00943524">
        <w:rPr>
          <w:rFonts w:ascii="Arial" w:hAnsi="Arial" w:eastAsia="Times New Roman" w:cs="Arial"/>
          <w:sz w:val="20"/>
          <w:szCs w:val="20"/>
        </w:rPr>
        <w:t>gevolge</w:t>
      </w:r>
      <w:r w:rsidRPr="00AE1A30">
        <w:rPr>
          <w:rFonts w:ascii="Arial" w:hAnsi="Arial" w:eastAsia="Times New Roman" w:cs="Arial"/>
          <w:sz w:val="20"/>
          <w:szCs w:val="20"/>
        </w:rPr>
        <w:t xml:space="preserve"> het tweede lid </w:t>
      </w:r>
      <w:r w:rsidR="00943524">
        <w:rPr>
          <w:rFonts w:ascii="Arial" w:hAnsi="Arial" w:eastAsia="Times New Roman" w:cs="Arial"/>
          <w:sz w:val="20"/>
          <w:szCs w:val="20"/>
        </w:rPr>
        <w:t xml:space="preserve">heeft </w:t>
      </w:r>
      <w:r w:rsidRPr="00AE1A30">
        <w:rPr>
          <w:rFonts w:ascii="Arial" w:hAnsi="Arial" w:eastAsia="Times New Roman" w:cs="Arial"/>
          <w:sz w:val="20"/>
          <w:szCs w:val="20"/>
        </w:rPr>
        <w:t xml:space="preserve">de uitdrukking </w:t>
      </w:r>
      <w:r w:rsidR="00943524">
        <w:rPr>
          <w:rFonts w:ascii="Arial" w:hAnsi="Arial" w:eastAsia="Times New Roman" w:cs="Arial"/>
          <w:sz w:val="20"/>
          <w:szCs w:val="20"/>
        </w:rPr>
        <w:t>‘</w:t>
      </w:r>
      <w:r w:rsidRPr="00BE73D3" w:rsidR="00BE73D3">
        <w:rPr>
          <w:rFonts w:ascii="Arial" w:hAnsi="Arial" w:eastAsia="Times New Roman" w:cs="Arial"/>
          <w:sz w:val="20"/>
          <w:szCs w:val="20"/>
        </w:rPr>
        <w:t>onroerende zaken</w:t>
      </w:r>
      <w:r w:rsidR="00AE1A30">
        <w:rPr>
          <w:rFonts w:ascii="Arial" w:hAnsi="Arial" w:eastAsia="Times New Roman" w:cs="Arial"/>
          <w:sz w:val="20"/>
          <w:szCs w:val="20"/>
        </w:rPr>
        <w:t>’</w:t>
      </w:r>
      <w:r w:rsidRPr="00BE73D3" w:rsidR="00BE73D3">
        <w:rPr>
          <w:rFonts w:ascii="Arial" w:hAnsi="Arial" w:eastAsia="Times New Roman" w:cs="Arial"/>
          <w:sz w:val="20"/>
          <w:szCs w:val="20"/>
        </w:rPr>
        <w:t xml:space="preserve"> de betekenis </w:t>
      </w:r>
      <w:r w:rsidR="00E62161">
        <w:rPr>
          <w:rFonts w:ascii="Arial" w:hAnsi="Arial" w:eastAsia="Times New Roman" w:cs="Arial"/>
          <w:sz w:val="20"/>
          <w:szCs w:val="20"/>
        </w:rPr>
        <w:t xml:space="preserve">welke die uitdrukking heeft ingevolge </w:t>
      </w:r>
      <w:r w:rsidRPr="00BE73D3" w:rsidR="00BE73D3">
        <w:rPr>
          <w:rFonts w:ascii="Arial" w:hAnsi="Arial" w:eastAsia="Times New Roman" w:cs="Arial"/>
          <w:sz w:val="20"/>
          <w:szCs w:val="20"/>
        </w:rPr>
        <w:t xml:space="preserve">het recht van de </w:t>
      </w:r>
      <w:r w:rsidR="001C63AD">
        <w:rPr>
          <w:rFonts w:ascii="Arial" w:hAnsi="Arial" w:eastAsia="Times New Roman" w:cs="Arial"/>
          <w:sz w:val="20"/>
          <w:szCs w:val="20"/>
        </w:rPr>
        <w:t>v</w:t>
      </w:r>
      <w:r w:rsidRPr="00BE73D3" w:rsidR="00BE73D3">
        <w:rPr>
          <w:rFonts w:ascii="Arial" w:hAnsi="Arial" w:eastAsia="Times New Roman" w:cs="Arial"/>
          <w:sz w:val="20"/>
          <w:szCs w:val="20"/>
        </w:rPr>
        <w:t>erdragsluitende</w:t>
      </w:r>
      <w:r w:rsidR="00511A99">
        <w:rPr>
          <w:rFonts w:ascii="Arial" w:hAnsi="Arial" w:eastAsia="Times New Roman" w:cs="Arial"/>
          <w:sz w:val="20"/>
          <w:szCs w:val="20"/>
        </w:rPr>
        <w:t xml:space="preserve"> </w:t>
      </w:r>
      <w:r w:rsidR="001C63AD">
        <w:rPr>
          <w:rFonts w:ascii="Arial" w:hAnsi="Arial" w:eastAsia="Times New Roman" w:cs="Arial"/>
          <w:sz w:val="20"/>
          <w:szCs w:val="20"/>
        </w:rPr>
        <w:t>s</w:t>
      </w:r>
      <w:r w:rsidR="00511A99">
        <w:rPr>
          <w:rFonts w:ascii="Arial" w:hAnsi="Arial" w:eastAsia="Times New Roman" w:cs="Arial"/>
          <w:sz w:val="20"/>
          <w:szCs w:val="20"/>
        </w:rPr>
        <w:t>taat</w:t>
      </w:r>
      <w:r w:rsidRPr="00BE73D3" w:rsidR="00BE73D3">
        <w:rPr>
          <w:rFonts w:ascii="Arial" w:hAnsi="Arial" w:eastAsia="Times New Roman" w:cs="Arial"/>
          <w:sz w:val="20"/>
          <w:szCs w:val="20"/>
        </w:rPr>
        <w:t xml:space="preserve"> waar de onr</w:t>
      </w:r>
      <w:r w:rsidRPr="001B14D2" w:rsidR="001B14D2">
        <w:rPr>
          <w:rFonts w:ascii="Arial" w:hAnsi="Arial" w:eastAsia="Times New Roman" w:cs="Arial"/>
          <w:sz w:val="20"/>
          <w:szCs w:val="20"/>
        </w:rPr>
        <w:t xml:space="preserve">oerende zaken zijn gelegen. </w:t>
      </w:r>
      <w:r w:rsidR="00242BE7">
        <w:rPr>
          <w:rFonts w:ascii="Arial" w:hAnsi="Arial" w:eastAsia="Times New Roman" w:cs="Arial"/>
          <w:sz w:val="20"/>
          <w:szCs w:val="20"/>
        </w:rPr>
        <w:t>D</w:t>
      </w:r>
      <w:r w:rsidR="00E62161">
        <w:rPr>
          <w:rFonts w:ascii="Arial" w:hAnsi="Arial" w:eastAsia="Times New Roman" w:cs="Arial"/>
          <w:sz w:val="20"/>
          <w:szCs w:val="20"/>
        </w:rPr>
        <w:t xml:space="preserve">ie uitdrukking </w:t>
      </w:r>
      <w:r w:rsidR="00242BE7">
        <w:rPr>
          <w:rFonts w:ascii="Arial" w:hAnsi="Arial" w:eastAsia="Times New Roman" w:cs="Arial"/>
          <w:sz w:val="20"/>
          <w:szCs w:val="20"/>
        </w:rPr>
        <w:t xml:space="preserve">omvat </w:t>
      </w:r>
      <w:r w:rsidR="00E62161">
        <w:rPr>
          <w:rFonts w:ascii="Arial" w:hAnsi="Arial" w:eastAsia="Times New Roman" w:cs="Arial"/>
          <w:sz w:val="20"/>
          <w:szCs w:val="20"/>
        </w:rPr>
        <w:t>ingevolge h</w:t>
      </w:r>
      <w:r w:rsidRPr="001B14D2" w:rsidR="001B14D2">
        <w:rPr>
          <w:rFonts w:ascii="Arial" w:hAnsi="Arial" w:eastAsia="Times New Roman" w:cs="Arial"/>
          <w:sz w:val="20"/>
          <w:szCs w:val="20"/>
        </w:rPr>
        <w:t>et tweede lid ook de zaken die bij de onroerende zaken behoren, zoals levende en dode have van land</w:t>
      </w:r>
      <w:r w:rsidR="0089686F">
        <w:rPr>
          <w:rFonts w:ascii="Arial" w:hAnsi="Arial" w:eastAsia="Times New Roman" w:cs="Arial"/>
          <w:sz w:val="20"/>
          <w:szCs w:val="20"/>
        </w:rPr>
        <w:t>bouw</w:t>
      </w:r>
      <w:r w:rsidRPr="001B14D2" w:rsidR="001B14D2">
        <w:rPr>
          <w:rFonts w:ascii="Arial" w:hAnsi="Arial" w:eastAsia="Times New Roman" w:cs="Arial"/>
          <w:sz w:val="20"/>
          <w:szCs w:val="20"/>
        </w:rPr>
        <w:t xml:space="preserve">- en bosbedrijven, rechten waarop de bepalingen van het privaatrecht betreffende de grondeigendom van toepassing zijn, vruchtgebruik van onroerende zaken en rechten op </w:t>
      </w:r>
      <w:r w:rsidR="00285651">
        <w:rPr>
          <w:rFonts w:ascii="Arial" w:hAnsi="Arial" w:eastAsia="Times New Roman" w:cs="Arial"/>
          <w:sz w:val="20"/>
          <w:szCs w:val="20"/>
        </w:rPr>
        <w:t>variabele</w:t>
      </w:r>
      <w:r w:rsidRPr="001B14D2" w:rsidR="001B14D2">
        <w:rPr>
          <w:rFonts w:ascii="Arial" w:hAnsi="Arial" w:eastAsia="Times New Roman" w:cs="Arial"/>
          <w:sz w:val="20"/>
          <w:szCs w:val="20"/>
        </w:rPr>
        <w:t xml:space="preserve"> of vaste vergoedingen ter zake van de exploitatie of het recht tot exploitatie van minerale aardlagen, bronnen en andere natuurlijke rijkdommen</w:t>
      </w:r>
      <w:r w:rsidR="00E62161">
        <w:rPr>
          <w:rFonts w:ascii="Arial" w:hAnsi="Arial" w:eastAsia="Times New Roman" w:cs="Arial"/>
          <w:sz w:val="20"/>
          <w:szCs w:val="20"/>
        </w:rPr>
        <w:t>.</w:t>
      </w:r>
      <w:r w:rsidRPr="001B14D2" w:rsidR="001B14D2">
        <w:rPr>
          <w:rFonts w:ascii="Arial" w:hAnsi="Arial" w:eastAsia="Times New Roman" w:cs="Arial"/>
          <w:sz w:val="20"/>
          <w:szCs w:val="20"/>
        </w:rPr>
        <w:t xml:space="preserve"> </w:t>
      </w:r>
      <w:r w:rsidR="00E62161">
        <w:rPr>
          <w:rFonts w:ascii="Arial" w:hAnsi="Arial" w:eastAsia="Times New Roman" w:cs="Arial"/>
          <w:sz w:val="20"/>
          <w:szCs w:val="20"/>
        </w:rPr>
        <w:t>S</w:t>
      </w:r>
      <w:r w:rsidRPr="001B14D2" w:rsidR="001B14D2">
        <w:rPr>
          <w:rFonts w:ascii="Arial" w:hAnsi="Arial" w:eastAsia="Times New Roman" w:cs="Arial"/>
          <w:sz w:val="20"/>
          <w:szCs w:val="20"/>
        </w:rPr>
        <w:t xml:space="preserve">chepen en </w:t>
      </w:r>
      <w:r w:rsidR="00285651">
        <w:rPr>
          <w:rFonts w:ascii="Arial" w:hAnsi="Arial" w:eastAsia="Times New Roman" w:cs="Arial"/>
          <w:sz w:val="20"/>
          <w:szCs w:val="20"/>
        </w:rPr>
        <w:t>luchtvaartuigen</w:t>
      </w:r>
      <w:r w:rsidR="00E62161">
        <w:rPr>
          <w:rFonts w:ascii="Arial" w:hAnsi="Arial" w:eastAsia="Times New Roman" w:cs="Arial"/>
          <w:sz w:val="20"/>
          <w:szCs w:val="20"/>
        </w:rPr>
        <w:t xml:space="preserve"> worden daarentegen uitdrukkelijk niet beschouwd als onroerende zaken</w:t>
      </w:r>
      <w:r w:rsidRPr="001B14D2" w:rsidR="001B14D2">
        <w:rPr>
          <w:rFonts w:ascii="Arial" w:hAnsi="Arial" w:eastAsia="Times New Roman" w:cs="Arial"/>
          <w:sz w:val="20"/>
          <w:szCs w:val="20"/>
        </w:rPr>
        <w:t xml:space="preserve">. </w:t>
      </w:r>
    </w:p>
    <w:p w:rsidR="008B70BC" w:rsidRDefault="00ED119C" w14:paraId="6A53B55D"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 xml:space="preserve">In aanvulling op artikel 6 van het OESO-modelverdrag </w:t>
      </w:r>
      <w:r w:rsidR="00A5597E">
        <w:rPr>
          <w:rFonts w:ascii="Arial" w:hAnsi="Arial" w:eastAsia="Times New Roman" w:cs="Arial"/>
          <w:sz w:val="20"/>
          <w:szCs w:val="20"/>
        </w:rPr>
        <w:t>is</w:t>
      </w:r>
      <w:r w:rsidR="00120AF7">
        <w:rPr>
          <w:rFonts w:ascii="Arial" w:hAnsi="Arial" w:eastAsia="Times New Roman" w:cs="Arial"/>
          <w:sz w:val="20"/>
          <w:szCs w:val="20"/>
        </w:rPr>
        <w:t xml:space="preserve"> op voorstel van Nederland</w:t>
      </w:r>
      <w:r>
        <w:rPr>
          <w:rFonts w:ascii="Arial" w:hAnsi="Arial" w:eastAsia="Times New Roman" w:cs="Arial"/>
          <w:sz w:val="20"/>
          <w:szCs w:val="20"/>
        </w:rPr>
        <w:t xml:space="preserve"> in het derde lid vastgelegd </w:t>
      </w:r>
      <w:r w:rsidRPr="00BE73D3" w:rsidR="008B70BC">
        <w:rPr>
          <w:rFonts w:ascii="Arial" w:hAnsi="Arial" w:eastAsia="Times New Roman" w:cs="Arial"/>
          <w:sz w:val="20"/>
          <w:szCs w:val="20"/>
        </w:rPr>
        <w:t xml:space="preserve">dat </w:t>
      </w:r>
      <w:r w:rsidR="00E62161">
        <w:rPr>
          <w:rFonts w:ascii="Arial" w:hAnsi="Arial" w:eastAsia="Times New Roman" w:cs="Arial"/>
          <w:sz w:val="20"/>
          <w:szCs w:val="20"/>
        </w:rPr>
        <w:t xml:space="preserve">rechten tot </w:t>
      </w:r>
      <w:r w:rsidRPr="00BE73D3" w:rsidR="008B70BC">
        <w:rPr>
          <w:rFonts w:ascii="Arial" w:hAnsi="Arial" w:eastAsia="Times New Roman" w:cs="Arial"/>
          <w:sz w:val="20"/>
          <w:szCs w:val="20"/>
        </w:rPr>
        <w:t xml:space="preserve">exploratie- </w:t>
      </w:r>
      <w:r w:rsidR="00E62161">
        <w:rPr>
          <w:rFonts w:ascii="Arial" w:hAnsi="Arial" w:eastAsia="Times New Roman" w:cs="Arial"/>
          <w:sz w:val="20"/>
          <w:szCs w:val="20"/>
        </w:rPr>
        <w:t xml:space="preserve">of </w:t>
      </w:r>
      <w:r w:rsidRPr="00BE73D3" w:rsidR="008B70BC">
        <w:rPr>
          <w:rFonts w:ascii="Arial" w:hAnsi="Arial" w:eastAsia="Times New Roman" w:cs="Arial"/>
          <w:sz w:val="20"/>
          <w:szCs w:val="20"/>
        </w:rPr>
        <w:t xml:space="preserve">exploitatie van natuurlijke rijkdommen </w:t>
      </w:r>
      <w:r w:rsidR="00E62161">
        <w:rPr>
          <w:rFonts w:ascii="Arial" w:hAnsi="Arial" w:eastAsia="Times New Roman" w:cs="Arial"/>
          <w:sz w:val="20"/>
          <w:szCs w:val="20"/>
        </w:rPr>
        <w:t>i</w:t>
      </w:r>
      <w:r w:rsidRPr="00BE73D3" w:rsidR="008B70BC">
        <w:rPr>
          <w:rFonts w:ascii="Arial" w:hAnsi="Arial" w:eastAsia="Times New Roman" w:cs="Arial"/>
          <w:sz w:val="20"/>
          <w:szCs w:val="20"/>
        </w:rPr>
        <w:t xml:space="preserve">n een </w:t>
      </w:r>
      <w:r w:rsidR="001C63AD">
        <w:rPr>
          <w:rFonts w:ascii="Arial" w:hAnsi="Arial" w:eastAsia="Times New Roman" w:cs="Arial"/>
          <w:sz w:val="20"/>
          <w:szCs w:val="20"/>
        </w:rPr>
        <w:t>v</w:t>
      </w:r>
      <w:r w:rsidRPr="00BE73D3" w:rsidR="008B70BC">
        <w:rPr>
          <w:rFonts w:ascii="Arial" w:hAnsi="Arial" w:eastAsia="Times New Roman" w:cs="Arial"/>
          <w:sz w:val="20"/>
          <w:szCs w:val="20"/>
        </w:rPr>
        <w:t>erdragsluitende</w:t>
      </w:r>
      <w:r w:rsidR="00511A99">
        <w:rPr>
          <w:rFonts w:ascii="Arial" w:hAnsi="Arial" w:eastAsia="Times New Roman" w:cs="Arial"/>
          <w:sz w:val="20"/>
          <w:szCs w:val="20"/>
        </w:rPr>
        <w:t xml:space="preserve"> </w:t>
      </w:r>
      <w:r w:rsidR="001C63AD">
        <w:rPr>
          <w:rFonts w:ascii="Arial" w:hAnsi="Arial" w:eastAsia="Times New Roman" w:cs="Arial"/>
          <w:sz w:val="20"/>
          <w:szCs w:val="20"/>
        </w:rPr>
        <w:t>s</w:t>
      </w:r>
      <w:r w:rsidR="00511A99">
        <w:rPr>
          <w:rFonts w:ascii="Arial" w:hAnsi="Arial" w:eastAsia="Times New Roman" w:cs="Arial"/>
          <w:sz w:val="20"/>
          <w:szCs w:val="20"/>
        </w:rPr>
        <w:t>taat</w:t>
      </w:r>
      <w:r w:rsidRPr="00BE73D3" w:rsidR="008B70BC">
        <w:rPr>
          <w:rFonts w:ascii="Arial" w:hAnsi="Arial" w:eastAsia="Times New Roman" w:cs="Arial"/>
          <w:sz w:val="20"/>
          <w:szCs w:val="20"/>
        </w:rPr>
        <w:t xml:space="preserve">, met inbegrip van </w:t>
      </w:r>
      <w:r w:rsidR="00E62161">
        <w:rPr>
          <w:rFonts w:ascii="Arial" w:hAnsi="Arial" w:eastAsia="Times New Roman" w:cs="Arial"/>
          <w:sz w:val="20"/>
          <w:szCs w:val="20"/>
        </w:rPr>
        <w:t xml:space="preserve">rechten op </w:t>
      </w:r>
      <w:r w:rsidRPr="00BE73D3" w:rsidR="008B70BC">
        <w:rPr>
          <w:rFonts w:ascii="Arial" w:hAnsi="Arial" w:eastAsia="Times New Roman" w:cs="Arial"/>
          <w:sz w:val="20"/>
          <w:szCs w:val="20"/>
        </w:rPr>
        <w:t>belang</w:t>
      </w:r>
      <w:r w:rsidR="00E62161">
        <w:rPr>
          <w:rFonts w:ascii="Arial" w:hAnsi="Arial" w:eastAsia="Times New Roman" w:cs="Arial"/>
          <w:sz w:val="20"/>
          <w:szCs w:val="20"/>
        </w:rPr>
        <w:t>en</w:t>
      </w:r>
      <w:r w:rsidRPr="00BE73D3" w:rsidR="008B70BC">
        <w:rPr>
          <w:rFonts w:ascii="Arial" w:hAnsi="Arial" w:eastAsia="Times New Roman" w:cs="Arial"/>
          <w:sz w:val="20"/>
          <w:szCs w:val="20"/>
        </w:rPr>
        <w:t xml:space="preserve"> </w:t>
      </w:r>
      <w:r w:rsidR="00120AF7">
        <w:rPr>
          <w:rFonts w:ascii="Arial" w:hAnsi="Arial" w:eastAsia="Times New Roman" w:cs="Arial"/>
          <w:sz w:val="20"/>
          <w:szCs w:val="20"/>
        </w:rPr>
        <w:t xml:space="preserve">in activa, of op inkomsten daaruit, die voortvloeien uit een </w:t>
      </w:r>
      <w:r w:rsidRPr="00BE73D3" w:rsidR="008B70BC">
        <w:rPr>
          <w:rFonts w:ascii="Arial" w:hAnsi="Arial" w:eastAsia="Times New Roman" w:cs="Arial"/>
          <w:sz w:val="20"/>
          <w:szCs w:val="20"/>
        </w:rPr>
        <w:t xml:space="preserve">dergelijke </w:t>
      </w:r>
      <w:r w:rsidR="00120AF7">
        <w:rPr>
          <w:rFonts w:ascii="Arial" w:hAnsi="Arial" w:eastAsia="Times New Roman" w:cs="Arial"/>
          <w:sz w:val="20"/>
          <w:szCs w:val="20"/>
        </w:rPr>
        <w:t>exploratie of exploitatie</w:t>
      </w:r>
      <w:r w:rsidRPr="00BE73D3" w:rsidR="008B70BC">
        <w:rPr>
          <w:rFonts w:ascii="Arial" w:hAnsi="Arial" w:eastAsia="Times New Roman" w:cs="Arial"/>
          <w:sz w:val="20"/>
          <w:szCs w:val="20"/>
        </w:rPr>
        <w:t xml:space="preserve">, </w:t>
      </w:r>
      <w:r w:rsidR="00120AF7">
        <w:rPr>
          <w:rFonts w:ascii="Arial" w:hAnsi="Arial" w:eastAsia="Times New Roman" w:cs="Arial"/>
          <w:sz w:val="20"/>
          <w:szCs w:val="20"/>
        </w:rPr>
        <w:t xml:space="preserve">eveneens worden </w:t>
      </w:r>
      <w:r w:rsidRPr="00BE73D3" w:rsidR="008B70BC">
        <w:rPr>
          <w:rFonts w:ascii="Arial" w:hAnsi="Arial" w:eastAsia="Times New Roman" w:cs="Arial"/>
          <w:sz w:val="20"/>
          <w:szCs w:val="20"/>
        </w:rPr>
        <w:t xml:space="preserve">aangemerkt als </w:t>
      </w:r>
      <w:r w:rsidR="008B70BC">
        <w:rPr>
          <w:rFonts w:ascii="Arial" w:hAnsi="Arial" w:eastAsia="Times New Roman" w:cs="Arial"/>
          <w:sz w:val="20"/>
          <w:szCs w:val="20"/>
        </w:rPr>
        <w:t xml:space="preserve">onroerende zaken </w:t>
      </w:r>
      <w:r w:rsidRPr="00BE73D3" w:rsidR="008B70BC">
        <w:rPr>
          <w:rFonts w:ascii="Arial" w:hAnsi="Arial" w:eastAsia="Times New Roman" w:cs="Arial"/>
          <w:sz w:val="20"/>
          <w:szCs w:val="20"/>
        </w:rPr>
        <w:t>in die</w:t>
      </w:r>
      <w:r w:rsidR="00B17D24">
        <w:rPr>
          <w:rFonts w:ascii="Arial" w:hAnsi="Arial" w:eastAsia="Times New Roman" w:cs="Arial"/>
          <w:sz w:val="20"/>
          <w:szCs w:val="20"/>
        </w:rPr>
        <w:t xml:space="preserve"> </w:t>
      </w:r>
      <w:r w:rsidR="001C63AD">
        <w:rPr>
          <w:rFonts w:ascii="Arial" w:hAnsi="Arial" w:eastAsia="Times New Roman" w:cs="Arial"/>
          <w:sz w:val="20"/>
          <w:szCs w:val="20"/>
        </w:rPr>
        <w:t>s</w:t>
      </w:r>
      <w:r w:rsidR="00B17D24">
        <w:rPr>
          <w:rFonts w:ascii="Arial" w:hAnsi="Arial" w:eastAsia="Times New Roman" w:cs="Arial"/>
          <w:sz w:val="20"/>
          <w:szCs w:val="20"/>
        </w:rPr>
        <w:t>taat</w:t>
      </w:r>
      <w:r w:rsidRPr="00BE73D3" w:rsidR="008B70BC">
        <w:rPr>
          <w:rFonts w:ascii="Arial" w:hAnsi="Arial" w:eastAsia="Times New Roman" w:cs="Arial"/>
          <w:sz w:val="20"/>
          <w:szCs w:val="20"/>
        </w:rPr>
        <w:t>.</w:t>
      </w:r>
      <w:r>
        <w:rPr>
          <w:rFonts w:ascii="Arial" w:hAnsi="Arial" w:eastAsia="Times New Roman" w:cs="Arial"/>
          <w:sz w:val="20"/>
          <w:szCs w:val="20"/>
        </w:rPr>
        <w:t xml:space="preserve"> </w:t>
      </w:r>
    </w:p>
    <w:p w:rsidR="00285651" w:rsidP="008B70BC" w:rsidRDefault="008B70BC" w14:paraId="2861A00E"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Op grond van h</w:t>
      </w:r>
      <w:r w:rsidRPr="001B14D2" w:rsidR="001B14D2">
        <w:rPr>
          <w:rFonts w:ascii="Arial" w:hAnsi="Arial" w:eastAsia="Times New Roman" w:cs="Arial"/>
          <w:sz w:val="20"/>
          <w:szCs w:val="20"/>
        </w:rPr>
        <w:t xml:space="preserve">et </w:t>
      </w:r>
      <w:r w:rsidR="00ED119C">
        <w:rPr>
          <w:rFonts w:ascii="Arial" w:hAnsi="Arial" w:eastAsia="Times New Roman" w:cs="Arial"/>
          <w:sz w:val="20"/>
          <w:szCs w:val="20"/>
        </w:rPr>
        <w:t>vierde</w:t>
      </w:r>
      <w:r w:rsidRPr="001B14D2" w:rsidR="001B14D2">
        <w:rPr>
          <w:rFonts w:ascii="Arial" w:hAnsi="Arial" w:eastAsia="Times New Roman" w:cs="Arial"/>
          <w:sz w:val="20"/>
          <w:szCs w:val="20"/>
        </w:rPr>
        <w:t xml:space="preserve"> lid </w:t>
      </w:r>
      <w:r>
        <w:rPr>
          <w:rFonts w:ascii="Arial" w:hAnsi="Arial" w:eastAsia="Times New Roman" w:cs="Arial"/>
          <w:sz w:val="20"/>
          <w:szCs w:val="20"/>
        </w:rPr>
        <w:t xml:space="preserve">zijn </w:t>
      </w:r>
      <w:r w:rsidRPr="001B14D2" w:rsidR="001B14D2">
        <w:rPr>
          <w:rFonts w:ascii="Arial" w:hAnsi="Arial" w:eastAsia="Times New Roman" w:cs="Arial"/>
          <w:sz w:val="20"/>
          <w:szCs w:val="20"/>
        </w:rPr>
        <w:t>de bepalingen van het eerste lid van toepassing op inkomsten verkregen uit de rechtstreekse exploitatie, het verhuren of verpachten en elke andere vorm van exploitatie van onroerende zaken.</w:t>
      </w:r>
    </w:p>
    <w:p w:rsidR="005057CD" w:rsidP="008B70BC" w:rsidRDefault="008B70BC" w14:paraId="444608CF"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Ingevolge h</w:t>
      </w:r>
      <w:r w:rsidRPr="001B14D2" w:rsidR="001B14D2">
        <w:rPr>
          <w:rFonts w:ascii="Arial" w:hAnsi="Arial" w:eastAsia="Times New Roman" w:cs="Arial"/>
          <w:sz w:val="20"/>
          <w:szCs w:val="20"/>
        </w:rPr>
        <w:t xml:space="preserve">et </w:t>
      </w:r>
      <w:r w:rsidR="00ED119C">
        <w:rPr>
          <w:rFonts w:ascii="Arial" w:hAnsi="Arial" w:eastAsia="Times New Roman" w:cs="Arial"/>
          <w:sz w:val="20"/>
          <w:szCs w:val="20"/>
        </w:rPr>
        <w:t>vijfde</w:t>
      </w:r>
      <w:r w:rsidRPr="001B14D2" w:rsidR="001B14D2">
        <w:rPr>
          <w:rFonts w:ascii="Arial" w:hAnsi="Arial" w:eastAsia="Times New Roman" w:cs="Arial"/>
          <w:sz w:val="20"/>
          <w:szCs w:val="20"/>
        </w:rPr>
        <w:t xml:space="preserve"> lid </w:t>
      </w:r>
      <w:r>
        <w:rPr>
          <w:rFonts w:ascii="Arial" w:hAnsi="Arial" w:eastAsia="Times New Roman" w:cs="Arial"/>
          <w:sz w:val="20"/>
          <w:szCs w:val="20"/>
        </w:rPr>
        <w:t xml:space="preserve">zijn </w:t>
      </w:r>
      <w:r w:rsidRPr="001B14D2" w:rsidR="001B14D2">
        <w:rPr>
          <w:rFonts w:ascii="Arial" w:hAnsi="Arial" w:eastAsia="Times New Roman" w:cs="Arial"/>
          <w:sz w:val="20"/>
          <w:szCs w:val="20"/>
        </w:rPr>
        <w:t xml:space="preserve">de bepalingen van het eerste en derde lid ook van toepassing op inkomsten uit onroerende zaken van een onderneming. </w:t>
      </w:r>
    </w:p>
    <w:p w:rsidRPr="00E9618F" w:rsidR="00382D6A" w:rsidP="005472F9" w:rsidRDefault="00382D6A" w14:paraId="4DCCD13A" w14:textId="77777777">
      <w:pPr>
        <w:spacing w:after="0" w:line="360" w:lineRule="auto"/>
        <w:rPr>
          <w:rFonts w:ascii="Arial" w:hAnsi="Arial" w:eastAsia="Times New Roman" w:cs="Arial"/>
          <w:sz w:val="20"/>
          <w:szCs w:val="20"/>
        </w:rPr>
      </w:pPr>
    </w:p>
    <w:p w:rsidRPr="00E9618F" w:rsidR="00382D6A" w:rsidP="005472F9" w:rsidRDefault="001B14D2" w14:paraId="45838AB7" w14:textId="77777777">
      <w:pPr>
        <w:spacing w:after="0" w:line="360" w:lineRule="auto"/>
        <w:outlineLvl w:val="4"/>
        <w:rPr>
          <w:rFonts w:ascii="Arial" w:hAnsi="Arial" w:eastAsia="Times New Roman" w:cs="Arial"/>
          <w:i/>
          <w:iCs/>
          <w:sz w:val="20"/>
          <w:szCs w:val="20"/>
        </w:rPr>
      </w:pPr>
      <w:bookmarkStart w:name="d16e432" w:id="3"/>
      <w:bookmarkEnd w:id="3"/>
      <w:r w:rsidRPr="001B14D2">
        <w:rPr>
          <w:rFonts w:ascii="Arial" w:hAnsi="Arial" w:eastAsia="Times New Roman" w:cs="Arial"/>
          <w:i/>
          <w:iCs/>
          <w:sz w:val="20"/>
          <w:szCs w:val="20"/>
        </w:rPr>
        <w:t xml:space="preserve">II.7. Winst uit onderneming (artikel 7) </w:t>
      </w:r>
    </w:p>
    <w:p w:rsidRPr="00E9618F" w:rsidR="007A7A7B" w:rsidP="005472F9" w:rsidRDefault="007A7A7B" w14:paraId="626D76DB" w14:textId="77777777">
      <w:pPr>
        <w:spacing w:after="0" w:line="360" w:lineRule="auto"/>
        <w:rPr>
          <w:rFonts w:ascii="Arial" w:hAnsi="Arial" w:eastAsia="Times New Roman" w:cs="Arial"/>
          <w:sz w:val="20"/>
          <w:szCs w:val="20"/>
        </w:rPr>
      </w:pPr>
    </w:p>
    <w:p w:rsidR="00BF4DB4" w:rsidP="00844D28" w:rsidRDefault="001B14D2" w14:paraId="1C758A60" w14:textId="29449988">
      <w:pPr>
        <w:spacing w:after="0" w:line="360" w:lineRule="auto"/>
        <w:ind w:firstLine="720"/>
        <w:rPr>
          <w:rFonts w:ascii="Arial" w:hAnsi="Arial" w:eastAsia="Times New Roman" w:cs="Arial"/>
          <w:sz w:val="20"/>
          <w:szCs w:val="20"/>
        </w:rPr>
      </w:pPr>
      <w:r w:rsidRPr="001B14D2">
        <w:rPr>
          <w:rFonts w:ascii="Arial" w:hAnsi="Arial" w:eastAsia="Times New Roman" w:cs="Arial"/>
          <w:sz w:val="20"/>
          <w:szCs w:val="20"/>
        </w:rPr>
        <w:t xml:space="preserve">Artikel 7 betreft de verdeling van heffingsrechten tussen </w:t>
      </w:r>
      <w:r w:rsidR="00E10999">
        <w:rPr>
          <w:rFonts w:ascii="Arial" w:hAnsi="Arial" w:eastAsia="Times New Roman" w:cs="Arial"/>
          <w:sz w:val="20"/>
          <w:szCs w:val="20"/>
        </w:rPr>
        <w:t xml:space="preserve">de </w:t>
      </w:r>
      <w:r w:rsidRPr="001B14D2">
        <w:rPr>
          <w:rFonts w:ascii="Arial" w:hAnsi="Arial" w:eastAsia="Times New Roman" w:cs="Arial"/>
          <w:sz w:val="20"/>
          <w:szCs w:val="20"/>
        </w:rPr>
        <w:t xml:space="preserve">beide </w:t>
      </w:r>
      <w:r w:rsidR="001C63AD">
        <w:rPr>
          <w:rFonts w:ascii="Arial" w:hAnsi="Arial" w:eastAsia="Times New Roman" w:cs="Arial"/>
          <w:sz w:val="20"/>
          <w:szCs w:val="20"/>
        </w:rPr>
        <w:t>v</w:t>
      </w:r>
      <w:r w:rsidR="00511A99">
        <w:rPr>
          <w:rFonts w:ascii="Arial" w:hAnsi="Arial" w:eastAsia="Times New Roman" w:cs="Arial"/>
          <w:sz w:val="20"/>
          <w:szCs w:val="20"/>
        </w:rPr>
        <w:t xml:space="preserve">erdragsluitende </w:t>
      </w:r>
      <w:r w:rsidR="001C63AD">
        <w:rPr>
          <w:rFonts w:ascii="Arial" w:hAnsi="Arial" w:eastAsia="Times New Roman" w:cs="Arial"/>
          <w:sz w:val="20"/>
          <w:szCs w:val="20"/>
        </w:rPr>
        <w:t>s</w:t>
      </w:r>
      <w:r w:rsidR="00511A99">
        <w:rPr>
          <w:rFonts w:ascii="Arial" w:hAnsi="Arial" w:eastAsia="Times New Roman" w:cs="Arial"/>
          <w:sz w:val="20"/>
          <w:szCs w:val="20"/>
        </w:rPr>
        <w:t>taten</w:t>
      </w:r>
      <w:r w:rsidRPr="001B14D2">
        <w:rPr>
          <w:rFonts w:ascii="Arial" w:hAnsi="Arial" w:eastAsia="Times New Roman" w:cs="Arial"/>
          <w:sz w:val="20"/>
          <w:szCs w:val="20"/>
        </w:rPr>
        <w:t xml:space="preserve"> over ondernemingswinsten. Het artikel richt zich op het bepalen van de winst </w:t>
      </w:r>
      <w:r w:rsidR="00D3001C">
        <w:rPr>
          <w:rFonts w:ascii="Arial" w:hAnsi="Arial" w:eastAsia="Times New Roman" w:cs="Arial"/>
          <w:sz w:val="20"/>
          <w:szCs w:val="20"/>
        </w:rPr>
        <w:t xml:space="preserve">aan </w:t>
      </w:r>
      <w:r w:rsidR="00580C8F">
        <w:rPr>
          <w:rFonts w:ascii="Arial" w:hAnsi="Arial" w:eastAsia="Times New Roman" w:cs="Arial"/>
          <w:sz w:val="20"/>
          <w:szCs w:val="20"/>
        </w:rPr>
        <w:t xml:space="preserve">activiteiten die door een </w:t>
      </w:r>
      <w:r w:rsidR="00580C8F">
        <w:rPr>
          <w:rFonts w:ascii="Arial" w:hAnsi="Arial" w:eastAsia="Times New Roman" w:cs="Arial"/>
          <w:sz w:val="20"/>
          <w:szCs w:val="20"/>
        </w:rPr>
        <w:lastRenderedPageBreak/>
        <w:t xml:space="preserve">onderneming van een verdragsluitende </w:t>
      </w:r>
      <w:r w:rsidR="00D3001C">
        <w:rPr>
          <w:rFonts w:ascii="Arial" w:hAnsi="Arial" w:eastAsia="Times New Roman" w:cs="Arial"/>
          <w:sz w:val="20"/>
          <w:szCs w:val="20"/>
        </w:rPr>
        <w:t>staat</w:t>
      </w:r>
      <w:r w:rsidRPr="001B14D2" w:rsidR="00D3001C">
        <w:rPr>
          <w:rFonts w:ascii="Arial" w:hAnsi="Arial" w:eastAsia="Times New Roman" w:cs="Arial"/>
          <w:sz w:val="20"/>
          <w:szCs w:val="20"/>
        </w:rPr>
        <w:t xml:space="preserve"> </w:t>
      </w:r>
      <w:r w:rsidR="00580C8F">
        <w:rPr>
          <w:rFonts w:ascii="Arial" w:hAnsi="Arial" w:eastAsia="Times New Roman" w:cs="Arial"/>
          <w:sz w:val="20"/>
          <w:szCs w:val="20"/>
        </w:rPr>
        <w:t>worden verricht met behulp van</w:t>
      </w:r>
      <w:r w:rsidRPr="001B14D2">
        <w:rPr>
          <w:rFonts w:ascii="Arial" w:hAnsi="Arial" w:eastAsia="Times New Roman" w:cs="Arial"/>
          <w:sz w:val="20"/>
          <w:szCs w:val="20"/>
        </w:rPr>
        <w:t xml:space="preserve"> een in de andere</w:t>
      </w:r>
      <w:r w:rsidR="00B17D24">
        <w:rPr>
          <w:rFonts w:ascii="Arial" w:hAnsi="Arial" w:eastAsia="Times New Roman" w:cs="Arial"/>
          <w:sz w:val="20"/>
          <w:szCs w:val="20"/>
        </w:rPr>
        <w:t xml:space="preserve"> </w:t>
      </w:r>
      <w:r w:rsidR="00447826">
        <w:rPr>
          <w:rFonts w:ascii="Arial" w:hAnsi="Arial" w:eastAsia="Times New Roman" w:cs="Arial"/>
          <w:sz w:val="20"/>
          <w:szCs w:val="20"/>
        </w:rPr>
        <w:t>s</w:t>
      </w:r>
      <w:r w:rsidR="00B17D24">
        <w:rPr>
          <w:rFonts w:ascii="Arial" w:hAnsi="Arial" w:eastAsia="Times New Roman" w:cs="Arial"/>
          <w:sz w:val="20"/>
          <w:szCs w:val="20"/>
        </w:rPr>
        <w:t>taat</w:t>
      </w:r>
      <w:r w:rsidRPr="001B14D2">
        <w:rPr>
          <w:rFonts w:ascii="Arial" w:hAnsi="Arial" w:eastAsia="Times New Roman" w:cs="Arial"/>
          <w:sz w:val="20"/>
          <w:szCs w:val="20"/>
        </w:rPr>
        <w:t xml:space="preserve"> gelegen vaste inrichting. Tijdens de onderhandelingen heeft Nederland, in lijn met de NFV 2011, ingezet op de 2010-versie van artikel 7 </w:t>
      </w:r>
      <w:r w:rsidR="00E10999">
        <w:rPr>
          <w:rFonts w:ascii="Arial" w:hAnsi="Arial" w:eastAsia="Times New Roman" w:cs="Arial"/>
          <w:sz w:val="20"/>
          <w:szCs w:val="20"/>
        </w:rPr>
        <w:t xml:space="preserve">van het </w:t>
      </w:r>
      <w:r w:rsidRPr="001B14D2">
        <w:rPr>
          <w:rFonts w:ascii="Arial" w:hAnsi="Arial" w:eastAsia="Times New Roman" w:cs="Arial"/>
          <w:sz w:val="20"/>
          <w:szCs w:val="20"/>
        </w:rPr>
        <w:t>OESO-modelverdrag</w:t>
      </w:r>
      <w:r w:rsidR="00262F67">
        <w:rPr>
          <w:rFonts w:ascii="Arial" w:hAnsi="Arial" w:eastAsia="Times New Roman" w:cs="Arial"/>
          <w:sz w:val="20"/>
          <w:szCs w:val="20"/>
        </w:rPr>
        <w:t xml:space="preserve">. Daarbij geschiedt de verdeling van heffingsrechten op basis van een weging van de </w:t>
      </w:r>
      <w:r w:rsidR="005E140B">
        <w:rPr>
          <w:rFonts w:ascii="Arial" w:hAnsi="Arial" w:eastAsia="Times New Roman" w:cs="Arial"/>
          <w:sz w:val="20"/>
          <w:szCs w:val="20"/>
        </w:rPr>
        <w:t xml:space="preserve">in de verschillende onderdelen van een onderneming </w:t>
      </w:r>
      <w:r w:rsidR="00262F67">
        <w:rPr>
          <w:rFonts w:ascii="Arial" w:hAnsi="Arial" w:eastAsia="Times New Roman" w:cs="Arial"/>
          <w:sz w:val="20"/>
          <w:szCs w:val="20"/>
        </w:rPr>
        <w:t xml:space="preserve">uitgeoefende functies, de daaraan gerelateerde risico’s en de gebezigde activa. Dat bleek voor </w:t>
      </w:r>
      <w:r w:rsidR="007620AA">
        <w:rPr>
          <w:rFonts w:ascii="Arial" w:hAnsi="Arial" w:eastAsia="Times New Roman" w:cs="Arial"/>
          <w:sz w:val="20"/>
          <w:szCs w:val="20"/>
        </w:rPr>
        <w:t>Irak</w:t>
      </w:r>
      <w:r w:rsidR="00262F67">
        <w:rPr>
          <w:rFonts w:ascii="Arial" w:hAnsi="Arial" w:eastAsia="Times New Roman" w:cs="Arial"/>
          <w:sz w:val="20"/>
          <w:szCs w:val="20"/>
        </w:rPr>
        <w:t xml:space="preserve"> een brug te ver</w:t>
      </w:r>
      <w:r w:rsidR="00C1693C">
        <w:rPr>
          <w:rFonts w:ascii="Arial" w:hAnsi="Arial" w:eastAsia="Times New Roman" w:cs="Arial"/>
          <w:sz w:val="20"/>
          <w:szCs w:val="20"/>
        </w:rPr>
        <w:t xml:space="preserve"> omdat het geen </w:t>
      </w:r>
      <w:r w:rsidR="001332F1">
        <w:rPr>
          <w:rFonts w:ascii="Arial" w:hAnsi="Arial" w:eastAsia="Times New Roman" w:cs="Arial"/>
          <w:sz w:val="20"/>
          <w:szCs w:val="20"/>
        </w:rPr>
        <w:t xml:space="preserve">lidstaat is van de </w:t>
      </w:r>
      <w:r w:rsidR="00B5452E">
        <w:rPr>
          <w:rFonts w:ascii="Arial" w:hAnsi="Arial" w:eastAsia="Times New Roman" w:cs="Arial"/>
          <w:sz w:val="20"/>
          <w:szCs w:val="20"/>
        </w:rPr>
        <w:t>OESO</w:t>
      </w:r>
      <w:r w:rsidR="00C1693C">
        <w:rPr>
          <w:rFonts w:ascii="Arial" w:hAnsi="Arial" w:eastAsia="Times New Roman" w:cs="Arial"/>
          <w:sz w:val="20"/>
          <w:szCs w:val="20"/>
        </w:rPr>
        <w:t xml:space="preserve"> en (nog) niet vertrouwd is met de</w:t>
      </w:r>
      <w:r w:rsidR="001332F1">
        <w:rPr>
          <w:rFonts w:ascii="Arial" w:hAnsi="Arial" w:eastAsia="Times New Roman" w:cs="Arial"/>
          <w:sz w:val="20"/>
          <w:szCs w:val="20"/>
        </w:rPr>
        <w:t>ze bepaling.</w:t>
      </w:r>
      <w:r w:rsidR="00262F67">
        <w:rPr>
          <w:rFonts w:ascii="Arial" w:hAnsi="Arial" w:eastAsia="Times New Roman" w:cs="Arial"/>
          <w:sz w:val="20"/>
          <w:szCs w:val="20"/>
        </w:rPr>
        <w:t xml:space="preserve"> </w:t>
      </w:r>
      <w:r w:rsidR="008804F0">
        <w:rPr>
          <w:rFonts w:ascii="Arial" w:hAnsi="Arial" w:eastAsia="Times New Roman" w:cs="Arial"/>
          <w:sz w:val="20"/>
          <w:szCs w:val="20"/>
        </w:rPr>
        <w:t xml:space="preserve">Ingestemd is vervolgens met de Irakese wens </w:t>
      </w:r>
      <w:r w:rsidR="00262F67">
        <w:rPr>
          <w:rFonts w:ascii="Arial" w:hAnsi="Arial" w:eastAsia="Times New Roman" w:cs="Arial"/>
          <w:sz w:val="20"/>
          <w:szCs w:val="20"/>
        </w:rPr>
        <w:t xml:space="preserve">voor </w:t>
      </w:r>
      <w:r w:rsidR="00014FEA">
        <w:rPr>
          <w:rFonts w:ascii="Arial" w:hAnsi="Arial" w:eastAsia="Times New Roman" w:cs="Arial"/>
          <w:sz w:val="20"/>
          <w:szCs w:val="20"/>
        </w:rPr>
        <w:t xml:space="preserve">het opnemen van </w:t>
      </w:r>
      <w:r w:rsidR="00262F67">
        <w:rPr>
          <w:rFonts w:ascii="Arial" w:hAnsi="Arial" w:eastAsia="Times New Roman" w:cs="Arial"/>
          <w:sz w:val="20"/>
          <w:szCs w:val="20"/>
        </w:rPr>
        <w:t>artikel</w:t>
      </w:r>
      <w:r w:rsidR="00B5452E">
        <w:rPr>
          <w:rFonts w:ascii="Arial" w:hAnsi="Arial" w:eastAsia="Times New Roman" w:cs="Arial"/>
          <w:sz w:val="20"/>
          <w:szCs w:val="20"/>
        </w:rPr>
        <w:t xml:space="preserve"> 7</w:t>
      </w:r>
      <w:r w:rsidR="00262F67">
        <w:rPr>
          <w:rFonts w:ascii="Arial" w:hAnsi="Arial" w:eastAsia="Times New Roman" w:cs="Arial"/>
          <w:sz w:val="20"/>
          <w:szCs w:val="20"/>
        </w:rPr>
        <w:t xml:space="preserve"> </w:t>
      </w:r>
      <w:r w:rsidR="00B5452E">
        <w:rPr>
          <w:rFonts w:ascii="Arial" w:hAnsi="Arial" w:eastAsia="Times New Roman" w:cs="Arial"/>
          <w:sz w:val="20"/>
          <w:szCs w:val="20"/>
        </w:rPr>
        <w:t>overeenkomstig</w:t>
      </w:r>
      <w:r w:rsidR="00262F67">
        <w:rPr>
          <w:rFonts w:ascii="Arial" w:hAnsi="Arial" w:eastAsia="Times New Roman" w:cs="Arial"/>
          <w:sz w:val="20"/>
          <w:szCs w:val="20"/>
        </w:rPr>
        <w:t xml:space="preserve"> de 2008-versie van het OESO-modelverdrag. </w:t>
      </w:r>
      <w:r w:rsidR="00014FEA">
        <w:rPr>
          <w:rFonts w:ascii="Arial" w:hAnsi="Arial" w:eastAsia="Times New Roman" w:cs="Arial"/>
          <w:sz w:val="20"/>
          <w:szCs w:val="20"/>
        </w:rPr>
        <w:t xml:space="preserve">Maar daarbij heeft Nederland wel bedongen, </w:t>
      </w:r>
      <w:r w:rsidR="00C1693C">
        <w:rPr>
          <w:rFonts w:ascii="Arial" w:hAnsi="Arial" w:eastAsia="Times New Roman" w:cs="Arial"/>
          <w:sz w:val="20"/>
          <w:szCs w:val="20"/>
        </w:rPr>
        <w:t>voor de toerekening van winst aan hoofdhuis en vaste inrichting van een onderneming</w:t>
      </w:r>
      <w:r w:rsidR="00F77D41">
        <w:rPr>
          <w:rFonts w:ascii="Arial" w:hAnsi="Arial" w:eastAsia="Times New Roman" w:cs="Arial"/>
          <w:sz w:val="20"/>
          <w:szCs w:val="20"/>
        </w:rPr>
        <w:t>,</w:t>
      </w:r>
      <w:r w:rsidR="00C1693C">
        <w:rPr>
          <w:rFonts w:ascii="Arial" w:hAnsi="Arial" w:eastAsia="Times New Roman" w:cs="Arial"/>
          <w:sz w:val="20"/>
          <w:szCs w:val="20"/>
        </w:rPr>
        <w:t xml:space="preserve"> </w:t>
      </w:r>
      <w:r w:rsidR="00014FEA">
        <w:rPr>
          <w:rFonts w:ascii="Arial" w:hAnsi="Arial" w:eastAsia="Times New Roman" w:cs="Arial"/>
          <w:sz w:val="20"/>
          <w:szCs w:val="20"/>
        </w:rPr>
        <w:t>enkele verduidelijkinge</w:t>
      </w:r>
      <w:r w:rsidR="003D5722">
        <w:rPr>
          <w:rFonts w:ascii="Arial" w:hAnsi="Arial" w:eastAsia="Times New Roman" w:cs="Arial"/>
          <w:sz w:val="20"/>
          <w:szCs w:val="20"/>
        </w:rPr>
        <w:t>n</w:t>
      </w:r>
      <w:r w:rsidR="00014FEA">
        <w:rPr>
          <w:rFonts w:ascii="Arial" w:hAnsi="Arial" w:eastAsia="Times New Roman" w:cs="Arial"/>
          <w:sz w:val="20"/>
          <w:szCs w:val="20"/>
        </w:rPr>
        <w:t xml:space="preserve"> </w:t>
      </w:r>
      <w:r w:rsidR="00380693">
        <w:rPr>
          <w:rFonts w:ascii="Arial" w:hAnsi="Arial" w:eastAsia="Times New Roman" w:cs="Arial"/>
          <w:sz w:val="20"/>
          <w:szCs w:val="20"/>
        </w:rPr>
        <w:t>i</w:t>
      </w:r>
      <w:r w:rsidR="00C1693C">
        <w:rPr>
          <w:rFonts w:ascii="Arial" w:hAnsi="Arial" w:eastAsia="Times New Roman" w:cs="Arial"/>
          <w:sz w:val="20"/>
          <w:szCs w:val="20"/>
        </w:rPr>
        <w:t xml:space="preserve">n het </w:t>
      </w:r>
      <w:r w:rsidR="003D5722">
        <w:rPr>
          <w:rFonts w:ascii="Arial" w:hAnsi="Arial" w:eastAsia="Times New Roman" w:cs="Arial"/>
          <w:sz w:val="20"/>
          <w:szCs w:val="20"/>
        </w:rPr>
        <w:t xml:space="preserve">achtste en negende lid </w:t>
      </w:r>
      <w:r w:rsidR="00C1693C">
        <w:rPr>
          <w:rFonts w:ascii="Arial" w:hAnsi="Arial" w:eastAsia="Times New Roman" w:cs="Arial"/>
          <w:sz w:val="20"/>
          <w:szCs w:val="20"/>
        </w:rPr>
        <w:t>op te nemen.</w:t>
      </w:r>
      <w:r w:rsidR="00081966">
        <w:rPr>
          <w:rFonts w:ascii="Arial" w:hAnsi="Arial" w:eastAsia="Times New Roman" w:cs="Arial"/>
          <w:sz w:val="20"/>
          <w:szCs w:val="20"/>
        </w:rPr>
        <w:t xml:space="preserve"> Bovendien is in het vijfde lid van artikel 26 </w:t>
      </w:r>
      <w:r w:rsidR="00081966">
        <w:rPr>
          <w:rFonts w:ascii="Arial" w:hAnsi="Arial" w:cs="Arial"/>
          <w:sz w:val="20"/>
          <w:szCs w:val="20"/>
        </w:rPr>
        <w:t xml:space="preserve">vastgelegd dat de winsttoerekening aan vaste inrichtingen </w:t>
      </w:r>
      <w:r w:rsidR="002B4A6D">
        <w:rPr>
          <w:rFonts w:ascii="Arial" w:hAnsi="Arial" w:cs="Arial"/>
          <w:sz w:val="20"/>
          <w:szCs w:val="20"/>
        </w:rPr>
        <w:t xml:space="preserve">dient plaats te vinden op basis </w:t>
      </w:r>
      <w:r w:rsidR="00081966">
        <w:rPr>
          <w:rFonts w:ascii="Arial" w:hAnsi="Arial" w:cs="Arial"/>
          <w:sz w:val="20"/>
          <w:szCs w:val="20"/>
        </w:rPr>
        <w:t>van internationaal vastgestelde beginselen. Daar</w:t>
      </w:r>
      <w:r w:rsidR="002B4A6D">
        <w:rPr>
          <w:rFonts w:ascii="Arial" w:hAnsi="Arial" w:cs="Arial"/>
          <w:sz w:val="20"/>
          <w:szCs w:val="20"/>
        </w:rPr>
        <w:t xml:space="preserve">toe behoort uiteraard ook het </w:t>
      </w:r>
      <w:r w:rsidR="00940CB8">
        <w:rPr>
          <w:rFonts w:ascii="Arial" w:hAnsi="Arial" w:cs="Arial"/>
          <w:sz w:val="20"/>
          <w:szCs w:val="20"/>
        </w:rPr>
        <w:t xml:space="preserve">zogenoemde </w:t>
      </w:r>
      <w:r w:rsidRPr="00940CB8" w:rsidR="00940CB8">
        <w:rPr>
          <w:rFonts w:ascii="Arial" w:hAnsi="Arial" w:cs="Arial"/>
          <w:sz w:val="20"/>
          <w:szCs w:val="20"/>
        </w:rPr>
        <w:t>arm’s-length-beginsel</w:t>
      </w:r>
      <w:r w:rsidR="002B4A6D">
        <w:rPr>
          <w:rFonts w:ascii="Arial" w:hAnsi="Arial" w:cs="Arial"/>
          <w:sz w:val="20"/>
          <w:szCs w:val="20"/>
        </w:rPr>
        <w:t xml:space="preserve">. </w:t>
      </w:r>
    </w:p>
    <w:p w:rsidR="002F2DE6" w:rsidP="002F2DE6" w:rsidRDefault="003D5722" w14:paraId="644A3E0B" w14:textId="6373823C">
      <w:pPr>
        <w:spacing w:after="0" w:line="360" w:lineRule="auto"/>
        <w:ind w:firstLine="720"/>
        <w:rPr>
          <w:rFonts w:ascii="Arial" w:hAnsi="Arial" w:eastAsia="Times New Roman" w:cs="Arial"/>
          <w:sz w:val="20"/>
          <w:szCs w:val="20"/>
        </w:rPr>
      </w:pPr>
      <w:r>
        <w:rPr>
          <w:rFonts w:ascii="Arial" w:hAnsi="Arial" w:eastAsia="Times New Roman" w:cs="Arial"/>
          <w:sz w:val="20"/>
          <w:szCs w:val="20"/>
        </w:rPr>
        <w:t>H</w:t>
      </w:r>
      <w:r w:rsidR="007620AA">
        <w:rPr>
          <w:rFonts w:ascii="Arial" w:hAnsi="Arial" w:eastAsia="Times New Roman" w:cs="Arial"/>
          <w:sz w:val="20"/>
          <w:szCs w:val="20"/>
        </w:rPr>
        <w:t xml:space="preserve">et achtste lid </w:t>
      </w:r>
      <w:r>
        <w:rPr>
          <w:rFonts w:ascii="Arial" w:hAnsi="Arial" w:eastAsia="Times New Roman" w:cs="Arial"/>
          <w:sz w:val="20"/>
          <w:szCs w:val="20"/>
        </w:rPr>
        <w:t xml:space="preserve">ziet op de winsttoerekening bij </w:t>
      </w:r>
      <w:r w:rsidRPr="002548B1" w:rsidR="002F2DE6">
        <w:rPr>
          <w:rFonts w:ascii="Arial" w:hAnsi="Arial" w:eastAsia="Times New Roman" w:cs="Arial"/>
          <w:sz w:val="20"/>
          <w:szCs w:val="20"/>
        </w:rPr>
        <w:t>zogen</w:t>
      </w:r>
      <w:r w:rsidR="002F2DE6">
        <w:rPr>
          <w:rFonts w:ascii="Arial" w:hAnsi="Arial" w:eastAsia="Times New Roman" w:cs="Arial"/>
          <w:sz w:val="20"/>
          <w:szCs w:val="20"/>
        </w:rPr>
        <w:t>oemde bedrijfsklare projecten (‘</w:t>
      </w:r>
      <w:r w:rsidRPr="001F10AC" w:rsidR="000B587A">
        <w:rPr>
          <w:rFonts w:ascii="Arial" w:hAnsi="Arial" w:eastAsia="Times New Roman" w:cs="Arial"/>
          <w:sz w:val="20"/>
          <w:szCs w:val="20"/>
        </w:rPr>
        <w:t>turn-key</w:t>
      </w:r>
      <w:r w:rsidRPr="002548B1" w:rsidR="002F2DE6">
        <w:rPr>
          <w:rFonts w:ascii="Arial" w:hAnsi="Arial" w:eastAsia="Times New Roman" w:cs="Arial"/>
          <w:sz w:val="20"/>
          <w:szCs w:val="20"/>
        </w:rPr>
        <w:t>-projecten</w:t>
      </w:r>
      <w:r w:rsidR="00940CB8">
        <w:rPr>
          <w:rFonts w:ascii="Arial" w:hAnsi="Arial" w:eastAsia="Times New Roman" w:cs="Arial"/>
          <w:sz w:val="20"/>
          <w:szCs w:val="20"/>
        </w:rPr>
        <w:t>’</w:t>
      </w:r>
      <w:r w:rsidRPr="002548B1" w:rsidR="002F2DE6">
        <w:rPr>
          <w:rFonts w:ascii="Arial" w:hAnsi="Arial" w:eastAsia="Times New Roman" w:cs="Arial"/>
          <w:sz w:val="20"/>
          <w:szCs w:val="20"/>
        </w:rPr>
        <w:t>)</w:t>
      </w:r>
      <w:r w:rsidR="00DE332A">
        <w:rPr>
          <w:rFonts w:ascii="Arial" w:hAnsi="Arial" w:eastAsia="Times New Roman" w:cs="Arial"/>
          <w:sz w:val="20"/>
          <w:szCs w:val="20"/>
        </w:rPr>
        <w:t xml:space="preserve">. </w:t>
      </w:r>
      <w:r w:rsidR="003000A6">
        <w:rPr>
          <w:rFonts w:ascii="Arial" w:hAnsi="Arial" w:eastAsia="Times New Roman" w:cs="Arial"/>
          <w:sz w:val="20"/>
          <w:szCs w:val="20"/>
        </w:rPr>
        <w:t xml:space="preserve">Daarin </w:t>
      </w:r>
      <w:r w:rsidR="00DE332A">
        <w:rPr>
          <w:rFonts w:ascii="Arial" w:hAnsi="Arial" w:eastAsia="Times New Roman" w:cs="Arial"/>
          <w:sz w:val="20"/>
          <w:szCs w:val="20"/>
        </w:rPr>
        <w:t xml:space="preserve">wordt </w:t>
      </w:r>
      <w:r w:rsidR="003000A6">
        <w:rPr>
          <w:rFonts w:ascii="Arial" w:hAnsi="Arial" w:eastAsia="Times New Roman" w:cs="Arial"/>
          <w:sz w:val="20"/>
          <w:szCs w:val="20"/>
        </w:rPr>
        <w:t xml:space="preserve">bepaald </w:t>
      </w:r>
      <w:r w:rsidRPr="002548B1" w:rsidR="002F2DE6">
        <w:rPr>
          <w:rFonts w:ascii="Arial" w:hAnsi="Arial" w:eastAsia="Times New Roman" w:cs="Arial"/>
          <w:sz w:val="20"/>
          <w:szCs w:val="20"/>
        </w:rPr>
        <w:t xml:space="preserve">dat bij bedrijfsklare projecten niet de volledige contractsom </w:t>
      </w:r>
      <w:r w:rsidR="003000A6">
        <w:rPr>
          <w:rFonts w:ascii="Arial" w:hAnsi="Arial" w:eastAsia="Times New Roman" w:cs="Arial"/>
          <w:sz w:val="20"/>
          <w:szCs w:val="20"/>
        </w:rPr>
        <w:t xml:space="preserve">kan </w:t>
      </w:r>
      <w:r w:rsidRPr="002548B1" w:rsidR="003000A6">
        <w:rPr>
          <w:rFonts w:ascii="Arial" w:hAnsi="Arial" w:eastAsia="Times New Roman" w:cs="Arial"/>
          <w:sz w:val="20"/>
          <w:szCs w:val="20"/>
        </w:rPr>
        <w:t>word</w:t>
      </w:r>
      <w:r w:rsidR="003000A6">
        <w:rPr>
          <w:rFonts w:ascii="Arial" w:hAnsi="Arial" w:eastAsia="Times New Roman" w:cs="Arial"/>
          <w:sz w:val="20"/>
          <w:szCs w:val="20"/>
        </w:rPr>
        <w:t>en</w:t>
      </w:r>
      <w:r w:rsidRPr="002548B1" w:rsidR="003000A6">
        <w:rPr>
          <w:rFonts w:ascii="Arial" w:hAnsi="Arial" w:eastAsia="Times New Roman" w:cs="Arial"/>
          <w:sz w:val="20"/>
          <w:szCs w:val="20"/>
        </w:rPr>
        <w:t xml:space="preserve"> toegerekend </w:t>
      </w:r>
      <w:r w:rsidRPr="002548B1" w:rsidR="002F2DE6">
        <w:rPr>
          <w:rFonts w:ascii="Arial" w:hAnsi="Arial" w:eastAsia="Times New Roman" w:cs="Arial"/>
          <w:sz w:val="20"/>
          <w:szCs w:val="20"/>
        </w:rPr>
        <w:t xml:space="preserve">aan </w:t>
      </w:r>
      <w:r w:rsidR="003000A6">
        <w:rPr>
          <w:rFonts w:ascii="Arial" w:hAnsi="Arial" w:eastAsia="Times New Roman" w:cs="Arial"/>
          <w:sz w:val="20"/>
          <w:szCs w:val="20"/>
        </w:rPr>
        <w:t xml:space="preserve">een daarmee verband houdende </w:t>
      </w:r>
      <w:r w:rsidRPr="002548B1" w:rsidR="002F2DE6">
        <w:rPr>
          <w:rFonts w:ascii="Arial" w:hAnsi="Arial" w:eastAsia="Times New Roman" w:cs="Arial"/>
          <w:sz w:val="20"/>
          <w:szCs w:val="20"/>
        </w:rPr>
        <w:t xml:space="preserve">vaste inrichting </w:t>
      </w:r>
      <w:r w:rsidR="00AB4696">
        <w:rPr>
          <w:rFonts w:ascii="Arial" w:hAnsi="Arial" w:eastAsia="Times New Roman" w:cs="Arial"/>
          <w:sz w:val="20"/>
          <w:szCs w:val="20"/>
        </w:rPr>
        <w:t>maar slechts dat deel van de inkomsten die zijn toe te rekenen aan het deel van de totale werkzaamheden die feitelijk met behulp d</w:t>
      </w:r>
      <w:r w:rsidR="00DE332A">
        <w:rPr>
          <w:rFonts w:ascii="Arial" w:hAnsi="Arial" w:eastAsia="Times New Roman" w:cs="Arial"/>
          <w:sz w:val="20"/>
          <w:szCs w:val="20"/>
        </w:rPr>
        <w:t>i</w:t>
      </w:r>
      <w:r w:rsidR="00AB4696">
        <w:rPr>
          <w:rFonts w:ascii="Arial" w:hAnsi="Arial" w:eastAsia="Times New Roman" w:cs="Arial"/>
          <w:sz w:val="20"/>
          <w:szCs w:val="20"/>
        </w:rPr>
        <w:t xml:space="preserve">e vaste inrichting zijn verricht. </w:t>
      </w:r>
      <w:r w:rsidRPr="002548B1" w:rsidR="002F2DE6">
        <w:rPr>
          <w:rFonts w:ascii="Arial" w:hAnsi="Arial" w:eastAsia="Times New Roman" w:cs="Arial"/>
          <w:sz w:val="20"/>
          <w:szCs w:val="20"/>
        </w:rPr>
        <w:t>Deze bepaling is in lijn met het OESO-commentaar</w:t>
      </w:r>
      <w:r w:rsidR="00B55532">
        <w:rPr>
          <w:rFonts w:ascii="Arial" w:hAnsi="Arial" w:eastAsia="Times New Roman" w:cs="Arial"/>
          <w:sz w:val="20"/>
          <w:szCs w:val="20"/>
        </w:rPr>
        <w:t xml:space="preserve"> zoals dat vanaf 2008 op dit punt luidt</w:t>
      </w:r>
      <w:r w:rsidRPr="002548B1" w:rsidR="002F2DE6">
        <w:rPr>
          <w:rFonts w:ascii="Arial" w:hAnsi="Arial" w:eastAsia="Times New Roman" w:cs="Arial"/>
          <w:sz w:val="20"/>
          <w:szCs w:val="20"/>
        </w:rPr>
        <w:t xml:space="preserve">. </w:t>
      </w:r>
    </w:p>
    <w:p w:rsidR="00927B90" w:rsidP="00887038" w:rsidRDefault="00CE6D95" w14:paraId="0F3B1C8B"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 xml:space="preserve">In het negende lid is voorts </w:t>
      </w:r>
      <w:r w:rsidRPr="007620AA">
        <w:rPr>
          <w:rFonts w:ascii="Arial" w:hAnsi="Arial" w:eastAsia="Times New Roman" w:cs="Arial"/>
          <w:sz w:val="20"/>
          <w:szCs w:val="20"/>
        </w:rPr>
        <w:t>bepaal</w:t>
      </w:r>
      <w:r>
        <w:rPr>
          <w:rFonts w:ascii="Arial" w:hAnsi="Arial" w:eastAsia="Times New Roman" w:cs="Arial"/>
          <w:sz w:val="20"/>
          <w:szCs w:val="20"/>
        </w:rPr>
        <w:t>d</w:t>
      </w:r>
      <w:r w:rsidRPr="007620AA">
        <w:rPr>
          <w:rFonts w:ascii="Arial" w:hAnsi="Arial" w:eastAsia="Times New Roman" w:cs="Arial"/>
          <w:sz w:val="20"/>
          <w:szCs w:val="20"/>
        </w:rPr>
        <w:t xml:space="preserve"> </w:t>
      </w:r>
      <w:r>
        <w:rPr>
          <w:rFonts w:ascii="Arial" w:hAnsi="Arial" w:eastAsia="Times New Roman" w:cs="Arial"/>
          <w:sz w:val="20"/>
          <w:szCs w:val="20"/>
        </w:rPr>
        <w:t xml:space="preserve">dat </w:t>
      </w:r>
      <w:r w:rsidR="005F2103">
        <w:rPr>
          <w:rFonts w:ascii="Arial" w:hAnsi="Arial" w:eastAsia="Times New Roman" w:cs="Arial"/>
          <w:sz w:val="20"/>
          <w:szCs w:val="20"/>
        </w:rPr>
        <w:t xml:space="preserve">op </w:t>
      </w:r>
      <w:r w:rsidR="00927B90">
        <w:rPr>
          <w:rFonts w:ascii="Arial" w:hAnsi="Arial" w:eastAsia="Times New Roman" w:cs="Arial"/>
          <w:sz w:val="20"/>
          <w:szCs w:val="20"/>
        </w:rPr>
        <w:t>vergoedingen voor technische diensten, waaronder begrepen studies of onderzoeken</w:t>
      </w:r>
      <w:r w:rsidRPr="003F67A6" w:rsidR="003F67A6">
        <w:rPr>
          <w:rFonts w:ascii="Arial" w:hAnsi="Arial" w:eastAsia="Times New Roman" w:cs="Arial"/>
          <w:sz w:val="20"/>
          <w:szCs w:val="20"/>
        </w:rPr>
        <w:t xml:space="preserve"> van wetenschappelijke, geologische of technische aard, of voor diensten van raadgevende of toezichthoudende aard</w:t>
      </w:r>
      <w:r>
        <w:rPr>
          <w:rFonts w:ascii="Arial" w:hAnsi="Arial" w:eastAsia="Times New Roman" w:cs="Arial"/>
          <w:sz w:val="20"/>
          <w:szCs w:val="20"/>
        </w:rPr>
        <w:t xml:space="preserve">, </w:t>
      </w:r>
      <w:r w:rsidR="007B7F47">
        <w:rPr>
          <w:rFonts w:ascii="Arial" w:hAnsi="Arial" w:eastAsia="Times New Roman" w:cs="Arial"/>
          <w:sz w:val="20"/>
          <w:szCs w:val="20"/>
        </w:rPr>
        <w:t xml:space="preserve">artikel 7 van toepassing is (en dus </w:t>
      </w:r>
      <w:r w:rsidR="0049274E">
        <w:rPr>
          <w:rFonts w:ascii="Arial" w:hAnsi="Arial" w:eastAsia="Times New Roman" w:cs="Arial"/>
          <w:sz w:val="20"/>
          <w:szCs w:val="20"/>
        </w:rPr>
        <w:t>niet worden aangemerkt als royalty’s in de zin van artikel 12 van het Verdrag</w:t>
      </w:r>
      <w:r w:rsidR="007B7F47">
        <w:rPr>
          <w:rFonts w:ascii="Arial" w:hAnsi="Arial" w:eastAsia="Times New Roman" w:cs="Arial"/>
          <w:sz w:val="20"/>
          <w:szCs w:val="20"/>
        </w:rPr>
        <w:t xml:space="preserve">). Dit is eveneens </w:t>
      </w:r>
      <w:r w:rsidRPr="007B7F47" w:rsidR="007B7F47">
        <w:rPr>
          <w:rFonts w:ascii="Arial" w:hAnsi="Arial" w:eastAsia="Times New Roman" w:cs="Arial"/>
          <w:sz w:val="20"/>
          <w:szCs w:val="20"/>
        </w:rPr>
        <w:t xml:space="preserve">in lijn met het OESO-commentaar zoals dat vanaf 2008 op dit punt luidt. </w:t>
      </w:r>
    </w:p>
    <w:p w:rsidRPr="00887038" w:rsidR="0073177C" w:rsidP="005472F9" w:rsidRDefault="0073177C" w14:paraId="69C2AD3A" w14:textId="77777777">
      <w:pPr>
        <w:spacing w:after="0" w:line="360" w:lineRule="auto"/>
        <w:rPr>
          <w:rFonts w:ascii="Arial" w:hAnsi="Arial" w:eastAsia="Times New Roman" w:cs="Arial"/>
          <w:sz w:val="20"/>
          <w:szCs w:val="20"/>
        </w:rPr>
      </w:pPr>
    </w:p>
    <w:p w:rsidRPr="00E9618F" w:rsidR="00382D6A" w:rsidP="005472F9" w:rsidRDefault="003F67A6" w14:paraId="6C7C74C4" w14:textId="77777777">
      <w:pPr>
        <w:spacing w:after="0" w:line="360" w:lineRule="auto"/>
        <w:outlineLvl w:val="4"/>
        <w:rPr>
          <w:rFonts w:ascii="Arial" w:hAnsi="Arial" w:eastAsia="Times New Roman" w:cs="Arial"/>
          <w:i/>
          <w:iCs/>
          <w:sz w:val="20"/>
          <w:szCs w:val="20"/>
        </w:rPr>
      </w:pPr>
      <w:bookmarkStart w:name="d16e448" w:id="4"/>
      <w:bookmarkEnd w:id="4"/>
      <w:r w:rsidRPr="003F67A6">
        <w:rPr>
          <w:rFonts w:ascii="Arial" w:hAnsi="Arial" w:eastAsia="Times New Roman" w:cs="Arial"/>
          <w:i/>
          <w:iCs/>
          <w:sz w:val="20"/>
          <w:szCs w:val="20"/>
        </w:rPr>
        <w:t xml:space="preserve">II.8. </w:t>
      </w:r>
      <w:r w:rsidR="00BA2032">
        <w:rPr>
          <w:rFonts w:ascii="Arial" w:hAnsi="Arial" w:eastAsia="Times New Roman" w:cs="Arial"/>
          <w:i/>
          <w:iCs/>
          <w:sz w:val="20"/>
          <w:szCs w:val="20"/>
        </w:rPr>
        <w:t>Scheep</w:t>
      </w:r>
      <w:r w:rsidRPr="003F67A6">
        <w:rPr>
          <w:rFonts w:ascii="Arial" w:hAnsi="Arial" w:eastAsia="Times New Roman" w:cs="Arial"/>
          <w:i/>
          <w:iCs/>
          <w:sz w:val="20"/>
          <w:szCs w:val="20"/>
        </w:rPr>
        <w:t>- en luchtvaart (artikel 8)</w:t>
      </w:r>
      <w:r w:rsidRPr="001B14D2" w:rsidR="001B14D2">
        <w:rPr>
          <w:rFonts w:ascii="Arial" w:hAnsi="Arial" w:eastAsia="Times New Roman" w:cs="Arial"/>
          <w:i/>
          <w:iCs/>
          <w:sz w:val="20"/>
          <w:szCs w:val="20"/>
        </w:rPr>
        <w:t xml:space="preserve"> </w:t>
      </w:r>
    </w:p>
    <w:p w:rsidRPr="00E9618F" w:rsidR="007A7A7B" w:rsidP="005472F9" w:rsidRDefault="007A7A7B" w14:paraId="7D987637" w14:textId="77777777">
      <w:pPr>
        <w:spacing w:after="0" w:line="360" w:lineRule="auto"/>
        <w:rPr>
          <w:rFonts w:ascii="Arial" w:hAnsi="Arial" w:eastAsia="Times New Roman" w:cs="Arial"/>
          <w:sz w:val="20"/>
          <w:szCs w:val="20"/>
        </w:rPr>
      </w:pPr>
    </w:p>
    <w:p w:rsidR="001F10AC" w:rsidP="001F10AC" w:rsidRDefault="001F10AC" w14:paraId="0BB95774" w14:textId="77777777">
      <w:pPr>
        <w:spacing w:after="0" w:line="360" w:lineRule="auto"/>
        <w:ind w:firstLine="720"/>
        <w:rPr>
          <w:rFonts w:ascii="Arial" w:hAnsi="Arial" w:eastAsia="Times New Roman" w:cs="Arial"/>
          <w:sz w:val="20"/>
          <w:szCs w:val="20"/>
        </w:rPr>
      </w:pPr>
      <w:r w:rsidRPr="001B14D2">
        <w:rPr>
          <w:rFonts w:ascii="Arial" w:hAnsi="Arial" w:eastAsia="Times New Roman" w:cs="Arial"/>
          <w:sz w:val="20"/>
          <w:szCs w:val="20"/>
        </w:rPr>
        <w:t xml:space="preserve">Artikel 8 bevat bepalingen voor de verdeling van heffingsrechten over winsten uit internationale </w:t>
      </w:r>
      <w:r>
        <w:rPr>
          <w:rFonts w:ascii="Arial" w:hAnsi="Arial" w:eastAsia="Times New Roman" w:cs="Arial"/>
          <w:sz w:val="20"/>
          <w:szCs w:val="20"/>
        </w:rPr>
        <w:t xml:space="preserve">scheep- en </w:t>
      </w:r>
      <w:r w:rsidRPr="001B14D2">
        <w:rPr>
          <w:rFonts w:ascii="Arial" w:hAnsi="Arial" w:eastAsia="Times New Roman" w:cs="Arial"/>
          <w:sz w:val="20"/>
          <w:szCs w:val="20"/>
        </w:rPr>
        <w:t>luchtvaartactiviteiten.</w:t>
      </w:r>
    </w:p>
    <w:p w:rsidR="005057CD" w:rsidP="001F10AC" w:rsidRDefault="001F10AC" w14:paraId="4DC994B8" w14:textId="605CB689">
      <w:pPr>
        <w:spacing w:after="0" w:line="360" w:lineRule="auto"/>
        <w:ind w:firstLine="720"/>
        <w:rPr>
          <w:rFonts w:ascii="Arial" w:hAnsi="Arial" w:eastAsia="Times New Roman" w:cs="Arial"/>
          <w:sz w:val="20"/>
          <w:szCs w:val="20"/>
        </w:rPr>
      </w:pPr>
      <w:r>
        <w:rPr>
          <w:rFonts w:ascii="Arial" w:hAnsi="Arial" w:eastAsia="Times New Roman" w:cs="Arial"/>
          <w:sz w:val="20"/>
          <w:szCs w:val="20"/>
        </w:rPr>
        <w:t xml:space="preserve">Op grond van het eerste lid wordt </w:t>
      </w:r>
      <w:r w:rsidRPr="001B14D2">
        <w:rPr>
          <w:rFonts w:ascii="Arial" w:hAnsi="Arial" w:cs="Arial"/>
          <w:sz w:val="20"/>
          <w:szCs w:val="20"/>
        </w:rPr>
        <w:t xml:space="preserve">de winst behaald met de exploitatie van schepen en luchtvaartuigen in internationaal verkeer ter belastingheffing toegewezen aan de </w:t>
      </w:r>
      <w:r>
        <w:rPr>
          <w:rFonts w:ascii="Arial" w:hAnsi="Arial" w:cs="Arial"/>
          <w:sz w:val="20"/>
          <w:szCs w:val="20"/>
        </w:rPr>
        <w:t>v</w:t>
      </w:r>
      <w:r w:rsidRPr="001B14D2">
        <w:rPr>
          <w:rFonts w:ascii="Arial" w:hAnsi="Arial" w:cs="Arial"/>
          <w:sz w:val="20"/>
          <w:szCs w:val="20"/>
        </w:rPr>
        <w:t>erdragsluitende</w:t>
      </w:r>
      <w:r>
        <w:rPr>
          <w:rFonts w:ascii="Arial" w:hAnsi="Arial" w:cs="Arial"/>
          <w:sz w:val="20"/>
          <w:szCs w:val="20"/>
        </w:rPr>
        <w:t xml:space="preserve"> staat</w:t>
      </w:r>
      <w:r w:rsidRPr="001B14D2">
        <w:rPr>
          <w:rFonts w:ascii="Arial" w:hAnsi="Arial" w:cs="Arial"/>
          <w:sz w:val="20"/>
          <w:szCs w:val="20"/>
        </w:rPr>
        <w:t xml:space="preserve"> waar</w:t>
      </w:r>
      <w:r>
        <w:rPr>
          <w:rFonts w:ascii="Arial" w:hAnsi="Arial" w:cs="Arial"/>
          <w:sz w:val="20"/>
          <w:szCs w:val="20"/>
        </w:rPr>
        <w:t>van</w:t>
      </w:r>
      <w:r w:rsidRPr="001B14D2">
        <w:rPr>
          <w:rFonts w:ascii="Arial" w:hAnsi="Arial" w:cs="Arial"/>
          <w:sz w:val="20"/>
          <w:szCs w:val="20"/>
        </w:rPr>
        <w:t xml:space="preserve"> de </w:t>
      </w:r>
      <w:r>
        <w:rPr>
          <w:rFonts w:ascii="Arial" w:hAnsi="Arial" w:cs="Arial"/>
          <w:sz w:val="20"/>
          <w:szCs w:val="20"/>
        </w:rPr>
        <w:t>desbetreffende vervoers</w:t>
      </w:r>
      <w:r w:rsidRPr="001B14D2">
        <w:rPr>
          <w:rFonts w:ascii="Arial" w:hAnsi="Arial" w:cs="Arial"/>
          <w:sz w:val="20"/>
          <w:szCs w:val="20"/>
        </w:rPr>
        <w:t>ondernem</w:t>
      </w:r>
      <w:r>
        <w:rPr>
          <w:rFonts w:ascii="Arial" w:hAnsi="Arial" w:cs="Arial"/>
          <w:sz w:val="20"/>
          <w:szCs w:val="20"/>
        </w:rPr>
        <w:t>er</w:t>
      </w:r>
      <w:r w:rsidRPr="001B14D2">
        <w:rPr>
          <w:rFonts w:ascii="Arial" w:hAnsi="Arial" w:cs="Arial"/>
          <w:sz w:val="20"/>
          <w:szCs w:val="20"/>
        </w:rPr>
        <w:t xml:space="preserve"> </w:t>
      </w:r>
      <w:r>
        <w:rPr>
          <w:rFonts w:ascii="Arial" w:hAnsi="Arial" w:cs="Arial"/>
          <w:sz w:val="20"/>
          <w:szCs w:val="20"/>
        </w:rPr>
        <w:t xml:space="preserve">inwoner </w:t>
      </w:r>
      <w:r w:rsidRPr="001B14D2">
        <w:rPr>
          <w:rFonts w:ascii="Arial" w:hAnsi="Arial" w:cs="Arial"/>
          <w:sz w:val="20"/>
          <w:szCs w:val="20"/>
        </w:rPr>
        <w:t xml:space="preserve">is. </w:t>
      </w:r>
      <w:r w:rsidRPr="009946FF" w:rsidR="00C0162F">
        <w:rPr>
          <w:rFonts w:ascii="Arial" w:hAnsi="Arial" w:eastAsia="Times New Roman" w:cs="Arial"/>
          <w:sz w:val="20"/>
          <w:szCs w:val="20"/>
        </w:rPr>
        <w:t>Hierbij is aangesloten bij de voorstellen die in dit verband door de OESO zijn gedaan voor de update van het OESO-modelverdrag.</w:t>
      </w:r>
      <w:r w:rsidRPr="009946FF" w:rsidR="00C0162F">
        <w:rPr>
          <w:rFonts w:ascii="Arial" w:hAnsi="Arial" w:eastAsia="Times New Roman"/>
          <w:sz w:val="20"/>
          <w:vertAlign w:val="superscript"/>
        </w:rPr>
        <w:footnoteReference w:id="9"/>
      </w:r>
      <w:r w:rsidRPr="009946FF" w:rsidR="00C0162F">
        <w:rPr>
          <w:rFonts w:ascii="Arial" w:hAnsi="Arial" w:eastAsia="Times New Roman" w:cs="Arial"/>
          <w:sz w:val="20"/>
          <w:szCs w:val="20"/>
          <w:vertAlign w:val="superscript"/>
        </w:rPr>
        <w:t xml:space="preserve"> </w:t>
      </w:r>
      <w:r w:rsidRPr="009946FF" w:rsidR="00C0162F">
        <w:rPr>
          <w:rFonts w:ascii="Arial" w:hAnsi="Arial" w:eastAsia="Times New Roman" w:cs="Arial"/>
          <w:sz w:val="20"/>
          <w:szCs w:val="20"/>
        </w:rPr>
        <w:t>Deze update is op 21 november 2017 gepubliceerd.</w:t>
      </w:r>
    </w:p>
    <w:p w:rsidR="00C0162F" w:rsidP="007D4C33" w:rsidRDefault="001B14D2" w14:paraId="1849433E" w14:textId="6AAEF9E0">
      <w:pPr>
        <w:spacing w:after="0" w:line="360" w:lineRule="auto"/>
        <w:ind w:firstLine="720"/>
        <w:rPr>
          <w:rFonts w:ascii="Arial" w:hAnsi="Arial" w:eastAsia="Times New Roman" w:cs="Arial"/>
          <w:sz w:val="20"/>
          <w:szCs w:val="20"/>
        </w:rPr>
      </w:pPr>
      <w:r w:rsidRPr="001B14D2">
        <w:rPr>
          <w:rFonts w:ascii="Arial" w:hAnsi="Arial" w:eastAsia="Times New Roman" w:cs="Arial"/>
          <w:sz w:val="20"/>
          <w:szCs w:val="20"/>
        </w:rPr>
        <w:t xml:space="preserve">Ingevolge het tweede lid </w:t>
      </w:r>
      <w:r w:rsidRPr="001B14D2" w:rsidR="007620AA">
        <w:rPr>
          <w:rFonts w:ascii="Arial" w:hAnsi="Arial" w:eastAsia="Times New Roman" w:cs="Arial"/>
          <w:sz w:val="20"/>
          <w:szCs w:val="20"/>
        </w:rPr>
        <w:t xml:space="preserve">geldt het eerste lid </w:t>
      </w:r>
      <w:r w:rsidR="007620AA">
        <w:rPr>
          <w:rFonts w:ascii="Arial" w:hAnsi="Arial" w:eastAsia="Times New Roman" w:cs="Arial"/>
          <w:sz w:val="20"/>
          <w:szCs w:val="20"/>
        </w:rPr>
        <w:t xml:space="preserve">ook </w:t>
      </w:r>
      <w:r w:rsidRPr="001B14D2" w:rsidR="007620AA">
        <w:rPr>
          <w:rFonts w:ascii="Arial" w:hAnsi="Arial" w:eastAsia="Times New Roman" w:cs="Arial"/>
          <w:sz w:val="20"/>
          <w:szCs w:val="20"/>
        </w:rPr>
        <w:t xml:space="preserve">voor winst verkregen uit de exploitatie van schepen en </w:t>
      </w:r>
      <w:r w:rsidR="005A1861">
        <w:rPr>
          <w:rFonts w:ascii="Arial" w:hAnsi="Arial" w:eastAsia="Times New Roman" w:cs="Arial"/>
          <w:sz w:val="20"/>
          <w:szCs w:val="20"/>
        </w:rPr>
        <w:t>luchtvaar</w:t>
      </w:r>
      <w:r w:rsidRPr="001B14D2" w:rsidR="007620AA">
        <w:rPr>
          <w:rFonts w:ascii="Arial" w:hAnsi="Arial" w:eastAsia="Times New Roman" w:cs="Arial"/>
          <w:sz w:val="20"/>
          <w:szCs w:val="20"/>
        </w:rPr>
        <w:t>tuigen in internationaal verkeer door middel van participatie in een poolovereenkomst en deelname in een gemeenschappelijk bedrijf of internationaal opererend agentschap.</w:t>
      </w:r>
      <w:r w:rsidRPr="007D4C33" w:rsidR="00C0162F">
        <w:rPr>
          <w:rFonts w:ascii="Arial" w:hAnsi="Arial" w:eastAsia="Times New Roman" w:cs="Arial"/>
          <w:sz w:val="20"/>
          <w:szCs w:val="20"/>
        </w:rPr>
        <w:t xml:space="preserve"> </w:t>
      </w:r>
    </w:p>
    <w:p w:rsidRPr="00A5597E" w:rsidR="007620AA" w:rsidP="00A5597E" w:rsidRDefault="007620AA" w14:paraId="4AB517C1" w14:textId="77777777">
      <w:pPr>
        <w:spacing w:after="0" w:line="360" w:lineRule="auto"/>
        <w:ind w:firstLine="720"/>
        <w:rPr>
          <w:rFonts w:ascii="Arial" w:hAnsi="Arial" w:eastAsia="Times New Roman" w:cs="Arial"/>
          <w:sz w:val="20"/>
          <w:szCs w:val="20"/>
        </w:rPr>
      </w:pPr>
      <w:r w:rsidRPr="00A5597E">
        <w:rPr>
          <w:rFonts w:ascii="Arial" w:hAnsi="Arial" w:eastAsia="Times New Roman" w:cs="Arial"/>
          <w:sz w:val="20"/>
          <w:szCs w:val="20"/>
        </w:rPr>
        <w:lastRenderedPageBreak/>
        <w:t xml:space="preserve">Op verzoek van Nederland bepaalt </w:t>
      </w:r>
      <w:r w:rsidRPr="00A5597E" w:rsidR="00A5597E">
        <w:rPr>
          <w:rFonts w:ascii="Arial" w:hAnsi="Arial" w:eastAsia="Times New Roman" w:cs="Arial"/>
          <w:sz w:val="20"/>
          <w:szCs w:val="20"/>
        </w:rPr>
        <w:t>het derde lid</w:t>
      </w:r>
      <w:r w:rsidRPr="00A5597E">
        <w:rPr>
          <w:rFonts w:ascii="Arial" w:hAnsi="Arial" w:eastAsia="Times New Roman" w:cs="Arial"/>
          <w:sz w:val="20"/>
          <w:szCs w:val="20"/>
        </w:rPr>
        <w:t xml:space="preserve"> </w:t>
      </w:r>
      <w:r w:rsidR="005A1861">
        <w:rPr>
          <w:rFonts w:ascii="Arial" w:hAnsi="Arial" w:eastAsia="Times New Roman" w:cs="Arial"/>
          <w:sz w:val="20"/>
          <w:szCs w:val="20"/>
        </w:rPr>
        <w:t>(</w:t>
      </w:r>
      <w:r w:rsidRPr="00A5597E">
        <w:rPr>
          <w:rFonts w:ascii="Arial" w:hAnsi="Arial" w:eastAsia="Times New Roman" w:cs="Arial"/>
          <w:sz w:val="20"/>
          <w:szCs w:val="20"/>
        </w:rPr>
        <w:t>conform onderdeel 2.6.5 NFV 2011</w:t>
      </w:r>
      <w:r w:rsidR="005A1861">
        <w:rPr>
          <w:rFonts w:ascii="Arial" w:hAnsi="Arial" w:eastAsia="Times New Roman" w:cs="Arial"/>
          <w:sz w:val="20"/>
          <w:szCs w:val="20"/>
        </w:rPr>
        <w:t>)</w:t>
      </w:r>
      <w:r w:rsidRPr="00A5597E">
        <w:rPr>
          <w:rFonts w:ascii="Arial" w:hAnsi="Arial" w:eastAsia="Times New Roman" w:cs="Arial"/>
          <w:sz w:val="20"/>
          <w:szCs w:val="20"/>
        </w:rPr>
        <w:t xml:space="preserve"> expliciet dat </w:t>
      </w:r>
      <w:r w:rsidRPr="00A5597E" w:rsidR="00A5597E">
        <w:rPr>
          <w:rFonts w:ascii="Arial" w:hAnsi="Arial" w:eastAsia="Times New Roman" w:cs="Arial"/>
          <w:sz w:val="20"/>
          <w:szCs w:val="20"/>
        </w:rPr>
        <w:t>dit artikel</w:t>
      </w:r>
      <w:r w:rsidRPr="00A5597E">
        <w:rPr>
          <w:rFonts w:ascii="Arial" w:hAnsi="Arial" w:eastAsia="Times New Roman" w:cs="Arial"/>
          <w:sz w:val="20"/>
          <w:szCs w:val="20"/>
        </w:rPr>
        <w:t xml:space="preserve"> tevens van toepassing is op belastingen die worden geheven over de bruto-ontvangsten (omzet) uit passagiers- en vrachtvervoer in internationaal verkeer. Overigens wordt een dergelijke belasting</w:t>
      </w:r>
      <w:r w:rsidR="00A5597E">
        <w:rPr>
          <w:rFonts w:ascii="Arial" w:hAnsi="Arial" w:eastAsia="Times New Roman" w:cs="Arial"/>
          <w:sz w:val="20"/>
          <w:szCs w:val="20"/>
        </w:rPr>
        <w:t xml:space="preserve"> momenteel</w:t>
      </w:r>
      <w:r w:rsidRPr="00A5597E">
        <w:rPr>
          <w:rFonts w:ascii="Arial" w:hAnsi="Arial" w:eastAsia="Times New Roman" w:cs="Arial"/>
          <w:sz w:val="20"/>
          <w:szCs w:val="20"/>
        </w:rPr>
        <w:t xml:space="preserve"> niet door </w:t>
      </w:r>
      <w:r w:rsidR="00A5597E">
        <w:rPr>
          <w:rFonts w:ascii="Arial" w:hAnsi="Arial" w:eastAsia="Times New Roman" w:cs="Arial"/>
          <w:sz w:val="20"/>
          <w:szCs w:val="20"/>
        </w:rPr>
        <w:t>Irak</w:t>
      </w:r>
      <w:r w:rsidRPr="00A5597E">
        <w:rPr>
          <w:rFonts w:ascii="Arial" w:hAnsi="Arial" w:eastAsia="Times New Roman" w:cs="Arial"/>
          <w:sz w:val="20"/>
          <w:szCs w:val="20"/>
        </w:rPr>
        <w:t xml:space="preserve"> geheven. </w:t>
      </w:r>
    </w:p>
    <w:p w:rsidRPr="00E9618F" w:rsidR="007A7A7B" w:rsidP="005472F9" w:rsidRDefault="007A7A7B" w14:paraId="205D2454" w14:textId="77777777">
      <w:pPr>
        <w:spacing w:after="0" w:line="360" w:lineRule="auto"/>
        <w:rPr>
          <w:rFonts w:ascii="Arial" w:hAnsi="Arial" w:eastAsia="Times New Roman" w:cs="Arial"/>
          <w:sz w:val="20"/>
          <w:szCs w:val="20"/>
        </w:rPr>
      </w:pPr>
    </w:p>
    <w:p w:rsidRPr="00E9618F" w:rsidR="00382D6A" w:rsidP="005472F9" w:rsidRDefault="001B14D2" w14:paraId="30475C7E" w14:textId="77777777">
      <w:pPr>
        <w:spacing w:after="0" w:line="360" w:lineRule="auto"/>
        <w:outlineLvl w:val="4"/>
        <w:rPr>
          <w:rFonts w:ascii="Arial" w:hAnsi="Arial" w:eastAsia="Times New Roman" w:cs="Arial"/>
          <w:i/>
          <w:iCs/>
          <w:sz w:val="20"/>
          <w:szCs w:val="20"/>
        </w:rPr>
      </w:pPr>
      <w:bookmarkStart w:name="d16e480" w:id="5"/>
      <w:bookmarkEnd w:id="5"/>
      <w:r w:rsidRPr="001B14D2">
        <w:rPr>
          <w:rFonts w:ascii="Arial" w:hAnsi="Arial" w:eastAsia="Times New Roman" w:cs="Arial"/>
          <w:i/>
          <w:iCs/>
          <w:sz w:val="20"/>
          <w:szCs w:val="20"/>
        </w:rPr>
        <w:t xml:space="preserve">II.9. Gelieerde ondernemingen (artikel 9) </w:t>
      </w:r>
    </w:p>
    <w:p w:rsidRPr="00E9618F" w:rsidR="007A7A7B" w:rsidP="005472F9" w:rsidRDefault="007A7A7B" w14:paraId="3CB42D88" w14:textId="77777777">
      <w:pPr>
        <w:spacing w:after="0" w:line="360" w:lineRule="auto"/>
        <w:rPr>
          <w:rFonts w:ascii="Arial" w:hAnsi="Arial" w:eastAsia="Times New Roman" w:cs="Arial"/>
          <w:sz w:val="20"/>
          <w:szCs w:val="20"/>
        </w:rPr>
      </w:pPr>
    </w:p>
    <w:p w:rsidR="00A1305C" w:rsidRDefault="00BE73D3" w14:paraId="6743997D" w14:textId="1C961D3A">
      <w:pPr>
        <w:spacing w:after="0" w:line="360" w:lineRule="auto"/>
        <w:ind w:firstLine="720"/>
        <w:rPr>
          <w:rFonts w:ascii="Arial" w:hAnsi="Arial" w:eastAsia="Times New Roman" w:cs="Arial"/>
          <w:sz w:val="20"/>
          <w:szCs w:val="20"/>
        </w:rPr>
      </w:pPr>
      <w:r w:rsidRPr="00BE73D3">
        <w:rPr>
          <w:rFonts w:ascii="Arial" w:hAnsi="Arial" w:eastAsia="Times New Roman" w:cs="Arial"/>
          <w:sz w:val="20"/>
          <w:szCs w:val="20"/>
        </w:rPr>
        <w:t xml:space="preserve">Artikel 9 bevat het zogenoemde </w:t>
      </w:r>
      <w:r w:rsidRPr="00940CB8" w:rsidR="00940CB8">
        <w:rPr>
          <w:rFonts w:ascii="Arial" w:hAnsi="Arial" w:cs="Arial"/>
          <w:sz w:val="20"/>
          <w:szCs w:val="20"/>
        </w:rPr>
        <w:t>arm’s-length-beginsel</w:t>
      </w:r>
      <w:r w:rsidDel="00940CB8" w:rsidR="00940CB8">
        <w:rPr>
          <w:rFonts w:ascii="Arial" w:hAnsi="Arial" w:eastAsia="Times New Roman" w:cs="Arial"/>
          <w:sz w:val="20"/>
          <w:szCs w:val="20"/>
        </w:rPr>
        <w:t xml:space="preserve"> </w:t>
      </w:r>
      <w:r w:rsidRPr="00BE73D3">
        <w:rPr>
          <w:rFonts w:ascii="Arial" w:hAnsi="Arial" w:eastAsia="Times New Roman" w:cs="Arial"/>
          <w:sz w:val="20"/>
          <w:szCs w:val="20"/>
        </w:rPr>
        <w:t>voor grensoverschrijdende transacties tussen gelieerde ondernemingen</w:t>
      </w:r>
      <w:r w:rsidRPr="00A1305C" w:rsidR="00A1305C">
        <w:rPr>
          <w:rFonts w:ascii="Arial" w:hAnsi="Arial" w:eastAsia="Times New Roman" w:cs="Arial"/>
          <w:sz w:val="20"/>
          <w:szCs w:val="20"/>
        </w:rPr>
        <w:t xml:space="preserve"> </w:t>
      </w:r>
      <w:r w:rsidR="00A1305C">
        <w:rPr>
          <w:rFonts w:ascii="Arial" w:hAnsi="Arial" w:eastAsia="Times New Roman" w:cs="Arial"/>
          <w:sz w:val="20"/>
          <w:szCs w:val="20"/>
        </w:rPr>
        <w:t xml:space="preserve">en </w:t>
      </w:r>
      <w:r w:rsidRPr="00BE73D3" w:rsidR="00A1305C">
        <w:rPr>
          <w:rFonts w:ascii="Arial" w:hAnsi="Arial" w:eastAsia="Times New Roman" w:cs="Arial"/>
          <w:sz w:val="20"/>
          <w:szCs w:val="20"/>
        </w:rPr>
        <w:t>stemt overeen met het OESO-modelverdrag en het Nederlandse verdragsbeleid (zie onderdeel 2.6.4 NFV 2011)</w:t>
      </w:r>
      <w:r w:rsidRPr="00BE73D3">
        <w:rPr>
          <w:rFonts w:ascii="Arial" w:hAnsi="Arial" w:eastAsia="Times New Roman" w:cs="Arial"/>
          <w:sz w:val="20"/>
          <w:szCs w:val="20"/>
        </w:rPr>
        <w:t>.</w:t>
      </w:r>
      <w:r w:rsidRPr="002B4A6D" w:rsidR="002B4A6D">
        <w:rPr>
          <w:rFonts w:ascii="Arial" w:hAnsi="Arial" w:eastAsia="Times New Roman" w:cs="Arial"/>
          <w:sz w:val="20"/>
          <w:szCs w:val="20"/>
        </w:rPr>
        <w:t xml:space="preserve"> </w:t>
      </w:r>
    </w:p>
    <w:p w:rsidR="00DB34CA" w:rsidRDefault="00A1305C" w14:paraId="27643D82" w14:textId="7A0CBB3F">
      <w:pPr>
        <w:spacing w:after="0" w:line="360" w:lineRule="auto"/>
        <w:ind w:firstLine="720"/>
        <w:rPr>
          <w:rFonts w:ascii="Arial" w:hAnsi="Arial" w:eastAsia="Times New Roman" w:cs="Arial"/>
          <w:sz w:val="20"/>
          <w:szCs w:val="20"/>
        </w:rPr>
      </w:pPr>
      <w:r>
        <w:rPr>
          <w:rFonts w:ascii="Arial" w:hAnsi="Arial" w:eastAsia="Times New Roman" w:cs="Arial"/>
          <w:sz w:val="20"/>
          <w:szCs w:val="20"/>
        </w:rPr>
        <w:t xml:space="preserve">Het </w:t>
      </w:r>
      <w:r w:rsidRPr="00940CB8" w:rsidR="00940CB8">
        <w:rPr>
          <w:rFonts w:ascii="Arial" w:hAnsi="Arial" w:cs="Arial"/>
          <w:sz w:val="20"/>
          <w:szCs w:val="20"/>
        </w:rPr>
        <w:t>arm’s-length-beginsel</w:t>
      </w:r>
      <w:r w:rsidDel="00940CB8" w:rsidR="00940CB8">
        <w:rPr>
          <w:rFonts w:ascii="Arial" w:hAnsi="Arial" w:eastAsia="Times New Roman" w:cs="Arial"/>
          <w:sz w:val="20"/>
          <w:szCs w:val="20"/>
        </w:rPr>
        <w:t xml:space="preserve"> </w:t>
      </w:r>
      <w:r w:rsidR="00096E5B">
        <w:rPr>
          <w:rFonts w:ascii="Arial" w:hAnsi="Arial" w:eastAsia="Times New Roman" w:cs="Arial"/>
          <w:sz w:val="20"/>
          <w:szCs w:val="20"/>
        </w:rPr>
        <w:t xml:space="preserve">houdt in </w:t>
      </w:r>
      <w:r w:rsidRPr="00BE73D3" w:rsidR="00BE73D3">
        <w:rPr>
          <w:rFonts w:ascii="Arial" w:hAnsi="Arial" w:eastAsia="Times New Roman" w:cs="Arial"/>
          <w:sz w:val="20"/>
          <w:szCs w:val="20"/>
        </w:rPr>
        <w:t xml:space="preserve">dat </w:t>
      </w:r>
      <w:r w:rsidRPr="00BE73D3" w:rsidR="000916A1">
        <w:rPr>
          <w:rFonts w:ascii="Arial" w:hAnsi="Arial" w:eastAsia="Times New Roman" w:cs="Arial"/>
          <w:sz w:val="20"/>
          <w:szCs w:val="20"/>
        </w:rPr>
        <w:t xml:space="preserve">transacties </w:t>
      </w:r>
      <w:r w:rsidR="000916A1">
        <w:rPr>
          <w:rFonts w:ascii="Arial" w:hAnsi="Arial" w:eastAsia="Times New Roman" w:cs="Arial"/>
          <w:sz w:val="20"/>
          <w:szCs w:val="20"/>
        </w:rPr>
        <w:t xml:space="preserve">tussen </w:t>
      </w:r>
      <w:r w:rsidRPr="00BE73D3" w:rsidR="00BE73D3">
        <w:rPr>
          <w:rFonts w:ascii="Arial" w:hAnsi="Arial" w:eastAsia="Times New Roman" w:cs="Arial"/>
          <w:sz w:val="20"/>
          <w:szCs w:val="20"/>
        </w:rPr>
        <w:t>gelieerde ondernemingen dienen</w:t>
      </w:r>
      <w:r w:rsidR="000916A1">
        <w:rPr>
          <w:rFonts w:ascii="Arial" w:hAnsi="Arial" w:eastAsia="Times New Roman" w:cs="Arial"/>
          <w:sz w:val="20"/>
          <w:szCs w:val="20"/>
        </w:rPr>
        <w:t xml:space="preserve"> te geschieden tegen dezelfde </w:t>
      </w:r>
      <w:r w:rsidRPr="00BE73D3" w:rsidR="00BE73D3">
        <w:rPr>
          <w:rFonts w:ascii="Arial" w:hAnsi="Arial" w:eastAsia="Times New Roman" w:cs="Arial"/>
          <w:sz w:val="20"/>
          <w:szCs w:val="20"/>
        </w:rPr>
        <w:t xml:space="preserve">voorwaarden </w:t>
      </w:r>
      <w:r w:rsidR="000916A1">
        <w:rPr>
          <w:rFonts w:ascii="Arial" w:hAnsi="Arial" w:eastAsia="Times New Roman" w:cs="Arial"/>
          <w:sz w:val="20"/>
          <w:szCs w:val="20"/>
        </w:rPr>
        <w:t xml:space="preserve">als transacties die </w:t>
      </w:r>
      <w:r w:rsidRPr="00BE73D3" w:rsidR="000916A1">
        <w:rPr>
          <w:rFonts w:ascii="Arial" w:hAnsi="Arial" w:eastAsia="Times New Roman" w:cs="Arial"/>
          <w:sz w:val="20"/>
          <w:szCs w:val="20"/>
        </w:rPr>
        <w:t>onder dezelfde omstandigheden zouden zijn aangegaan</w:t>
      </w:r>
      <w:r w:rsidR="000916A1">
        <w:rPr>
          <w:rFonts w:ascii="Arial" w:hAnsi="Arial" w:eastAsia="Times New Roman" w:cs="Arial"/>
          <w:sz w:val="20"/>
          <w:szCs w:val="20"/>
        </w:rPr>
        <w:t xml:space="preserve"> tussen </w:t>
      </w:r>
      <w:r w:rsidR="000A7A20">
        <w:rPr>
          <w:rFonts w:ascii="Arial" w:hAnsi="Arial" w:eastAsia="Times New Roman" w:cs="Arial"/>
          <w:sz w:val="20"/>
          <w:szCs w:val="20"/>
        </w:rPr>
        <w:t xml:space="preserve">niet </w:t>
      </w:r>
      <w:r w:rsidRPr="00BE73D3" w:rsidR="00BE73D3">
        <w:rPr>
          <w:rFonts w:ascii="Arial" w:hAnsi="Arial" w:eastAsia="Times New Roman" w:cs="Arial"/>
          <w:sz w:val="20"/>
          <w:szCs w:val="20"/>
        </w:rPr>
        <w:t>gelieerde ondernemingen</w:t>
      </w:r>
      <w:r w:rsidR="000A7A20">
        <w:rPr>
          <w:rFonts w:ascii="Arial" w:hAnsi="Arial" w:eastAsia="Times New Roman" w:cs="Arial"/>
          <w:sz w:val="20"/>
          <w:szCs w:val="20"/>
        </w:rPr>
        <w:t>. A</w:t>
      </w:r>
      <w:r w:rsidRPr="00BE73D3" w:rsidR="00BE73D3">
        <w:rPr>
          <w:rFonts w:ascii="Arial" w:hAnsi="Arial" w:eastAsia="Times New Roman" w:cs="Arial"/>
          <w:sz w:val="20"/>
          <w:szCs w:val="20"/>
        </w:rPr>
        <w:t xml:space="preserve">ls er wel afwijkingen zijn, kan een correctie plaatsvinden. Bij de </w:t>
      </w:r>
      <w:r w:rsidR="00096E5B">
        <w:rPr>
          <w:rFonts w:ascii="Arial" w:hAnsi="Arial" w:eastAsia="Times New Roman" w:cs="Arial"/>
          <w:sz w:val="20"/>
          <w:szCs w:val="20"/>
        </w:rPr>
        <w:t xml:space="preserve">vaststelling </w:t>
      </w:r>
      <w:r w:rsidRPr="00BE73D3" w:rsidR="00BE73D3">
        <w:rPr>
          <w:rFonts w:ascii="Arial" w:hAnsi="Arial" w:eastAsia="Times New Roman" w:cs="Arial"/>
          <w:sz w:val="20"/>
          <w:szCs w:val="20"/>
        </w:rPr>
        <w:t>of sprake is</w:t>
      </w:r>
      <w:r w:rsidR="00601222">
        <w:rPr>
          <w:rFonts w:ascii="Arial" w:hAnsi="Arial" w:eastAsia="Times New Roman" w:cs="Arial"/>
          <w:sz w:val="20"/>
          <w:szCs w:val="20"/>
        </w:rPr>
        <w:t xml:space="preserve"> van </w:t>
      </w:r>
      <w:r w:rsidR="00557532">
        <w:rPr>
          <w:rFonts w:ascii="Arial" w:hAnsi="Arial" w:eastAsia="Times New Roman" w:cs="Arial"/>
          <w:sz w:val="20"/>
          <w:szCs w:val="20"/>
        </w:rPr>
        <w:t>zakelijk</w:t>
      </w:r>
      <w:r w:rsidR="000916A1">
        <w:rPr>
          <w:rFonts w:ascii="Arial" w:hAnsi="Arial" w:eastAsia="Times New Roman" w:cs="Arial"/>
          <w:sz w:val="20"/>
          <w:szCs w:val="20"/>
        </w:rPr>
        <w:t xml:space="preserve"> correct</w:t>
      </w:r>
      <w:r w:rsidR="00557532">
        <w:rPr>
          <w:rFonts w:ascii="Arial" w:hAnsi="Arial" w:eastAsia="Times New Roman" w:cs="Arial"/>
          <w:sz w:val="20"/>
          <w:szCs w:val="20"/>
        </w:rPr>
        <w:t xml:space="preserve">e </w:t>
      </w:r>
      <w:r w:rsidR="00601222">
        <w:rPr>
          <w:rFonts w:ascii="Arial" w:hAnsi="Arial" w:eastAsia="Times New Roman" w:cs="Arial"/>
          <w:sz w:val="20"/>
          <w:szCs w:val="20"/>
        </w:rPr>
        <w:t>voorwaarden</w:t>
      </w:r>
      <w:r w:rsidR="000916A1">
        <w:rPr>
          <w:rFonts w:ascii="Arial" w:hAnsi="Arial" w:eastAsia="Times New Roman" w:cs="Arial"/>
          <w:sz w:val="20"/>
          <w:szCs w:val="20"/>
        </w:rPr>
        <w:t xml:space="preserve"> die ook zouden gelden tussen niet-gelieerde partijen</w:t>
      </w:r>
      <w:r w:rsidRPr="00BE73D3" w:rsidR="00BE73D3">
        <w:rPr>
          <w:rFonts w:ascii="Arial" w:hAnsi="Arial" w:eastAsia="Times New Roman" w:cs="Arial"/>
          <w:sz w:val="20"/>
          <w:szCs w:val="20"/>
        </w:rPr>
        <w:t xml:space="preserve">, gelden als leidraad de door de OESO opgestelde </w:t>
      </w:r>
      <w:r w:rsidR="00096E5B">
        <w:rPr>
          <w:rFonts w:ascii="Arial" w:hAnsi="Arial" w:eastAsia="Times New Roman" w:cs="Arial"/>
          <w:sz w:val="20"/>
          <w:szCs w:val="20"/>
        </w:rPr>
        <w:t>‘</w:t>
      </w:r>
      <w:r w:rsidRPr="003F67A6" w:rsidR="003F67A6">
        <w:rPr>
          <w:rFonts w:ascii="Arial" w:hAnsi="Arial" w:eastAsia="Times New Roman" w:cs="Arial"/>
          <w:i/>
          <w:sz w:val="20"/>
          <w:szCs w:val="20"/>
        </w:rPr>
        <w:t>Transfer pricing guidelines for multinational enterprises and tax administrations</w:t>
      </w:r>
      <w:r w:rsidR="009E1DBE">
        <w:rPr>
          <w:rFonts w:ascii="Arial" w:hAnsi="Arial" w:eastAsia="Times New Roman" w:cs="Arial"/>
          <w:sz w:val="20"/>
          <w:szCs w:val="20"/>
        </w:rPr>
        <w:t>’</w:t>
      </w:r>
      <w:r w:rsidR="00952C97">
        <w:rPr>
          <w:rFonts w:ascii="Arial" w:hAnsi="Arial" w:eastAsia="Times New Roman" w:cs="Arial"/>
          <w:sz w:val="20"/>
          <w:szCs w:val="20"/>
        </w:rPr>
        <w:t>, alsmede</w:t>
      </w:r>
      <w:r w:rsidRPr="00BE73D3" w:rsidR="00BE73D3">
        <w:rPr>
          <w:rFonts w:ascii="Arial" w:hAnsi="Arial" w:eastAsia="Times New Roman" w:cs="Arial"/>
          <w:color w:val="E67C00"/>
          <w:sz w:val="20"/>
          <w:szCs w:val="20"/>
          <w:bdr w:val="none" w:color="auto" w:sz="0" w:space="0" w:frame="1"/>
        </w:rPr>
        <w:t xml:space="preserve"> </w:t>
      </w:r>
      <w:r w:rsidRPr="00BE73D3" w:rsidR="00BE73D3">
        <w:rPr>
          <w:rFonts w:ascii="Arial" w:hAnsi="Arial" w:eastAsia="Times New Roman" w:cs="Arial"/>
          <w:sz w:val="20"/>
          <w:szCs w:val="20"/>
        </w:rPr>
        <w:t xml:space="preserve">de administratieve praktijken van de </w:t>
      </w:r>
      <w:r w:rsidR="001C63AD">
        <w:rPr>
          <w:rFonts w:ascii="Arial" w:hAnsi="Arial" w:eastAsia="Times New Roman" w:cs="Arial"/>
          <w:sz w:val="20"/>
          <w:szCs w:val="20"/>
        </w:rPr>
        <w:t>v</w:t>
      </w:r>
      <w:r w:rsidR="00511A99">
        <w:rPr>
          <w:rFonts w:ascii="Arial" w:hAnsi="Arial" w:eastAsia="Times New Roman" w:cs="Arial"/>
          <w:sz w:val="20"/>
          <w:szCs w:val="20"/>
        </w:rPr>
        <w:t xml:space="preserve">erdragsluitende </w:t>
      </w:r>
      <w:r w:rsidR="001C63AD">
        <w:rPr>
          <w:rFonts w:ascii="Arial" w:hAnsi="Arial" w:eastAsia="Times New Roman" w:cs="Arial"/>
          <w:sz w:val="20"/>
          <w:szCs w:val="20"/>
        </w:rPr>
        <w:t>s</w:t>
      </w:r>
      <w:r w:rsidR="00511A99">
        <w:rPr>
          <w:rFonts w:ascii="Arial" w:hAnsi="Arial" w:eastAsia="Times New Roman" w:cs="Arial"/>
          <w:sz w:val="20"/>
          <w:szCs w:val="20"/>
        </w:rPr>
        <w:t>taten</w:t>
      </w:r>
      <w:r w:rsidRPr="00BE73D3" w:rsidR="00BE73D3">
        <w:rPr>
          <w:rFonts w:ascii="Arial" w:hAnsi="Arial" w:eastAsia="Times New Roman" w:cs="Arial"/>
          <w:sz w:val="20"/>
          <w:szCs w:val="20"/>
        </w:rPr>
        <w:t xml:space="preserve">. Deze </w:t>
      </w:r>
      <w:r w:rsidR="00043669">
        <w:rPr>
          <w:rFonts w:ascii="Arial" w:hAnsi="Arial" w:eastAsia="Times New Roman" w:cs="Arial"/>
          <w:sz w:val="20"/>
          <w:szCs w:val="20"/>
        </w:rPr>
        <w:t xml:space="preserve">richtlijnen </w:t>
      </w:r>
      <w:r w:rsidRPr="00BE73D3" w:rsidR="00BE73D3">
        <w:rPr>
          <w:rFonts w:ascii="Arial" w:hAnsi="Arial" w:eastAsia="Times New Roman" w:cs="Arial"/>
          <w:sz w:val="20"/>
          <w:szCs w:val="20"/>
        </w:rPr>
        <w:t xml:space="preserve">vormen een uitwerking van het </w:t>
      </w:r>
      <w:r w:rsidRPr="00940CB8" w:rsidR="00043669">
        <w:rPr>
          <w:rFonts w:ascii="Arial" w:hAnsi="Arial" w:cs="Arial"/>
          <w:sz w:val="20"/>
          <w:szCs w:val="20"/>
        </w:rPr>
        <w:t>arm’s-length-beginsel</w:t>
      </w:r>
      <w:r w:rsidRPr="00BE73D3" w:rsidR="00BE73D3">
        <w:rPr>
          <w:rFonts w:ascii="Arial" w:hAnsi="Arial" w:eastAsia="Times New Roman" w:cs="Arial"/>
          <w:sz w:val="20"/>
          <w:szCs w:val="20"/>
        </w:rPr>
        <w:t xml:space="preserve"> dat is neergelegd in artikel 9 van het OESO-modelverdrag en wordt toegelicht in het commentaar op dat artikel. </w:t>
      </w:r>
      <w:r w:rsidR="00B316B0">
        <w:rPr>
          <w:rFonts w:ascii="Arial" w:hAnsi="Arial" w:eastAsia="Times New Roman" w:cs="Arial"/>
          <w:sz w:val="20"/>
          <w:szCs w:val="20"/>
        </w:rPr>
        <w:t xml:space="preserve">Naar deze </w:t>
      </w:r>
      <w:r w:rsidR="00043669">
        <w:rPr>
          <w:rFonts w:ascii="Arial" w:hAnsi="Arial" w:eastAsia="Times New Roman" w:cs="Arial"/>
          <w:sz w:val="20"/>
          <w:szCs w:val="20"/>
        </w:rPr>
        <w:t xml:space="preserve">richtlijnen </w:t>
      </w:r>
      <w:r w:rsidR="00B316B0">
        <w:rPr>
          <w:rFonts w:ascii="Arial" w:hAnsi="Arial" w:eastAsia="Times New Roman" w:cs="Arial"/>
          <w:sz w:val="20"/>
          <w:szCs w:val="20"/>
        </w:rPr>
        <w:t>wordt impliciet verwezen in</w:t>
      </w:r>
      <w:r w:rsidR="002B4A6D">
        <w:rPr>
          <w:rFonts w:ascii="Arial" w:hAnsi="Arial" w:eastAsia="Times New Roman" w:cs="Arial"/>
          <w:sz w:val="20"/>
          <w:szCs w:val="20"/>
        </w:rPr>
        <w:t xml:space="preserve"> het vijfde lid van artikel 26</w:t>
      </w:r>
      <w:r w:rsidR="00B316B0">
        <w:rPr>
          <w:rFonts w:ascii="Arial" w:hAnsi="Arial" w:eastAsia="Times New Roman" w:cs="Arial"/>
          <w:sz w:val="20"/>
          <w:szCs w:val="20"/>
        </w:rPr>
        <w:t xml:space="preserve">. </w:t>
      </w:r>
      <w:r w:rsidR="004645E3">
        <w:rPr>
          <w:rFonts w:ascii="Arial" w:hAnsi="Arial" w:eastAsia="Times New Roman" w:cs="Arial"/>
          <w:sz w:val="20"/>
          <w:szCs w:val="20"/>
        </w:rPr>
        <w:t>D</w:t>
      </w:r>
      <w:r w:rsidR="00B316B0">
        <w:rPr>
          <w:rFonts w:ascii="Arial" w:hAnsi="Arial" w:eastAsia="Times New Roman" w:cs="Arial"/>
          <w:sz w:val="20"/>
          <w:szCs w:val="20"/>
        </w:rPr>
        <w:t>aar</w:t>
      </w:r>
      <w:r w:rsidR="002B4A6D">
        <w:rPr>
          <w:rFonts w:ascii="Arial" w:hAnsi="Arial" w:eastAsia="Times New Roman" w:cs="Arial"/>
          <w:sz w:val="20"/>
          <w:szCs w:val="20"/>
        </w:rPr>
        <w:t xml:space="preserve"> is </w:t>
      </w:r>
      <w:r w:rsidR="00B316B0">
        <w:rPr>
          <w:rFonts w:ascii="Arial" w:hAnsi="Arial" w:eastAsia="Times New Roman" w:cs="Arial"/>
          <w:sz w:val="20"/>
          <w:szCs w:val="20"/>
        </w:rPr>
        <w:t>neer</w:t>
      </w:r>
      <w:r w:rsidR="002B4A6D">
        <w:rPr>
          <w:rFonts w:ascii="Arial" w:hAnsi="Arial" w:cs="Arial"/>
          <w:sz w:val="20"/>
          <w:szCs w:val="20"/>
        </w:rPr>
        <w:t xml:space="preserve">gelegd dat de vaststelling van </w:t>
      </w:r>
      <w:r w:rsidR="00043669">
        <w:rPr>
          <w:rFonts w:ascii="Arial" w:hAnsi="Arial" w:cs="Arial"/>
          <w:sz w:val="20"/>
          <w:szCs w:val="20"/>
        </w:rPr>
        <w:t>arm’s-length</w:t>
      </w:r>
      <w:r w:rsidR="007C36C3">
        <w:rPr>
          <w:rFonts w:ascii="Arial" w:hAnsi="Arial" w:cs="Arial"/>
          <w:sz w:val="20"/>
          <w:szCs w:val="20"/>
        </w:rPr>
        <w:t>-</w:t>
      </w:r>
      <w:r w:rsidR="002B4A6D">
        <w:rPr>
          <w:rFonts w:ascii="Arial" w:hAnsi="Arial" w:cs="Arial"/>
          <w:sz w:val="20"/>
          <w:szCs w:val="20"/>
        </w:rPr>
        <w:t xml:space="preserve">prijzen bij transacties tussen gelieerde ondernemingen dient plaats te vinden op basis van internationaal vastgestelde beginselen. </w:t>
      </w:r>
    </w:p>
    <w:p w:rsidR="005057CD" w:rsidRDefault="001B14D2" w14:paraId="4B9869AF" w14:textId="77777777">
      <w:pPr>
        <w:spacing w:after="0" w:line="360" w:lineRule="auto"/>
        <w:ind w:firstLine="720"/>
        <w:rPr>
          <w:rFonts w:ascii="Arial" w:hAnsi="Arial" w:eastAsia="Times New Roman" w:cs="Arial"/>
          <w:sz w:val="20"/>
          <w:szCs w:val="20"/>
        </w:rPr>
      </w:pPr>
      <w:r w:rsidRPr="001B14D2">
        <w:rPr>
          <w:rFonts w:ascii="Arial" w:hAnsi="Arial" w:eastAsia="Times New Roman" w:cs="Arial"/>
          <w:sz w:val="20"/>
          <w:szCs w:val="20"/>
        </w:rPr>
        <w:t xml:space="preserve">Het eerste lid bevat de hoofdregel </w:t>
      </w:r>
      <w:r w:rsidR="000E0AB5">
        <w:rPr>
          <w:rFonts w:ascii="Arial" w:hAnsi="Arial" w:eastAsia="Times New Roman" w:cs="Arial"/>
          <w:sz w:val="20"/>
          <w:szCs w:val="20"/>
        </w:rPr>
        <w:t xml:space="preserve">dat als </w:t>
      </w:r>
      <w:r w:rsidRPr="001B14D2">
        <w:rPr>
          <w:rFonts w:ascii="Arial" w:hAnsi="Arial" w:eastAsia="Times New Roman" w:cs="Arial"/>
          <w:sz w:val="20"/>
          <w:szCs w:val="20"/>
        </w:rPr>
        <w:t>tussen gelieerde ondernemingen in hun handelsbetrekkingen of financiële betrekkingen voorwaarden worden overeengekomen die afwijken van die welke tussen niet</w:t>
      </w:r>
      <w:r w:rsidR="00BE5BFE">
        <w:rPr>
          <w:rFonts w:ascii="Arial" w:hAnsi="Arial" w:eastAsia="Times New Roman" w:cs="Arial"/>
          <w:sz w:val="20"/>
          <w:szCs w:val="20"/>
        </w:rPr>
        <w:t>-</w:t>
      </w:r>
      <w:r w:rsidRPr="001B14D2">
        <w:rPr>
          <w:rFonts w:ascii="Arial" w:hAnsi="Arial" w:eastAsia="Times New Roman" w:cs="Arial"/>
          <w:sz w:val="20"/>
          <w:szCs w:val="20"/>
        </w:rPr>
        <w:t xml:space="preserve">gelieerde ondernemingen zouden worden overeengekomen de winst die één van de gelieerde ondernemingen </w:t>
      </w:r>
      <w:r w:rsidR="00627D50">
        <w:rPr>
          <w:rFonts w:ascii="Arial" w:hAnsi="Arial" w:eastAsia="Times New Roman" w:cs="Arial"/>
          <w:sz w:val="20"/>
          <w:szCs w:val="20"/>
        </w:rPr>
        <w:t xml:space="preserve">als gevolg </w:t>
      </w:r>
      <w:r w:rsidRPr="001B14D2">
        <w:rPr>
          <w:rFonts w:ascii="Arial" w:hAnsi="Arial" w:eastAsia="Times New Roman" w:cs="Arial"/>
          <w:sz w:val="20"/>
          <w:szCs w:val="20"/>
        </w:rPr>
        <w:t xml:space="preserve">van die afwijkende voorwaarden niet heeft behaald, in de winst van die onderneming </w:t>
      </w:r>
      <w:r w:rsidR="000E0AB5">
        <w:rPr>
          <w:rFonts w:ascii="Arial" w:hAnsi="Arial" w:eastAsia="Times New Roman" w:cs="Arial"/>
          <w:sz w:val="20"/>
          <w:szCs w:val="20"/>
        </w:rPr>
        <w:t xml:space="preserve">mag </w:t>
      </w:r>
      <w:r w:rsidRPr="001B14D2">
        <w:rPr>
          <w:rFonts w:ascii="Arial" w:hAnsi="Arial" w:eastAsia="Times New Roman" w:cs="Arial"/>
          <w:sz w:val="20"/>
          <w:szCs w:val="20"/>
        </w:rPr>
        <w:t xml:space="preserve">worden begrepen en dienovereenkomstig </w:t>
      </w:r>
      <w:r w:rsidR="000E0AB5">
        <w:rPr>
          <w:rFonts w:ascii="Arial" w:hAnsi="Arial" w:eastAsia="Times New Roman" w:cs="Arial"/>
          <w:sz w:val="20"/>
          <w:szCs w:val="20"/>
        </w:rPr>
        <w:t xml:space="preserve">mag </w:t>
      </w:r>
      <w:r w:rsidRPr="001B14D2">
        <w:rPr>
          <w:rFonts w:ascii="Arial" w:hAnsi="Arial" w:eastAsia="Times New Roman" w:cs="Arial"/>
          <w:sz w:val="20"/>
          <w:szCs w:val="20"/>
        </w:rPr>
        <w:t>worden belast.</w:t>
      </w:r>
    </w:p>
    <w:p w:rsidR="00F073C1" w:rsidP="00F073C1" w:rsidRDefault="00F073C1" w14:paraId="311B4707" w14:textId="5C7ADB4F">
      <w:pPr>
        <w:spacing w:after="0" w:line="360" w:lineRule="auto"/>
        <w:ind w:firstLine="720"/>
        <w:rPr>
          <w:rFonts w:ascii="Arial" w:hAnsi="Arial" w:eastAsia="Times New Roman" w:cs="Arial"/>
          <w:sz w:val="20"/>
          <w:szCs w:val="20"/>
        </w:rPr>
      </w:pPr>
      <w:r w:rsidRPr="00D92BD1">
        <w:rPr>
          <w:rFonts w:ascii="Arial" w:hAnsi="Arial" w:eastAsia="Times New Roman" w:cs="Arial"/>
          <w:sz w:val="20"/>
          <w:szCs w:val="20"/>
        </w:rPr>
        <w:t xml:space="preserve">Op verzoek van Nederland is, overeenkomstig Nederlands verdragsbeleid, in het eerste lid, </w:t>
      </w:r>
      <w:r w:rsidR="00B92C9F">
        <w:rPr>
          <w:rFonts w:ascii="Arial" w:hAnsi="Arial" w:eastAsia="Times New Roman" w:cs="Arial"/>
          <w:sz w:val="20"/>
          <w:szCs w:val="20"/>
        </w:rPr>
        <w:t xml:space="preserve">voorts </w:t>
      </w:r>
      <w:r w:rsidRPr="00D92BD1">
        <w:rPr>
          <w:rFonts w:ascii="Arial" w:hAnsi="Arial" w:eastAsia="Times New Roman" w:cs="Arial"/>
          <w:sz w:val="20"/>
          <w:szCs w:val="20"/>
        </w:rPr>
        <w:t xml:space="preserve">een zogenoemde </w:t>
      </w:r>
      <w:r w:rsidRPr="001F10AC">
        <w:rPr>
          <w:rFonts w:ascii="Arial" w:hAnsi="Arial"/>
          <w:sz w:val="20"/>
        </w:rPr>
        <w:t>cost</w:t>
      </w:r>
      <w:r w:rsidRPr="001F10AC" w:rsidR="00043669">
        <w:rPr>
          <w:rFonts w:ascii="Arial" w:hAnsi="Arial"/>
          <w:sz w:val="20"/>
        </w:rPr>
        <w:t>-</w:t>
      </w:r>
      <w:r w:rsidRPr="001F10AC">
        <w:rPr>
          <w:rFonts w:ascii="Arial" w:hAnsi="Arial"/>
          <w:sz w:val="20"/>
        </w:rPr>
        <w:t>sharing</w:t>
      </w:r>
      <w:r w:rsidRPr="00043669">
        <w:rPr>
          <w:rFonts w:ascii="Arial" w:hAnsi="Arial" w:eastAsia="Times New Roman" w:cs="Arial"/>
          <w:sz w:val="20"/>
          <w:szCs w:val="20"/>
        </w:rPr>
        <w:t>-bepaling</w:t>
      </w:r>
      <w:r w:rsidRPr="00D92BD1">
        <w:rPr>
          <w:rFonts w:ascii="Arial" w:hAnsi="Arial" w:eastAsia="Times New Roman" w:cs="Arial"/>
          <w:sz w:val="20"/>
          <w:szCs w:val="20"/>
        </w:rPr>
        <w:t xml:space="preserve"> opgenomen. Deze bepaling verduidelijkt dat de enkele omstandigheid dat gelieerde ondernemingen </w:t>
      </w:r>
      <w:r w:rsidRPr="0090064B" w:rsidR="00043669">
        <w:rPr>
          <w:rFonts w:ascii="Arial" w:hAnsi="Arial"/>
          <w:sz w:val="20"/>
        </w:rPr>
        <w:t>cost-sharing</w:t>
      </w:r>
      <w:r w:rsidRPr="00D92BD1">
        <w:rPr>
          <w:rFonts w:ascii="Arial" w:hAnsi="Arial" w:eastAsia="Times New Roman" w:cs="Arial"/>
          <w:sz w:val="20"/>
          <w:szCs w:val="20"/>
        </w:rPr>
        <w:t>-overeenkomsten (overeenkomsten over de verdeling van kosten) of algemene dienstverleningsovereenkomsten sluiten voor (de toerekening van) kosten van de algemene leiding, algemene beheerskosten, technische en zakelijke kosten, kosten voor onderzoek en ontwikkeling en andere soortgelijke kosten, op zichzelf geen aanleiding vormt om te veronderstellen dat zij in strijd met</w:t>
      </w:r>
      <w:r w:rsidR="009C19A7">
        <w:rPr>
          <w:rFonts w:ascii="Arial" w:hAnsi="Arial" w:eastAsia="Times New Roman" w:cs="Arial"/>
          <w:sz w:val="20"/>
          <w:szCs w:val="20"/>
        </w:rPr>
        <w:t xml:space="preserve"> het</w:t>
      </w:r>
      <w:r w:rsidRPr="00D92BD1">
        <w:rPr>
          <w:rFonts w:ascii="Arial" w:hAnsi="Arial" w:eastAsia="Times New Roman" w:cs="Arial"/>
          <w:sz w:val="20"/>
          <w:szCs w:val="20"/>
        </w:rPr>
        <w:t xml:space="preserve"> </w:t>
      </w:r>
      <w:r w:rsidRPr="00940CB8" w:rsidR="00043669">
        <w:rPr>
          <w:rFonts w:ascii="Arial" w:hAnsi="Arial" w:cs="Arial"/>
          <w:sz w:val="20"/>
          <w:szCs w:val="20"/>
        </w:rPr>
        <w:t>arm’s-length-beginsel</w:t>
      </w:r>
      <w:r w:rsidRPr="00D92BD1">
        <w:rPr>
          <w:rFonts w:ascii="Arial" w:hAnsi="Arial" w:eastAsia="Times New Roman" w:cs="Arial"/>
          <w:sz w:val="20"/>
          <w:szCs w:val="20"/>
        </w:rPr>
        <w:t>, en dus onzakelijk, zouden handelen. Deze bepaling laat uiteraard de mogelijkheid onverlet om de</w:t>
      </w:r>
      <w:r w:rsidR="009C19A7">
        <w:rPr>
          <w:rFonts w:ascii="Arial" w:hAnsi="Arial" w:eastAsia="Times New Roman" w:cs="Arial"/>
          <w:sz w:val="20"/>
          <w:szCs w:val="20"/>
        </w:rPr>
        <w:t>,</w:t>
      </w:r>
      <w:r w:rsidRPr="00D92BD1">
        <w:rPr>
          <w:rFonts w:ascii="Arial" w:hAnsi="Arial" w:eastAsia="Times New Roman" w:cs="Arial"/>
          <w:sz w:val="20"/>
          <w:szCs w:val="20"/>
        </w:rPr>
        <w:t xml:space="preserve"> in het kader van de </w:t>
      </w:r>
      <w:r w:rsidRPr="0090064B" w:rsidR="00043669">
        <w:rPr>
          <w:rFonts w:ascii="Arial" w:hAnsi="Arial"/>
          <w:sz w:val="20"/>
        </w:rPr>
        <w:t>cost-sharing</w:t>
      </w:r>
      <w:r w:rsidRPr="00043669" w:rsidR="00043669">
        <w:rPr>
          <w:rFonts w:ascii="Arial" w:hAnsi="Arial" w:eastAsia="Times New Roman" w:cs="Arial"/>
          <w:sz w:val="20"/>
          <w:szCs w:val="20"/>
        </w:rPr>
        <w:t>-</w:t>
      </w:r>
      <w:r w:rsidRPr="00D92BD1">
        <w:rPr>
          <w:rFonts w:ascii="Arial" w:hAnsi="Arial" w:eastAsia="Times New Roman" w:cs="Arial"/>
          <w:sz w:val="20"/>
          <w:szCs w:val="20"/>
        </w:rPr>
        <w:t>overeenkomsten en algemene dienstverleningsovereenkomsten</w:t>
      </w:r>
      <w:r w:rsidR="009C19A7">
        <w:rPr>
          <w:rFonts w:ascii="Arial" w:hAnsi="Arial" w:eastAsia="Times New Roman" w:cs="Arial"/>
          <w:sz w:val="20"/>
          <w:szCs w:val="20"/>
        </w:rPr>
        <w:t>,</w:t>
      </w:r>
      <w:r w:rsidRPr="00D92BD1">
        <w:rPr>
          <w:rFonts w:ascii="Arial" w:hAnsi="Arial" w:eastAsia="Times New Roman" w:cs="Arial"/>
          <w:sz w:val="20"/>
          <w:szCs w:val="20"/>
        </w:rPr>
        <w:t xml:space="preserve"> overeengekomen kostenverdeling te toetsen aan het </w:t>
      </w:r>
      <w:r w:rsidRPr="00940CB8" w:rsidR="00043669">
        <w:rPr>
          <w:rFonts w:ascii="Arial" w:hAnsi="Arial" w:cs="Arial"/>
          <w:sz w:val="20"/>
          <w:szCs w:val="20"/>
        </w:rPr>
        <w:t>arm’s-length-beginsel</w:t>
      </w:r>
      <w:r w:rsidRPr="00D92BD1">
        <w:rPr>
          <w:rFonts w:ascii="Arial" w:hAnsi="Arial" w:eastAsia="Times New Roman" w:cs="Arial"/>
          <w:sz w:val="20"/>
          <w:szCs w:val="20"/>
        </w:rPr>
        <w:t xml:space="preserve">. </w:t>
      </w:r>
      <w:r w:rsidRPr="00F073C1">
        <w:rPr>
          <w:rFonts w:ascii="Arial" w:hAnsi="Arial" w:eastAsia="Times New Roman" w:cs="Arial"/>
          <w:sz w:val="20"/>
          <w:szCs w:val="20"/>
        </w:rPr>
        <w:t>Een dergelijke bepaling is</w:t>
      </w:r>
      <w:r w:rsidR="009C19A7">
        <w:rPr>
          <w:rFonts w:ascii="Arial" w:hAnsi="Arial" w:eastAsia="Times New Roman" w:cs="Arial"/>
          <w:sz w:val="20"/>
          <w:szCs w:val="20"/>
        </w:rPr>
        <w:t>, onder meer,</w:t>
      </w:r>
      <w:r w:rsidRPr="00F073C1">
        <w:rPr>
          <w:rFonts w:ascii="Arial" w:hAnsi="Arial" w:eastAsia="Times New Roman" w:cs="Arial"/>
          <w:sz w:val="20"/>
          <w:szCs w:val="20"/>
        </w:rPr>
        <w:t xml:space="preserve"> ook opgenomen in de verdragen met </w:t>
      </w:r>
      <w:r w:rsidRPr="00F073C1" w:rsidR="00643E51">
        <w:rPr>
          <w:rFonts w:ascii="Arial" w:hAnsi="Arial" w:eastAsia="Times New Roman" w:cs="Arial"/>
          <w:sz w:val="20"/>
          <w:szCs w:val="20"/>
        </w:rPr>
        <w:t>Azerbeidzjan (</w:t>
      </w:r>
      <w:hyperlink w:tooltip="link naar publicatie trb-2008-202" w:history="1" r:id="rId15">
        <w:r w:rsidRPr="00F073C1" w:rsidR="00643E51">
          <w:rPr>
            <w:rFonts w:ascii="Arial" w:hAnsi="Arial" w:eastAsia="Times New Roman" w:cs="Arial"/>
            <w:i/>
            <w:sz w:val="20"/>
            <w:szCs w:val="20"/>
          </w:rPr>
          <w:t>Trb.</w:t>
        </w:r>
        <w:r w:rsidRPr="00F073C1" w:rsidR="00643E51">
          <w:rPr>
            <w:rFonts w:ascii="Arial" w:hAnsi="Arial" w:eastAsia="Times New Roman" w:cs="Arial"/>
            <w:sz w:val="20"/>
            <w:szCs w:val="20"/>
          </w:rPr>
          <w:t> 2008, 202</w:t>
        </w:r>
      </w:hyperlink>
      <w:r w:rsidRPr="00F073C1" w:rsidR="00643E51">
        <w:rPr>
          <w:rFonts w:ascii="Arial" w:hAnsi="Arial" w:eastAsia="Times New Roman" w:cs="Arial"/>
          <w:sz w:val="20"/>
          <w:szCs w:val="20"/>
        </w:rPr>
        <w:t xml:space="preserve">), Ethiopië </w:t>
      </w:r>
      <w:r w:rsidRPr="00F073C1" w:rsidR="00643E51">
        <w:rPr>
          <w:rFonts w:ascii="Arial" w:hAnsi="Arial" w:cs="Arial"/>
          <w:sz w:val="20"/>
          <w:szCs w:val="20"/>
        </w:rPr>
        <w:t>(</w:t>
      </w:r>
      <w:r w:rsidRPr="00F073C1" w:rsidR="00643E51">
        <w:rPr>
          <w:rFonts w:ascii="Arial" w:hAnsi="Arial" w:cs="Arial"/>
          <w:i/>
          <w:sz w:val="20"/>
          <w:szCs w:val="20"/>
        </w:rPr>
        <w:t>Trb.</w:t>
      </w:r>
      <w:r w:rsidRPr="00F073C1" w:rsidR="00643E51">
        <w:rPr>
          <w:rFonts w:ascii="Arial" w:hAnsi="Arial" w:cs="Arial"/>
          <w:sz w:val="20"/>
          <w:szCs w:val="20"/>
        </w:rPr>
        <w:t xml:space="preserve"> 2012, 179 en </w:t>
      </w:r>
      <w:r w:rsidRPr="00F073C1" w:rsidR="00643E51">
        <w:rPr>
          <w:rFonts w:ascii="Arial" w:hAnsi="Arial" w:cs="Arial"/>
          <w:i/>
          <w:sz w:val="20"/>
          <w:szCs w:val="20"/>
        </w:rPr>
        <w:t>Trb.</w:t>
      </w:r>
      <w:r w:rsidRPr="00F073C1" w:rsidR="00643E51">
        <w:rPr>
          <w:rFonts w:ascii="Arial" w:hAnsi="Arial" w:cs="Arial"/>
          <w:sz w:val="20"/>
          <w:szCs w:val="20"/>
        </w:rPr>
        <w:t xml:space="preserve"> 2014, 178), </w:t>
      </w:r>
      <w:r w:rsidRPr="00F073C1" w:rsidR="00643E51">
        <w:rPr>
          <w:rFonts w:ascii="Arial" w:hAnsi="Arial" w:eastAsia="Times New Roman" w:cs="Arial"/>
          <w:sz w:val="20"/>
          <w:szCs w:val="20"/>
        </w:rPr>
        <w:t xml:space="preserve">Hongkong </w:t>
      </w:r>
      <w:r w:rsidRPr="00F073C1" w:rsidR="00643E51">
        <w:rPr>
          <w:rFonts w:ascii="Arial" w:hAnsi="Arial" w:cs="Arial"/>
          <w:sz w:val="20"/>
          <w:szCs w:val="20"/>
        </w:rPr>
        <w:t>(</w:t>
      </w:r>
      <w:r w:rsidRPr="00F073C1" w:rsidR="00643E51">
        <w:rPr>
          <w:rFonts w:ascii="Arial" w:hAnsi="Arial" w:cs="Arial"/>
          <w:i/>
          <w:sz w:val="20"/>
          <w:szCs w:val="20"/>
        </w:rPr>
        <w:t>Trb</w:t>
      </w:r>
      <w:r w:rsidRPr="00F073C1" w:rsidR="00643E51">
        <w:rPr>
          <w:rFonts w:ascii="Arial" w:hAnsi="Arial" w:cs="Arial"/>
          <w:sz w:val="20"/>
          <w:szCs w:val="20"/>
        </w:rPr>
        <w:t>. 2010, 198),</w:t>
      </w:r>
      <w:r w:rsidRPr="00F073C1" w:rsidR="00643E51">
        <w:rPr>
          <w:rFonts w:ascii="Arial" w:hAnsi="Arial" w:eastAsia="Times New Roman" w:cs="Arial"/>
          <w:sz w:val="20"/>
          <w:szCs w:val="20"/>
        </w:rPr>
        <w:t xml:space="preserve"> </w:t>
      </w:r>
      <w:r w:rsidRPr="00CE623B" w:rsidR="00643E51">
        <w:rPr>
          <w:rFonts w:ascii="Arial" w:hAnsi="Arial" w:eastAsia="Times New Roman" w:cs="Arial"/>
          <w:sz w:val="20"/>
          <w:szCs w:val="20"/>
        </w:rPr>
        <w:t>Kenia (</w:t>
      </w:r>
      <w:r w:rsidRPr="002D1776" w:rsidR="00643E51">
        <w:rPr>
          <w:rFonts w:ascii="Arial" w:hAnsi="Arial" w:eastAsia="Times New Roman" w:cs="Arial"/>
          <w:i/>
          <w:sz w:val="20"/>
          <w:szCs w:val="20"/>
        </w:rPr>
        <w:t>Trb</w:t>
      </w:r>
      <w:r w:rsidRPr="00CE623B" w:rsidR="00643E51">
        <w:rPr>
          <w:rFonts w:ascii="Arial" w:hAnsi="Arial" w:eastAsia="Times New Roman" w:cs="Arial"/>
          <w:sz w:val="20"/>
          <w:szCs w:val="20"/>
        </w:rPr>
        <w:t>. 2015, 114)</w:t>
      </w:r>
      <w:r w:rsidR="00643E51">
        <w:rPr>
          <w:rFonts w:ascii="Arial" w:hAnsi="Arial" w:eastAsia="Times New Roman" w:cs="Arial"/>
          <w:sz w:val="20"/>
          <w:szCs w:val="20"/>
        </w:rPr>
        <w:t>,</w:t>
      </w:r>
      <w:r w:rsidRPr="00CE623B" w:rsidR="00643E51">
        <w:rPr>
          <w:rFonts w:ascii="Arial" w:hAnsi="Arial" w:eastAsia="Times New Roman" w:cs="Arial"/>
          <w:sz w:val="20"/>
          <w:szCs w:val="20"/>
        </w:rPr>
        <w:t xml:space="preserve"> </w:t>
      </w:r>
      <w:r w:rsidRPr="00F073C1" w:rsidR="00643E51">
        <w:rPr>
          <w:rFonts w:ascii="Arial" w:hAnsi="Arial" w:eastAsia="Times New Roman" w:cs="Arial"/>
          <w:sz w:val="20"/>
          <w:szCs w:val="20"/>
        </w:rPr>
        <w:t xml:space="preserve">Malawi </w:t>
      </w:r>
      <w:r w:rsidRPr="00F073C1" w:rsidR="00643E51">
        <w:rPr>
          <w:rFonts w:ascii="Arial" w:hAnsi="Arial" w:cs="Arial"/>
          <w:sz w:val="20"/>
          <w:szCs w:val="20"/>
        </w:rPr>
        <w:t>(</w:t>
      </w:r>
      <w:r w:rsidRPr="00F073C1" w:rsidR="00643E51">
        <w:rPr>
          <w:rFonts w:ascii="Arial" w:hAnsi="Arial" w:cs="Arial"/>
          <w:i/>
          <w:sz w:val="20"/>
          <w:szCs w:val="20"/>
        </w:rPr>
        <w:t>Trb</w:t>
      </w:r>
      <w:r w:rsidRPr="00F073C1" w:rsidR="00643E51">
        <w:rPr>
          <w:rFonts w:ascii="Arial" w:hAnsi="Arial" w:cs="Arial"/>
          <w:sz w:val="20"/>
          <w:szCs w:val="20"/>
        </w:rPr>
        <w:t>. 2015, 75),</w:t>
      </w:r>
      <w:r w:rsidRPr="00F073C1" w:rsidR="00643E51">
        <w:rPr>
          <w:rFonts w:ascii="Arial" w:hAnsi="Arial" w:eastAsia="Times New Roman" w:cs="Arial"/>
          <w:sz w:val="20"/>
          <w:szCs w:val="20"/>
        </w:rPr>
        <w:t xml:space="preserve"> Oman (</w:t>
      </w:r>
      <w:hyperlink w:tooltip="link naar publicatie trb-2010-181" w:history="1" r:id="rId16">
        <w:r w:rsidRPr="00F073C1" w:rsidR="00643E51">
          <w:rPr>
            <w:rFonts w:ascii="Arial" w:hAnsi="Arial" w:eastAsia="Times New Roman" w:cs="Arial"/>
            <w:i/>
            <w:sz w:val="20"/>
            <w:szCs w:val="20"/>
          </w:rPr>
          <w:t>Trb.</w:t>
        </w:r>
        <w:r w:rsidRPr="00F073C1" w:rsidR="00643E51">
          <w:rPr>
            <w:rFonts w:ascii="Arial" w:hAnsi="Arial" w:eastAsia="Times New Roman" w:cs="Arial"/>
            <w:sz w:val="20"/>
            <w:szCs w:val="20"/>
          </w:rPr>
          <w:t> 2010, 181</w:t>
        </w:r>
      </w:hyperlink>
      <w:r w:rsidRPr="00F073C1" w:rsidR="00643E51">
        <w:rPr>
          <w:rFonts w:ascii="Arial" w:hAnsi="Arial" w:eastAsia="Times New Roman" w:cs="Arial"/>
          <w:sz w:val="20"/>
          <w:szCs w:val="20"/>
        </w:rPr>
        <w:t xml:space="preserve">), Panama </w:t>
      </w:r>
      <w:r w:rsidRPr="00F073C1" w:rsidR="00643E51">
        <w:rPr>
          <w:rFonts w:ascii="Arial" w:hAnsi="Arial" w:cs="Arial"/>
          <w:sz w:val="20"/>
          <w:szCs w:val="20"/>
        </w:rPr>
        <w:t>(</w:t>
      </w:r>
      <w:r w:rsidRPr="00F073C1" w:rsidR="00643E51">
        <w:rPr>
          <w:rFonts w:ascii="Arial" w:hAnsi="Arial" w:cs="Arial"/>
          <w:i/>
          <w:sz w:val="20"/>
          <w:szCs w:val="20"/>
        </w:rPr>
        <w:t>Trb.</w:t>
      </w:r>
      <w:r w:rsidRPr="00F073C1" w:rsidR="00643E51">
        <w:rPr>
          <w:rFonts w:ascii="Arial" w:hAnsi="Arial" w:cs="Arial"/>
          <w:sz w:val="20"/>
          <w:szCs w:val="20"/>
        </w:rPr>
        <w:t xml:space="preserve"> 2011, 11), </w:t>
      </w:r>
      <w:r w:rsidRPr="00F073C1" w:rsidR="00643E51">
        <w:rPr>
          <w:rFonts w:ascii="Arial" w:hAnsi="Arial" w:eastAsia="Times New Roman" w:cs="Arial"/>
          <w:sz w:val="20"/>
          <w:szCs w:val="20"/>
        </w:rPr>
        <w:t>het Verenigd Koninkrijk (</w:t>
      </w:r>
      <w:hyperlink w:tooltip="link naar publicatie trb-2008-201" w:history="1" r:id="rId17">
        <w:r w:rsidRPr="00F073C1" w:rsidR="00643E51">
          <w:rPr>
            <w:rFonts w:ascii="Arial" w:hAnsi="Arial" w:eastAsia="Times New Roman" w:cs="Arial"/>
            <w:i/>
            <w:sz w:val="20"/>
            <w:szCs w:val="20"/>
          </w:rPr>
          <w:t>Trb</w:t>
        </w:r>
        <w:r w:rsidRPr="00F073C1" w:rsidR="00643E51">
          <w:rPr>
            <w:rFonts w:ascii="Arial" w:hAnsi="Arial" w:eastAsia="Times New Roman" w:cs="Arial"/>
            <w:sz w:val="20"/>
            <w:szCs w:val="20"/>
          </w:rPr>
          <w:t>. 2008, 201</w:t>
        </w:r>
      </w:hyperlink>
      <w:r w:rsidRPr="00F073C1" w:rsidR="00643E51">
        <w:rPr>
          <w:rFonts w:ascii="Arial" w:hAnsi="Arial" w:eastAsia="Times New Roman" w:cs="Arial"/>
          <w:sz w:val="20"/>
          <w:szCs w:val="20"/>
        </w:rPr>
        <w:t>), Zambia (</w:t>
      </w:r>
      <w:r w:rsidRPr="00F073C1" w:rsidR="00643E51">
        <w:rPr>
          <w:rFonts w:ascii="Arial" w:hAnsi="Arial" w:eastAsia="Times New Roman" w:cs="Arial"/>
          <w:i/>
          <w:sz w:val="20"/>
          <w:szCs w:val="20"/>
        </w:rPr>
        <w:t>Trb</w:t>
      </w:r>
      <w:r w:rsidRPr="00F073C1" w:rsidR="00643E51">
        <w:rPr>
          <w:rFonts w:ascii="Arial" w:hAnsi="Arial" w:eastAsia="Times New Roman" w:cs="Arial"/>
          <w:sz w:val="20"/>
          <w:szCs w:val="20"/>
        </w:rPr>
        <w:t>. 2015, 113) en Zuid-Afrika</w:t>
      </w:r>
      <w:r w:rsidR="00643E51">
        <w:rPr>
          <w:rFonts w:ascii="Arial" w:hAnsi="Arial" w:eastAsia="Times New Roman" w:cs="Arial"/>
          <w:sz w:val="20"/>
          <w:szCs w:val="20"/>
        </w:rPr>
        <w:t xml:space="preserve"> (</w:t>
      </w:r>
      <w:r w:rsidRPr="00F073C1" w:rsidR="00643E51">
        <w:rPr>
          <w:rFonts w:ascii="Arial" w:hAnsi="Arial" w:eastAsia="Times New Roman" w:cs="Arial"/>
          <w:i/>
          <w:sz w:val="20"/>
          <w:szCs w:val="20"/>
        </w:rPr>
        <w:t>Trb.</w:t>
      </w:r>
      <w:r w:rsidR="00643E51">
        <w:rPr>
          <w:rFonts w:ascii="Arial" w:hAnsi="Arial" w:eastAsia="Times New Roman" w:cs="Arial"/>
          <w:sz w:val="20"/>
          <w:szCs w:val="20"/>
        </w:rPr>
        <w:t xml:space="preserve"> 2006, 6 en </w:t>
      </w:r>
      <w:r w:rsidRPr="00F073C1" w:rsidR="00643E51">
        <w:rPr>
          <w:rFonts w:ascii="Arial" w:hAnsi="Arial" w:eastAsia="Times New Roman" w:cs="Arial"/>
          <w:i/>
          <w:sz w:val="20"/>
          <w:szCs w:val="20"/>
        </w:rPr>
        <w:t>Trb.</w:t>
      </w:r>
      <w:r w:rsidR="00643E51">
        <w:rPr>
          <w:rFonts w:ascii="Arial" w:hAnsi="Arial" w:eastAsia="Times New Roman" w:cs="Arial"/>
          <w:sz w:val="20"/>
          <w:szCs w:val="20"/>
        </w:rPr>
        <w:t xml:space="preserve"> 2008, 147).</w:t>
      </w:r>
    </w:p>
    <w:p w:rsidR="00F073C1" w:rsidRDefault="00D9565C" w14:paraId="7E8092F5" w14:textId="77777777">
      <w:pPr>
        <w:spacing w:after="0" w:line="360" w:lineRule="auto"/>
        <w:rPr>
          <w:rFonts w:cs="Arial"/>
          <w:szCs w:val="20"/>
        </w:rPr>
      </w:pPr>
      <w:r>
        <w:rPr>
          <w:rFonts w:ascii="Arial" w:hAnsi="Arial" w:eastAsia="Times New Roman" w:cs="Arial"/>
          <w:sz w:val="20"/>
          <w:szCs w:val="20"/>
        </w:rPr>
        <w:lastRenderedPageBreak/>
        <w:tab/>
      </w:r>
      <w:r w:rsidR="00B92C9F">
        <w:rPr>
          <w:rFonts w:ascii="Arial" w:hAnsi="Arial" w:eastAsia="Times New Roman" w:cs="Arial"/>
          <w:sz w:val="20"/>
          <w:szCs w:val="20"/>
        </w:rPr>
        <w:t>O</w:t>
      </w:r>
      <w:r w:rsidRPr="00F073C1" w:rsidR="00B92C9F">
        <w:rPr>
          <w:rFonts w:ascii="Arial" w:hAnsi="Arial" w:eastAsia="Times New Roman" w:cs="Arial"/>
          <w:sz w:val="20"/>
          <w:szCs w:val="20"/>
        </w:rPr>
        <w:t xml:space="preserve">p grond van het tweede lid </w:t>
      </w:r>
      <w:r w:rsidR="00B92C9F">
        <w:rPr>
          <w:rFonts w:ascii="Arial" w:hAnsi="Arial" w:eastAsia="Times New Roman" w:cs="Arial"/>
          <w:sz w:val="20"/>
          <w:szCs w:val="20"/>
        </w:rPr>
        <w:t>dient</w:t>
      </w:r>
      <w:r w:rsidR="00C45814">
        <w:rPr>
          <w:rFonts w:ascii="Arial" w:hAnsi="Arial" w:eastAsia="Times New Roman" w:cs="Arial"/>
          <w:sz w:val="20"/>
          <w:szCs w:val="20"/>
        </w:rPr>
        <w:t xml:space="preserve"> een verdragsluite</w:t>
      </w:r>
      <w:r w:rsidR="00B5452E">
        <w:rPr>
          <w:rFonts w:ascii="Arial" w:hAnsi="Arial" w:eastAsia="Times New Roman" w:cs="Arial"/>
          <w:sz w:val="20"/>
          <w:szCs w:val="20"/>
        </w:rPr>
        <w:t>n</w:t>
      </w:r>
      <w:r w:rsidR="00C45814">
        <w:rPr>
          <w:rFonts w:ascii="Arial" w:hAnsi="Arial" w:eastAsia="Times New Roman" w:cs="Arial"/>
          <w:sz w:val="20"/>
          <w:szCs w:val="20"/>
        </w:rPr>
        <w:t>de staat</w:t>
      </w:r>
      <w:r w:rsidR="00BE5BFE">
        <w:rPr>
          <w:rFonts w:ascii="Arial" w:hAnsi="Arial" w:eastAsia="Times New Roman" w:cs="Arial"/>
          <w:sz w:val="20"/>
          <w:szCs w:val="20"/>
        </w:rPr>
        <w:t>,</w:t>
      </w:r>
      <w:r w:rsidR="00C45814">
        <w:rPr>
          <w:rFonts w:ascii="Arial" w:hAnsi="Arial" w:eastAsia="Times New Roman" w:cs="Arial"/>
          <w:sz w:val="20"/>
          <w:szCs w:val="20"/>
        </w:rPr>
        <w:t xml:space="preserve"> als </w:t>
      </w:r>
      <w:r w:rsidR="00B92C9F">
        <w:rPr>
          <w:rFonts w:ascii="Arial" w:hAnsi="Arial" w:eastAsia="Times New Roman" w:cs="Arial"/>
          <w:sz w:val="20"/>
          <w:szCs w:val="20"/>
        </w:rPr>
        <w:t xml:space="preserve">de andere </w:t>
      </w:r>
      <w:r w:rsidRPr="00F073C1" w:rsidR="00B92C9F">
        <w:rPr>
          <w:rFonts w:ascii="Arial" w:hAnsi="Arial" w:eastAsia="Times New Roman" w:cs="Arial"/>
          <w:sz w:val="20"/>
          <w:szCs w:val="20"/>
        </w:rPr>
        <w:t xml:space="preserve">verdragsluitende staat </w:t>
      </w:r>
      <w:r w:rsidR="00C45814">
        <w:rPr>
          <w:rFonts w:ascii="Arial" w:hAnsi="Arial" w:eastAsia="Times New Roman" w:cs="Arial"/>
          <w:sz w:val="20"/>
          <w:szCs w:val="20"/>
        </w:rPr>
        <w:t xml:space="preserve">een winstcorrectie heeft toegepast </w:t>
      </w:r>
      <w:r w:rsidR="00B5452E">
        <w:rPr>
          <w:rFonts w:ascii="Arial" w:hAnsi="Arial" w:eastAsia="Times New Roman" w:cs="Arial"/>
          <w:sz w:val="20"/>
          <w:szCs w:val="20"/>
        </w:rPr>
        <w:t>overeenkomstig</w:t>
      </w:r>
      <w:r w:rsidR="00C45814">
        <w:rPr>
          <w:rFonts w:ascii="Arial" w:hAnsi="Arial" w:eastAsia="Times New Roman" w:cs="Arial"/>
          <w:sz w:val="20"/>
          <w:szCs w:val="20"/>
        </w:rPr>
        <w:t xml:space="preserve"> het eerste lid, </w:t>
      </w:r>
      <w:r w:rsidR="00D96059">
        <w:rPr>
          <w:rFonts w:ascii="Arial" w:hAnsi="Arial" w:eastAsia="Times New Roman" w:cs="Arial"/>
          <w:sz w:val="20"/>
          <w:szCs w:val="20"/>
        </w:rPr>
        <w:t xml:space="preserve">op passende wijze met zo’n winstcorrectie rekening te houden bij de eigen belastingheffing, mits het </w:t>
      </w:r>
      <w:r w:rsidRPr="00F073C1" w:rsidR="00F073C1">
        <w:rPr>
          <w:rFonts w:ascii="Arial" w:hAnsi="Arial" w:eastAsia="Times New Roman" w:cs="Arial"/>
          <w:sz w:val="20"/>
          <w:szCs w:val="20"/>
        </w:rPr>
        <w:t xml:space="preserve">de </w:t>
      </w:r>
      <w:r w:rsidR="009C19A7">
        <w:rPr>
          <w:rFonts w:ascii="Arial" w:hAnsi="Arial" w:eastAsia="Times New Roman" w:cs="Arial"/>
          <w:sz w:val="20"/>
          <w:szCs w:val="20"/>
        </w:rPr>
        <w:t>winst</w:t>
      </w:r>
      <w:r w:rsidRPr="00F073C1" w:rsidR="00F073C1">
        <w:rPr>
          <w:rFonts w:ascii="Arial" w:hAnsi="Arial" w:eastAsia="Times New Roman" w:cs="Arial"/>
          <w:sz w:val="20"/>
          <w:szCs w:val="20"/>
        </w:rPr>
        <w:t>correctie gerechtvaardigd acht.</w:t>
      </w:r>
      <w:r w:rsidRPr="00A86368" w:rsidR="00F073C1">
        <w:rPr>
          <w:rFonts w:cs="Arial"/>
          <w:szCs w:val="20"/>
        </w:rPr>
        <w:t xml:space="preserve"> </w:t>
      </w:r>
    </w:p>
    <w:p w:rsidR="00F073C1" w:rsidRDefault="00F073C1" w14:paraId="2592C2C8" w14:textId="77777777">
      <w:pPr>
        <w:spacing w:after="0" w:line="360" w:lineRule="auto"/>
        <w:rPr>
          <w:rFonts w:cs="Arial"/>
          <w:szCs w:val="20"/>
        </w:rPr>
      </w:pPr>
    </w:p>
    <w:p w:rsidRPr="00E9618F" w:rsidR="00382D6A" w:rsidP="005472F9" w:rsidRDefault="001B14D2" w14:paraId="0A473D37" w14:textId="77777777">
      <w:pPr>
        <w:spacing w:after="0" w:line="360" w:lineRule="auto"/>
        <w:outlineLvl w:val="4"/>
        <w:rPr>
          <w:rFonts w:ascii="Arial" w:hAnsi="Arial" w:eastAsia="Times New Roman" w:cs="Arial"/>
          <w:i/>
          <w:iCs/>
          <w:sz w:val="20"/>
          <w:szCs w:val="20"/>
        </w:rPr>
      </w:pPr>
      <w:bookmarkStart w:name="d16e513" w:id="6"/>
      <w:bookmarkEnd w:id="6"/>
      <w:r w:rsidRPr="001B14D2">
        <w:rPr>
          <w:rFonts w:ascii="Arial" w:hAnsi="Arial" w:eastAsia="Times New Roman" w:cs="Arial"/>
          <w:i/>
          <w:iCs/>
          <w:sz w:val="20"/>
          <w:szCs w:val="20"/>
        </w:rPr>
        <w:t xml:space="preserve">II.10. Dividenden (artikel 10) </w:t>
      </w:r>
    </w:p>
    <w:p w:rsidRPr="00E9618F" w:rsidR="007A7A7B" w:rsidP="005472F9" w:rsidRDefault="007A7A7B" w14:paraId="6A041030" w14:textId="77777777">
      <w:pPr>
        <w:spacing w:after="0" w:line="360" w:lineRule="auto"/>
        <w:outlineLvl w:val="4"/>
        <w:rPr>
          <w:rFonts w:ascii="Arial" w:hAnsi="Arial" w:eastAsia="Times New Roman" w:cs="Arial"/>
          <w:i/>
          <w:iCs/>
          <w:sz w:val="20"/>
          <w:szCs w:val="20"/>
        </w:rPr>
      </w:pPr>
    </w:p>
    <w:p w:rsidRPr="00F073C1" w:rsidR="00F073C1" w:rsidRDefault="00A63D31" w14:paraId="38EDFDE5"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A</w:t>
      </w:r>
      <w:r w:rsidRPr="001B14D2" w:rsidR="001B14D2">
        <w:rPr>
          <w:rFonts w:ascii="Arial" w:hAnsi="Arial" w:eastAsia="Times New Roman" w:cs="Arial"/>
          <w:sz w:val="20"/>
          <w:szCs w:val="20"/>
        </w:rPr>
        <w:t xml:space="preserve">rtikel </w:t>
      </w:r>
      <w:r>
        <w:rPr>
          <w:rFonts w:ascii="Arial" w:hAnsi="Arial" w:eastAsia="Times New Roman" w:cs="Arial"/>
          <w:sz w:val="20"/>
          <w:szCs w:val="20"/>
        </w:rPr>
        <w:t xml:space="preserve">10 </w:t>
      </w:r>
      <w:r w:rsidRPr="001B14D2" w:rsidR="001B14D2">
        <w:rPr>
          <w:rFonts w:ascii="Arial" w:hAnsi="Arial" w:eastAsia="Times New Roman" w:cs="Arial"/>
          <w:sz w:val="20"/>
          <w:szCs w:val="20"/>
        </w:rPr>
        <w:t xml:space="preserve">betreft de verdeling van heffingsrechten over dividenden en is in hoofdzaak gebaseerd op artikel 10 van het OESO-modelverdrag. Op een aantal onderdelen wijkt </w:t>
      </w:r>
      <w:r w:rsidR="00766F0F">
        <w:rPr>
          <w:rFonts w:ascii="Arial" w:hAnsi="Arial" w:eastAsia="Times New Roman" w:cs="Arial"/>
          <w:sz w:val="20"/>
          <w:szCs w:val="20"/>
        </w:rPr>
        <w:t xml:space="preserve">het </w:t>
      </w:r>
      <w:r w:rsidRPr="001B14D2" w:rsidR="001B14D2">
        <w:rPr>
          <w:rFonts w:ascii="Arial" w:hAnsi="Arial" w:eastAsia="Times New Roman" w:cs="Arial"/>
          <w:sz w:val="20"/>
          <w:szCs w:val="20"/>
        </w:rPr>
        <w:t xml:space="preserve">onderhavige </w:t>
      </w:r>
      <w:r w:rsidR="00766F0F">
        <w:rPr>
          <w:rFonts w:ascii="Arial" w:hAnsi="Arial" w:eastAsia="Times New Roman" w:cs="Arial"/>
          <w:sz w:val="20"/>
          <w:szCs w:val="20"/>
        </w:rPr>
        <w:t>artikel</w:t>
      </w:r>
      <w:r w:rsidRPr="001B14D2" w:rsidR="001B14D2">
        <w:rPr>
          <w:rFonts w:ascii="Arial" w:hAnsi="Arial" w:eastAsia="Times New Roman" w:cs="Arial"/>
          <w:sz w:val="20"/>
          <w:szCs w:val="20"/>
        </w:rPr>
        <w:t xml:space="preserve"> daarvan </w:t>
      </w:r>
      <w:r w:rsidR="00766F0F">
        <w:rPr>
          <w:rFonts w:ascii="Arial" w:hAnsi="Arial" w:eastAsia="Times New Roman" w:cs="Arial"/>
          <w:sz w:val="20"/>
          <w:szCs w:val="20"/>
        </w:rPr>
        <w:t xml:space="preserve">echter </w:t>
      </w:r>
      <w:r w:rsidRPr="001B14D2" w:rsidR="001B14D2">
        <w:rPr>
          <w:rFonts w:ascii="Arial" w:hAnsi="Arial" w:eastAsia="Times New Roman" w:cs="Arial"/>
          <w:sz w:val="20"/>
          <w:szCs w:val="20"/>
        </w:rPr>
        <w:t xml:space="preserve">af. </w:t>
      </w:r>
      <w:r w:rsidRPr="00F073C1" w:rsidR="001B14D2">
        <w:rPr>
          <w:rFonts w:ascii="Arial" w:hAnsi="Arial" w:eastAsia="Times New Roman" w:cs="Arial"/>
          <w:sz w:val="20"/>
          <w:szCs w:val="20"/>
        </w:rPr>
        <w:t xml:space="preserve">Dit betreft </w:t>
      </w:r>
      <w:r w:rsidRPr="00F073C1" w:rsidR="00196279">
        <w:rPr>
          <w:rFonts w:ascii="Arial" w:hAnsi="Arial" w:eastAsia="Times New Roman" w:cs="Arial"/>
          <w:sz w:val="20"/>
          <w:szCs w:val="20"/>
        </w:rPr>
        <w:t xml:space="preserve">in het bijzonder de </w:t>
      </w:r>
      <w:r w:rsidRPr="00F073C1" w:rsidR="00F073C1">
        <w:rPr>
          <w:rFonts w:ascii="Arial" w:hAnsi="Arial" w:eastAsia="Times New Roman" w:cs="Arial"/>
          <w:sz w:val="20"/>
          <w:szCs w:val="20"/>
        </w:rPr>
        <w:t xml:space="preserve">bepalingen </w:t>
      </w:r>
      <w:r w:rsidR="00D0127E">
        <w:rPr>
          <w:rFonts w:ascii="Arial" w:hAnsi="Arial" w:eastAsia="Times New Roman" w:cs="Arial"/>
          <w:sz w:val="20"/>
          <w:szCs w:val="20"/>
        </w:rPr>
        <w:t xml:space="preserve">over </w:t>
      </w:r>
      <w:r w:rsidRPr="00F073C1" w:rsidR="00F073C1">
        <w:rPr>
          <w:rFonts w:ascii="Arial" w:hAnsi="Arial" w:eastAsia="Times New Roman" w:cs="Arial"/>
          <w:sz w:val="20"/>
          <w:szCs w:val="20"/>
        </w:rPr>
        <w:t xml:space="preserve">beleggingsinstellingen in het vierde lid, de behandeling van inkoop- en liquidatiedividend in het zevende lid, en de emigratie van aanmerkelijkbelanghouders in het tiende </w:t>
      </w:r>
      <w:r w:rsidRPr="00643E51" w:rsidR="00F073C1">
        <w:rPr>
          <w:rFonts w:ascii="Arial" w:hAnsi="Arial" w:eastAsia="Times New Roman" w:cs="Arial"/>
          <w:sz w:val="20"/>
          <w:szCs w:val="20"/>
        </w:rPr>
        <w:t>lid.</w:t>
      </w:r>
      <w:r w:rsidRPr="00643E51" w:rsidR="00A504E7">
        <w:rPr>
          <w:rFonts w:ascii="Arial" w:hAnsi="Arial" w:eastAsia="Times New Roman" w:cs="Arial"/>
          <w:sz w:val="20"/>
          <w:szCs w:val="20"/>
        </w:rPr>
        <w:t xml:space="preserve"> </w:t>
      </w:r>
    </w:p>
    <w:p w:rsidR="00701C15" w:rsidP="009A6CDB" w:rsidRDefault="00BE73D3" w14:paraId="1D3208B8" w14:textId="77777777">
      <w:pPr>
        <w:spacing w:after="0" w:line="360" w:lineRule="auto"/>
        <w:ind w:firstLine="720"/>
        <w:rPr>
          <w:rFonts w:ascii="Arial" w:hAnsi="Arial" w:eastAsia="Times New Roman" w:cs="Arial"/>
          <w:sz w:val="20"/>
          <w:szCs w:val="20"/>
        </w:rPr>
      </w:pPr>
      <w:r w:rsidRPr="00BE73D3">
        <w:rPr>
          <w:rFonts w:ascii="Arial" w:hAnsi="Arial" w:eastAsia="Times New Roman" w:cs="Arial"/>
          <w:sz w:val="20"/>
          <w:szCs w:val="20"/>
        </w:rPr>
        <w:t xml:space="preserve">Ingevolge het eerste lid mogen dividenden die worden betaald door een lichaam dat inwoner is van </w:t>
      </w:r>
      <w:r w:rsidR="00223DDE">
        <w:rPr>
          <w:rFonts w:ascii="Arial" w:hAnsi="Arial" w:eastAsia="Times New Roman" w:cs="Arial"/>
          <w:sz w:val="20"/>
          <w:szCs w:val="20"/>
        </w:rPr>
        <w:t>ee</w:t>
      </w:r>
      <w:r w:rsidRPr="00BE73D3">
        <w:rPr>
          <w:rFonts w:ascii="Arial" w:hAnsi="Arial" w:eastAsia="Times New Roman" w:cs="Arial"/>
          <w:sz w:val="20"/>
          <w:szCs w:val="20"/>
        </w:rPr>
        <w:t xml:space="preserve">n van beide </w:t>
      </w:r>
      <w:r w:rsidR="001C63AD">
        <w:rPr>
          <w:rFonts w:ascii="Arial" w:hAnsi="Arial" w:eastAsia="Times New Roman" w:cs="Arial"/>
          <w:sz w:val="20"/>
          <w:szCs w:val="20"/>
        </w:rPr>
        <w:t>v</w:t>
      </w:r>
      <w:r w:rsidR="00511A99">
        <w:rPr>
          <w:rFonts w:ascii="Arial" w:hAnsi="Arial" w:eastAsia="Times New Roman" w:cs="Arial"/>
          <w:sz w:val="20"/>
          <w:szCs w:val="20"/>
        </w:rPr>
        <w:t xml:space="preserve">erdragsluitende </w:t>
      </w:r>
      <w:r w:rsidR="001C63AD">
        <w:rPr>
          <w:rFonts w:ascii="Arial" w:hAnsi="Arial" w:eastAsia="Times New Roman" w:cs="Arial"/>
          <w:sz w:val="20"/>
          <w:szCs w:val="20"/>
        </w:rPr>
        <w:t>s</w:t>
      </w:r>
      <w:r w:rsidR="00511A99">
        <w:rPr>
          <w:rFonts w:ascii="Arial" w:hAnsi="Arial" w:eastAsia="Times New Roman" w:cs="Arial"/>
          <w:sz w:val="20"/>
          <w:szCs w:val="20"/>
        </w:rPr>
        <w:t>taten</w:t>
      </w:r>
      <w:r w:rsidRPr="00BE73D3">
        <w:rPr>
          <w:rFonts w:ascii="Arial" w:hAnsi="Arial" w:eastAsia="Times New Roman" w:cs="Arial"/>
          <w:sz w:val="20"/>
          <w:szCs w:val="20"/>
        </w:rPr>
        <w:t xml:space="preserve"> aan een inwoner van de andere</w:t>
      </w:r>
      <w:r w:rsidR="00B17D24">
        <w:rPr>
          <w:rFonts w:ascii="Arial" w:hAnsi="Arial" w:eastAsia="Times New Roman" w:cs="Arial"/>
          <w:sz w:val="20"/>
          <w:szCs w:val="20"/>
        </w:rPr>
        <w:t xml:space="preserve"> </w:t>
      </w:r>
      <w:r w:rsidR="001C63AD">
        <w:rPr>
          <w:rFonts w:ascii="Arial" w:hAnsi="Arial" w:eastAsia="Times New Roman" w:cs="Arial"/>
          <w:sz w:val="20"/>
          <w:szCs w:val="20"/>
        </w:rPr>
        <w:t>s</w:t>
      </w:r>
      <w:r w:rsidR="00B17D24">
        <w:rPr>
          <w:rFonts w:ascii="Arial" w:hAnsi="Arial" w:eastAsia="Times New Roman" w:cs="Arial"/>
          <w:sz w:val="20"/>
          <w:szCs w:val="20"/>
        </w:rPr>
        <w:t>taat</w:t>
      </w:r>
      <w:r w:rsidRPr="00BE73D3">
        <w:rPr>
          <w:rFonts w:ascii="Arial" w:hAnsi="Arial" w:eastAsia="Times New Roman" w:cs="Arial"/>
          <w:sz w:val="20"/>
          <w:szCs w:val="20"/>
        </w:rPr>
        <w:t>, in die andere</w:t>
      </w:r>
      <w:r w:rsidR="00B17D24">
        <w:rPr>
          <w:rFonts w:ascii="Arial" w:hAnsi="Arial" w:eastAsia="Times New Roman" w:cs="Arial"/>
          <w:sz w:val="20"/>
          <w:szCs w:val="20"/>
        </w:rPr>
        <w:t xml:space="preserve"> </w:t>
      </w:r>
      <w:r w:rsidR="001C63AD">
        <w:rPr>
          <w:rFonts w:ascii="Arial" w:hAnsi="Arial" w:eastAsia="Times New Roman" w:cs="Arial"/>
          <w:sz w:val="20"/>
          <w:szCs w:val="20"/>
        </w:rPr>
        <w:t>s</w:t>
      </w:r>
      <w:r w:rsidR="00B17D24">
        <w:rPr>
          <w:rFonts w:ascii="Arial" w:hAnsi="Arial" w:eastAsia="Times New Roman" w:cs="Arial"/>
          <w:sz w:val="20"/>
          <w:szCs w:val="20"/>
        </w:rPr>
        <w:t>taat</w:t>
      </w:r>
      <w:r w:rsidRPr="00BE73D3">
        <w:rPr>
          <w:rFonts w:ascii="Arial" w:hAnsi="Arial" w:eastAsia="Times New Roman" w:cs="Arial"/>
          <w:sz w:val="20"/>
          <w:szCs w:val="20"/>
        </w:rPr>
        <w:t xml:space="preserve"> worden belast</w:t>
      </w:r>
      <w:r w:rsidR="00EA18E6">
        <w:rPr>
          <w:rFonts w:ascii="Arial" w:hAnsi="Arial" w:eastAsia="Times New Roman" w:cs="Arial"/>
          <w:sz w:val="20"/>
          <w:szCs w:val="20"/>
        </w:rPr>
        <w:t xml:space="preserve"> (de “woonstaat”)</w:t>
      </w:r>
      <w:r w:rsidRPr="00BE73D3">
        <w:rPr>
          <w:rFonts w:ascii="Arial" w:hAnsi="Arial" w:eastAsia="Times New Roman" w:cs="Arial"/>
          <w:sz w:val="20"/>
          <w:szCs w:val="20"/>
        </w:rPr>
        <w:t>.</w:t>
      </w:r>
      <w:r w:rsidRPr="00EA18E6" w:rsidR="00EA18E6">
        <w:rPr>
          <w:rFonts w:ascii="Arial" w:hAnsi="Arial" w:eastAsia="Times New Roman" w:cs="Arial"/>
          <w:sz w:val="20"/>
          <w:szCs w:val="20"/>
        </w:rPr>
        <w:t xml:space="preserve"> </w:t>
      </w:r>
    </w:p>
    <w:p w:rsidR="00DB34CA" w:rsidP="009A6CDB" w:rsidRDefault="00BE73D3" w14:paraId="23853C1C" w14:textId="77777777">
      <w:pPr>
        <w:spacing w:after="0" w:line="360" w:lineRule="auto"/>
        <w:ind w:firstLine="720"/>
        <w:rPr>
          <w:rFonts w:ascii="Arial" w:hAnsi="Arial" w:eastAsia="Times New Roman" w:cs="Arial"/>
          <w:sz w:val="20"/>
          <w:szCs w:val="20"/>
        </w:rPr>
      </w:pPr>
      <w:r w:rsidRPr="00BE73D3">
        <w:rPr>
          <w:rFonts w:ascii="Arial" w:hAnsi="Arial" w:eastAsia="Times New Roman" w:cs="Arial"/>
          <w:sz w:val="20"/>
          <w:szCs w:val="20"/>
        </w:rPr>
        <w:t>Het tweede lid wijst echter ook een heffingsrecht toe aan de vestigingsstaat van het dividenduitkerende lichaam</w:t>
      </w:r>
      <w:r w:rsidR="00916877">
        <w:rPr>
          <w:rFonts w:ascii="Arial" w:hAnsi="Arial" w:eastAsia="Times New Roman" w:cs="Arial"/>
          <w:sz w:val="20"/>
          <w:szCs w:val="20"/>
        </w:rPr>
        <w:t xml:space="preserve"> </w:t>
      </w:r>
      <w:r w:rsidRPr="00BE73D3" w:rsidR="00916877">
        <w:rPr>
          <w:rFonts w:ascii="Arial" w:hAnsi="Arial" w:eastAsia="Times New Roman" w:cs="Arial"/>
          <w:sz w:val="20"/>
          <w:szCs w:val="20"/>
        </w:rPr>
        <w:t xml:space="preserve">(de </w:t>
      </w:r>
      <w:r w:rsidR="00916877">
        <w:rPr>
          <w:rFonts w:ascii="Arial" w:hAnsi="Arial" w:eastAsia="Times New Roman" w:cs="Arial"/>
          <w:sz w:val="20"/>
          <w:szCs w:val="20"/>
        </w:rPr>
        <w:t>‘</w:t>
      </w:r>
      <w:r w:rsidRPr="00BE73D3" w:rsidR="00916877">
        <w:rPr>
          <w:rFonts w:ascii="Arial" w:hAnsi="Arial" w:eastAsia="Times New Roman" w:cs="Arial"/>
          <w:sz w:val="20"/>
          <w:szCs w:val="20"/>
        </w:rPr>
        <w:t>bronstaat</w:t>
      </w:r>
      <w:r w:rsidR="00916877">
        <w:rPr>
          <w:rFonts w:ascii="Arial" w:hAnsi="Arial" w:eastAsia="Times New Roman" w:cs="Arial"/>
          <w:sz w:val="20"/>
          <w:szCs w:val="20"/>
        </w:rPr>
        <w:t>’</w:t>
      </w:r>
      <w:r w:rsidRPr="00BE73D3" w:rsidR="00916877">
        <w:rPr>
          <w:rFonts w:ascii="Arial" w:hAnsi="Arial" w:eastAsia="Times New Roman" w:cs="Arial"/>
          <w:sz w:val="20"/>
          <w:szCs w:val="20"/>
        </w:rPr>
        <w:t>)</w:t>
      </w:r>
      <w:r w:rsidR="00CA0306">
        <w:rPr>
          <w:rFonts w:ascii="Arial" w:hAnsi="Arial" w:eastAsia="Times New Roman" w:cs="Arial"/>
          <w:sz w:val="20"/>
          <w:szCs w:val="20"/>
        </w:rPr>
        <w:t>. Het</w:t>
      </w:r>
      <w:r w:rsidRPr="00BE73D3">
        <w:rPr>
          <w:rFonts w:ascii="Arial" w:hAnsi="Arial" w:eastAsia="Times New Roman" w:cs="Arial"/>
          <w:sz w:val="20"/>
          <w:szCs w:val="20"/>
        </w:rPr>
        <w:t xml:space="preserve"> heffingsrecht voor</w:t>
      </w:r>
      <w:r w:rsidR="00F073C1">
        <w:rPr>
          <w:rFonts w:ascii="Arial" w:hAnsi="Arial" w:eastAsia="Times New Roman" w:cs="Arial"/>
          <w:sz w:val="20"/>
          <w:szCs w:val="20"/>
        </w:rPr>
        <w:t xml:space="preserve"> de bronstaat is beperkt tot</w:t>
      </w:r>
      <w:r w:rsidR="00D3276A">
        <w:rPr>
          <w:rFonts w:ascii="Arial" w:hAnsi="Arial" w:eastAsia="Times New Roman" w:cs="Arial"/>
          <w:sz w:val="20"/>
          <w:szCs w:val="20"/>
        </w:rPr>
        <w:t xml:space="preserve"> ten hoogste</w:t>
      </w:r>
      <w:r w:rsidR="00F073C1">
        <w:rPr>
          <w:rFonts w:ascii="Arial" w:hAnsi="Arial" w:eastAsia="Times New Roman" w:cs="Arial"/>
          <w:sz w:val="20"/>
          <w:szCs w:val="20"/>
        </w:rPr>
        <w:t xml:space="preserve"> 15% </w:t>
      </w:r>
      <w:r w:rsidRPr="00BE73D3">
        <w:rPr>
          <w:rFonts w:ascii="Arial" w:hAnsi="Arial" w:eastAsia="Times New Roman" w:cs="Arial"/>
          <w:sz w:val="20"/>
          <w:szCs w:val="20"/>
        </w:rPr>
        <w:t xml:space="preserve">van het </w:t>
      </w:r>
      <w:r w:rsidRPr="00D06FBC">
        <w:rPr>
          <w:rFonts w:ascii="Arial" w:hAnsi="Arial" w:eastAsia="Times New Roman" w:cs="Arial"/>
          <w:sz w:val="20"/>
          <w:szCs w:val="20"/>
        </w:rPr>
        <w:t>brutodividend</w:t>
      </w:r>
      <w:r w:rsidRPr="00BE73D3">
        <w:rPr>
          <w:rFonts w:ascii="Arial" w:hAnsi="Arial" w:eastAsia="Times New Roman" w:cs="Arial"/>
          <w:sz w:val="20"/>
          <w:szCs w:val="20"/>
        </w:rPr>
        <w:t xml:space="preserve"> </w:t>
      </w:r>
      <w:r w:rsidR="00223DDE">
        <w:rPr>
          <w:rFonts w:ascii="Arial" w:hAnsi="Arial" w:eastAsia="Times New Roman" w:cs="Arial"/>
          <w:sz w:val="20"/>
          <w:szCs w:val="20"/>
        </w:rPr>
        <w:t>mits</w:t>
      </w:r>
      <w:r w:rsidRPr="00BE73D3">
        <w:rPr>
          <w:rFonts w:ascii="Arial" w:hAnsi="Arial" w:eastAsia="Times New Roman" w:cs="Arial"/>
          <w:sz w:val="20"/>
          <w:szCs w:val="20"/>
        </w:rPr>
        <w:t xml:space="preserve"> de uiteindelijk gerechtigde tot het dividend inwoner is van de andere </w:t>
      </w:r>
      <w:r w:rsidR="001C63AD">
        <w:rPr>
          <w:rFonts w:ascii="Arial" w:hAnsi="Arial" w:eastAsia="Times New Roman" w:cs="Arial"/>
          <w:sz w:val="20"/>
          <w:szCs w:val="20"/>
        </w:rPr>
        <w:t>v</w:t>
      </w:r>
      <w:r w:rsidR="00511A99">
        <w:rPr>
          <w:rFonts w:ascii="Arial" w:hAnsi="Arial" w:eastAsia="Times New Roman" w:cs="Arial"/>
          <w:sz w:val="20"/>
          <w:szCs w:val="20"/>
        </w:rPr>
        <w:t xml:space="preserve">erdragsluitende </w:t>
      </w:r>
      <w:r w:rsidR="001C63AD">
        <w:rPr>
          <w:rFonts w:ascii="Arial" w:hAnsi="Arial" w:eastAsia="Times New Roman" w:cs="Arial"/>
          <w:sz w:val="20"/>
          <w:szCs w:val="20"/>
        </w:rPr>
        <w:t>s</w:t>
      </w:r>
      <w:r w:rsidR="00511A99">
        <w:rPr>
          <w:rFonts w:ascii="Arial" w:hAnsi="Arial" w:eastAsia="Times New Roman" w:cs="Arial"/>
          <w:sz w:val="20"/>
          <w:szCs w:val="20"/>
        </w:rPr>
        <w:t>taat</w:t>
      </w:r>
      <w:r w:rsidRPr="00BE73D3">
        <w:rPr>
          <w:rFonts w:ascii="Arial" w:hAnsi="Arial" w:eastAsia="Times New Roman" w:cs="Arial"/>
          <w:sz w:val="20"/>
          <w:szCs w:val="20"/>
        </w:rPr>
        <w:t>.</w:t>
      </w:r>
      <w:r w:rsidRPr="00EA18E6" w:rsidR="00EA18E6">
        <w:rPr>
          <w:rFonts w:ascii="Arial" w:hAnsi="Arial" w:eastAsia="Times New Roman" w:cs="Arial"/>
          <w:sz w:val="20"/>
          <w:szCs w:val="20"/>
        </w:rPr>
        <w:t xml:space="preserve"> </w:t>
      </w:r>
      <w:r w:rsidRPr="00643E51" w:rsidR="00EA18E6">
        <w:rPr>
          <w:rFonts w:ascii="Arial" w:hAnsi="Arial" w:eastAsia="Times New Roman" w:cs="Arial"/>
          <w:sz w:val="20"/>
          <w:szCs w:val="20"/>
        </w:rPr>
        <w:t>Zoals vermeld in onderdeel I.3.2. (</w:t>
      </w:r>
      <w:r w:rsidRPr="00643E51" w:rsidR="00EA18E6">
        <w:rPr>
          <w:rFonts w:ascii="Arial" w:hAnsi="Arial" w:eastAsia="Times New Roman" w:cs="Arial"/>
          <w:i/>
          <w:sz w:val="20"/>
          <w:szCs w:val="20"/>
        </w:rPr>
        <w:t>Belastingstelsel Irak</w:t>
      </w:r>
      <w:r w:rsidRPr="00643E51" w:rsidR="00EA18E6">
        <w:rPr>
          <w:rFonts w:ascii="Arial" w:hAnsi="Arial" w:eastAsia="Times New Roman" w:cs="Arial"/>
          <w:sz w:val="20"/>
          <w:szCs w:val="20"/>
        </w:rPr>
        <w:t>)</w:t>
      </w:r>
      <w:r w:rsidRPr="00643E51" w:rsidR="00EA18E6">
        <w:rPr>
          <w:rFonts w:ascii="Arial" w:hAnsi="Arial" w:eastAsia="Times New Roman" w:cs="Arial"/>
          <w:i/>
          <w:sz w:val="20"/>
          <w:szCs w:val="20"/>
        </w:rPr>
        <w:t xml:space="preserve"> </w:t>
      </w:r>
      <w:r w:rsidRPr="00643E51" w:rsidR="00EA18E6">
        <w:rPr>
          <w:rFonts w:ascii="Arial" w:hAnsi="Arial" w:eastAsia="Times New Roman" w:cs="Arial"/>
          <w:sz w:val="20"/>
          <w:szCs w:val="20"/>
        </w:rPr>
        <w:t>kent Irak</w:t>
      </w:r>
      <w:r w:rsidR="00D3276A">
        <w:rPr>
          <w:rFonts w:ascii="Arial" w:hAnsi="Arial" w:eastAsia="Times New Roman" w:cs="Arial"/>
          <w:sz w:val="20"/>
          <w:szCs w:val="20"/>
        </w:rPr>
        <w:t xml:space="preserve"> ten tijde van de totstandkoming van dit Verdrag</w:t>
      </w:r>
      <w:r w:rsidRPr="00643E51" w:rsidR="00EA18E6">
        <w:rPr>
          <w:rFonts w:ascii="Arial" w:hAnsi="Arial" w:eastAsia="Times New Roman" w:cs="Arial"/>
          <w:sz w:val="20"/>
          <w:szCs w:val="20"/>
        </w:rPr>
        <w:t xml:space="preserve"> geen bronheffing op dividenden.</w:t>
      </w:r>
    </w:p>
    <w:p w:rsidR="00F073C1" w:rsidP="00B91520" w:rsidRDefault="00F073C1" w14:paraId="495FB9AA" w14:textId="77777777">
      <w:pPr>
        <w:spacing w:after="0" w:line="360" w:lineRule="auto"/>
        <w:ind w:firstLine="720"/>
        <w:rPr>
          <w:rFonts w:ascii="Arial" w:hAnsi="Arial" w:eastAsia="Times New Roman" w:cs="Arial"/>
          <w:sz w:val="20"/>
          <w:szCs w:val="20"/>
        </w:rPr>
      </w:pPr>
      <w:r w:rsidRPr="00F073C1">
        <w:rPr>
          <w:rFonts w:ascii="Arial" w:hAnsi="Arial" w:eastAsia="Times New Roman" w:cs="Arial"/>
          <w:sz w:val="20"/>
          <w:szCs w:val="20"/>
        </w:rPr>
        <w:t xml:space="preserve">Op grond van het derde lid heeft </w:t>
      </w:r>
      <w:r w:rsidR="00223DDE">
        <w:rPr>
          <w:rFonts w:ascii="Arial" w:hAnsi="Arial" w:eastAsia="Times New Roman" w:cs="Arial"/>
          <w:sz w:val="20"/>
          <w:szCs w:val="20"/>
        </w:rPr>
        <w:t xml:space="preserve">de </w:t>
      </w:r>
      <w:r w:rsidRPr="00F073C1">
        <w:rPr>
          <w:rFonts w:ascii="Arial" w:hAnsi="Arial" w:eastAsia="Times New Roman" w:cs="Arial"/>
          <w:sz w:val="20"/>
          <w:szCs w:val="20"/>
        </w:rPr>
        <w:t>bron</w:t>
      </w:r>
      <w:r w:rsidR="00223DDE">
        <w:rPr>
          <w:rFonts w:ascii="Arial" w:hAnsi="Arial" w:eastAsia="Times New Roman" w:cs="Arial"/>
          <w:sz w:val="20"/>
          <w:szCs w:val="20"/>
        </w:rPr>
        <w:t>staat</w:t>
      </w:r>
      <w:r w:rsidRPr="00F073C1">
        <w:rPr>
          <w:rFonts w:ascii="Arial" w:hAnsi="Arial" w:eastAsia="Times New Roman" w:cs="Arial"/>
          <w:sz w:val="20"/>
          <w:szCs w:val="20"/>
        </w:rPr>
        <w:t xml:space="preserve"> geen heffingsrecht </w:t>
      </w:r>
      <w:r w:rsidR="00223DDE">
        <w:rPr>
          <w:rFonts w:ascii="Arial" w:hAnsi="Arial" w:eastAsia="Times New Roman" w:cs="Arial"/>
          <w:sz w:val="20"/>
          <w:szCs w:val="20"/>
        </w:rPr>
        <w:t>als</w:t>
      </w:r>
      <w:r w:rsidRPr="00F073C1">
        <w:rPr>
          <w:rFonts w:ascii="Arial" w:hAnsi="Arial" w:eastAsia="Times New Roman" w:cs="Arial"/>
          <w:sz w:val="20"/>
          <w:szCs w:val="20"/>
        </w:rPr>
        <w:t xml:space="preserve"> </w:t>
      </w:r>
      <w:r w:rsidR="00B5452E">
        <w:rPr>
          <w:rFonts w:ascii="Arial" w:hAnsi="Arial" w:eastAsia="Times New Roman" w:cs="Arial"/>
          <w:sz w:val="20"/>
          <w:szCs w:val="20"/>
        </w:rPr>
        <w:t>een</w:t>
      </w:r>
      <w:r w:rsidR="00A21D9E">
        <w:rPr>
          <w:rFonts w:ascii="Arial" w:hAnsi="Arial" w:eastAsia="Times New Roman" w:cs="Arial"/>
          <w:sz w:val="20"/>
          <w:szCs w:val="20"/>
        </w:rPr>
        <w:t xml:space="preserve"> lichaam</w:t>
      </w:r>
      <w:r w:rsidR="002D1EE7">
        <w:rPr>
          <w:rFonts w:ascii="Arial" w:hAnsi="Arial" w:eastAsia="Times New Roman" w:cs="Arial"/>
          <w:sz w:val="20"/>
          <w:szCs w:val="20"/>
        </w:rPr>
        <w:t>,</w:t>
      </w:r>
      <w:r w:rsidR="00A21D9E">
        <w:rPr>
          <w:rFonts w:ascii="Arial" w:hAnsi="Arial" w:eastAsia="Times New Roman" w:cs="Arial"/>
          <w:sz w:val="20"/>
          <w:szCs w:val="20"/>
        </w:rPr>
        <w:t xml:space="preserve"> dat </w:t>
      </w:r>
      <w:r w:rsidRPr="00F073C1">
        <w:rPr>
          <w:rFonts w:ascii="Arial" w:hAnsi="Arial" w:eastAsia="Times New Roman" w:cs="Arial"/>
          <w:sz w:val="20"/>
          <w:szCs w:val="20"/>
        </w:rPr>
        <w:t xml:space="preserve">de uiteindelijk gerechtigde tot de dividenden </w:t>
      </w:r>
      <w:r w:rsidR="00A21D9E">
        <w:rPr>
          <w:rFonts w:ascii="Arial" w:hAnsi="Arial" w:eastAsia="Times New Roman" w:cs="Arial"/>
          <w:sz w:val="20"/>
          <w:szCs w:val="20"/>
        </w:rPr>
        <w:t>is</w:t>
      </w:r>
      <w:r w:rsidR="002D1EE7">
        <w:rPr>
          <w:rFonts w:ascii="Arial" w:hAnsi="Arial" w:eastAsia="Times New Roman" w:cs="Arial"/>
          <w:sz w:val="20"/>
          <w:szCs w:val="20"/>
        </w:rPr>
        <w:t>,</w:t>
      </w:r>
      <w:r w:rsidR="00A21D9E">
        <w:rPr>
          <w:rFonts w:ascii="Arial" w:hAnsi="Arial" w:eastAsia="Times New Roman" w:cs="Arial"/>
          <w:sz w:val="20"/>
          <w:szCs w:val="20"/>
        </w:rPr>
        <w:t xml:space="preserve"> inwoner is van de andere staat</w:t>
      </w:r>
      <w:r w:rsidR="00E94AA7">
        <w:rPr>
          <w:rFonts w:ascii="Arial" w:hAnsi="Arial" w:eastAsia="Times New Roman" w:cs="Arial"/>
          <w:sz w:val="20"/>
          <w:szCs w:val="20"/>
        </w:rPr>
        <w:t xml:space="preserve"> </w:t>
      </w:r>
      <w:r w:rsidR="00A21D9E">
        <w:rPr>
          <w:rFonts w:ascii="Arial" w:hAnsi="Arial" w:eastAsia="Times New Roman" w:cs="Arial"/>
          <w:sz w:val="20"/>
          <w:szCs w:val="20"/>
        </w:rPr>
        <w:t xml:space="preserve">en </w:t>
      </w:r>
      <w:r w:rsidRPr="00F073C1">
        <w:rPr>
          <w:rFonts w:ascii="Arial" w:hAnsi="Arial" w:eastAsia="Times New Roman" w:cs="Arial"/>
          <w:sz w:val="20"/>
          <w:szCs w:val="20"/>
        </w:rPr>
        <w:t xml:space="preserve">minimaal 10% van </w:t>
      </w:r>
      <w:r w:rsidR="00E94AA7">
        <w:rPr>
          <w:rFonts w:ascii="Arial" w:hAnsi="Arial" w:eastAsia="Times New Roman" w:cs="Arial"/>
          <w:sz w:val="20"/>
          <w:szCs w:val="20"/>
        </w:rPr>
        <w:t xml:space="preserve">het (aandelen-) kapitaal </w:t>
      </w:r>
      <w:r w:rsidRPr="00F073C1">
        <w:rPr>
          <w:rFonts w:ascii="Arial" w:hAnsi="Arial" w:eastAsia="Times New Roman" w:cs="Arial"/>
          <w:sz w:val="20"/>
          <w:szCs w:val="20"/>
        </w:rPr>
        <w:t xml:space="preserve">in de dividenduitkerende vennootschap bezit (onderdeel a) of een pensioenfonds is (onderdeel b). </w:t>
      </w:r>
      <w:r w:rsidR="00E94AA7">
        <w:rPr>
          <w:rFonts w:ascii="Arial" w:hAnsi="Arial" w:eastAsia="Times New Roman" w:cs="Arial"/>
          <w:sz w:val="20"/>
          <w:szCs w:val="20"/>
        </w:rPr>
        <w:t xml:space="preserve">Beide onderdelen sluiten </w:t>
      </w:r>
      <w:r w:rsidRPr="00F073C1">
        <w:rPr>
          <w:rFonts w:ascii="Arial" w:hAnsi="Arial" w:eastAsia="Times New Roman" w:cs="Arial"/>
          <w:sz w:val="20"/>
          <w:szCs w:val="20"/>
        </w:rPr>
        <w:t xml:space="preserve">aan bij het </w:t>
      </w:r>
      <w:r w:rsidR="00223DDE">
        <w:rPr>
          <w:rFonts w:ascii="Arial" w:hAnsi="Arial" w:eastAsia="Times New Roman" w:cs="Arial"/>
          <w:sz w:val="20"/>
          <w:szCs w:val="20"/>
        </w:rPr>
        <w:t>Nederlandse verdragsbeleid</w:t>
      </w:r>
    </w:p>
    <w:p w:rsidR="00B5452E" w:rsidP="00B91520" w:rsidRDefault="00F073C1" w14:paraId="78629123"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 xml:space="preserve">In het vierde lid wordt bepaald dat </w:t>
      </w:r>
      <w:r w:rsidR="00EA0AD1">
        <w:rPr>
          <w:rFonts w:ascii="Arial" w:hAnsi="Arial" w:eastAsia="Times New Roman" w:cs="Arial"/>
          <w:sz w:val="20"/>
          <w:szCs w:val="20"/>
        </w:rPr>
        <w:t xml:space="preserve">de in </w:t>
      </w:r>
      <w:r>
        <w:rPr>
          <w:rFonts w:ascii="Arial" w:hAnsi="Arial" w:eastAsia="Times New Roman" w:cs="Arial"/>
          <w:sz w:val="20"/>
          <w:szCs w:val="20"/>
        </w:rPr>
        <w:t xml:space="preserve">het derde lid </w:t>
      </w:r>
      <w:r w:rsidR="00EA0AD1">
        <w:rPr>
          <w:rFonts w:ascii="Arial" w:hAnsi="Arial" w:eastAsia="Times New Roman" w:cs="Arial"/>
          <w:sz w:val="20"/>
          <w:szCs w:val="20"/>
        </w:rPr>
        <w:t xml:space="preserve">neergelegde uitsluitende woonstaatheffing </w:t>
      </w:r>
      <w:r>
        <w:rPr>
          <w:rFonts w:ascii="Arial" w:hAnsi="Arial" w:eastAsia="Times New Roman" w:cs="Arial"/>
          <w:sz w:val="20"/>
          <w:szCs w:val="20"/>
        </w:rPr>
        <w:t>niet van toepassing is op dividenden die zijn ontvangen door beleggingsinstellingen.</w:t>
      </w:r>
    </w:p>
    <w:p w:rsidRPr="006754A4" w:rsidR="00F073C1" w:rsidP="00B91520" w:rsidRDefault="00B91520" w14:paraId="7866D882"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 xml:space="preserve">Het </w:t>
      </w:r>
      <w:r w:rsidR="00F073C1">
        <w:rPr>
          <w:rFonts w:ascii="Arial" w:hAnsi="Arial" w:eastAsia="Times New Roman" w:cs="Arial"/>
          <w:sz w:val="20"/>
          <w:szCs w:val="20"/>
        </w:rPr>
        <w:t>vijfde</w:t>
      </w:r>
      <w:r>
        <w:rPr>
          <w:rFonts w:ascii="Arial" w:hAnsi="Arial" w:eastAsia="Times New Roman" w:cs="Arial"/>
          <w:sz w:val="20"/>
          <w:szCs w:val="20"/>
        </w:rPr>
        <w:t xml:space="preserve"> lid bepaal</w:t>
      </w:r>
      <w:r w:rsidR="002319B7">
        <w:rPr>
          <w:rFonts w:ascii="Arial" w:hAnsi="Arial" w:eastAsia="Times New Roman" w:cs="Arial"/>
          <w:sz w:val="20"/>
          <w:szCs w:val="20"/>
        </w:rPr>
        <w:t>t</w:t>
      </w:r>
      <w:r>
        <w:rPr>
          <w:rFonts w:ascii="Arial" w:hAnsi="Arial" w:eastAsia="Times New Roman" w:cs="Arial"/>
          <w:sz w:val="20"/>
          <w:szCs w:val="20"/>
        </w:rPr>
        <w:t xml:space="preserve"> dat </w:t>
      </w:r>
      <w:r w:rsidRPr="001B14D2" w:rsidR="001B14D2">
        <w:rPr>
          <w:rFonts w:ascii="Arial" w:hAnsi="Arial" w:eastAsia="Times New Roman" w:cs="Arial"/>
          <w:sz w:val="20"/>
          <w:szCs w:val="20"/>
        </w:rPr>
        <w:t xml:space="preserve">de bevoegde autoriteiten van de </w:t>
      </w:r>
      <w:r w:rsidR="001C63AD">
        <w:rPr>
          <w:rFonts w:ascii="Arial" w:hAnsi="Arial" w:eastAsia="Times New Roman" w:cs="Arial"/>
          <w:sz w:val="20"/>
          <w:szCs w:val="20"/>
        </w:rPr>
        <w:t>v</w:t>
      </w:r>
      <w:r w:rsidRPr="001B14D2" w:rsidR="001B14D2">
        <w:rPr>
          <w:rFonts w:ascii="Arial" w:hAnsi="Arial" w:eastAsia="Times New Roman" w:cs="Arial"/>
          <w:sz w:val="20"/>
          <w:szCs w:val="20"/>
        </w:rPr>
        <w:t xml:space="preserve">erdragsluitende </w:t>
      </w:r>
      <w:r w:rsidR="001C63AD">
        <w:rPr>
          <w:rFonts w:ascii="Arial" w:hAnsi="Arial" w:eastAsia="Times New Roman" w:cs="Arial"/>
          <w:sz w:val="20"/>
          <w:szCs w:val="20"/>
        </w:rPr>
        <w:t>s</w:t>
      </w:r>
      <w:r w:rsidR="006A1EE5">
        <w:rPr>
          <w:rFonts w:ascii="Arial" w:hAnsi="Arial" w:eastAsia="Times New Roman" w:cs="Arial"/>
          <w:sz w:val="20"/>
          <w:szCs w:val="20"/>
        </w:rPr>
        <w:t>taten</w:t>
      </w:r>
      <w:r w:rsidRPr="001B14D2" w:rsidR="001B14D2">
        <w:rPr>
          <w:rFonts w:ascii="Arial" w:hAnsi="Arial" w:eastAsia="Times New Roman" w:cs="Arial"/>
          <w:sz w:val="20"/>
          <w:szCs w:val="20"/>
        </w:rPr>
        <w:t xml:space="preserve"> in </w:t>
      </w:r>
      <w:r w:rsidRPr="00B3633A" w:rsidR="006668AB">
        <w:rPr>
          <w:rFonts w:ascii="Arial" w:hAnsi="Arial" w:eastAsia="Times New Roman" w:cs="Arial"/>
          <w:sz w:val="20"/>
          <w:szCs w:val="20"/>
        </w:rPr>
        <w:t xml:space="preserve">onderlinge overeenstemming </w:t>
      </w:r>
      <w:r w:rsidR="002B5CB7">
        <w:rPr>
          <w:rFonts w:ascii="Arial" w:hAnsi="Arial" w:eastAsia="Times New Roman" w:cs="Arial"/>
          <w:sz w:val="20"/>
          <w:szCs w:val="20"/>
        </w:rPr>
        <w:t xml:space="preserve">een regeling kunnen </w:t>
      </w:r>
      <w:r w:rsidRPr="001B14D2" w:rsidR="001B14D2">
        <w:rPr>
          <w:rFonts w:ascii="Arial" w:hAnsi="Arial" w:eastAsia="Times New Roman" w:cs="Arial"/>
          <w:sz w:val="20"/>
          <w:szCs w:val="20"/>
        </w:rPr>
        <w:t xml:space="preserve">vaststellen voor de </w:t>
      </w:r>
      <w:r w:rsidR="002B5CB7">
        <w:rPr>
          <w:rFonts w:ascii="Arial" w:hAnsi="Arial" w:eastAsia="Times New Roman" w:cs="Arial"/>
          <w:sz w:val="20"/>
          <w:szCs w:val="20"/>
        </w:rPr>
        <w:t>effectuering</w:t>
      </w:r>
      <w:r w:rsidRPr="001B14D2" w:rsidR="001B14D2">
        <w:rPr>
          <w:rFonts w:ascii="Arial" w:hAnsi="Arial" w:eastAsia="Times New Roman" w:cs="Arial"/>
          <w:sz w:val="20"/>
          <w:szCs w:val="20"/>
        </w:rPr>
        <w:t xml:space="preserve"> van de </w:t>
      </w:r>
      <w:r w:rsidR="002319B7">
        <w:rPr>
          <w:rFonts w:ascii="Arial" w:hAnsi="Arial" w:eastAsia="Times New Roman" w:cs="Arial"/>
          <w:sz w:val="20"/>
          <w:szCs w:val="20"/>
        </w:rPr>
        <w:t xml:space="preserve">in </w:t>
      </w:r>
      <w:r w:rsidR="007E0815">
        <w:rPr>
          <w:rFonts w:ascii="Arial" w:hAnsi="Arial" w:eastAsia="Times New Roman" w:cs="Arial"/>
          <w:sz w:val="20"/>
          <w:szCs w:val="20"/>
        </w:rPr>
        <w:t>het tweede en derde lid</w:t>
      </w:r>
      <w:r w:rsidR="002319B7">
        <w:rPr>
          <w:rFonts w:ascii="Arial" w:hAnsi="Arial" w:eastAsia="Times New Roman" w:cs="Arial"/>
          <w:sz w:val="20"/>
          <w:szCs w:val="20"/>
        </w:rPr>
        <w:t xml:space="preserve"> opgenomen </w:t>
      </w:r>
      <w:r w:rsidRPr="001B14D2" w:rsidR="001B14D2">
        <w:rPr>
          <w:rFonts w:ascii="Arial" w:hAnsi="Arial" w:eastAsia="Times New Roman" w:cs="Arial"/>
          <w:sz w:val="20"/>
          <w:szCs w:val="20"/>
        </w:rPr>
        <w:t xml:space="preserve">beperkingen van de </w:t>
      </w:r>
      <w:r w:rsidRPr="006754A4" w:rsidR="001B14D2">
        <w:rPr>
          <w:rFonts w:ascii="Arial" w:hAnsi="Arial" w:eastAsia="Times New Roman" w:cs="Arial"/>
          <w:sz w:val="20"/>
          <w:szCs w:val="20"/>
        </w:rPr>
        <w:t>bronheffing.</w:t>
      </w:r>
      <w:r w:rsidRPr="006754A4" w:rsidR="00046CCF">
        <w:rPr>
          <w:iCs/>
          <w:lang w:eastAsia="en-US"/>
        </w:rPr>
        <w:t xml:space="preserve"> </w:t>
      </w:r>
      <w:r w:rsidRPr="006754A4" w:rsidR="00046CCF">
        <w:rPr>
          <w:rFonts w:ascii="Arial" w:hAnsi="Arial" w:eastAsia="Times New Roman" w:cs="Arial"/>
          <w:sz w:val="20"/>
          <w:szCs w:val="20"/>
        </w:rPr>
        <w:t>Indien die regeling wordt vastgelegd in een verdrag kan dit beschouwd worden als een uitvoeringsverdrag dat op grond van artikel 7, onderdeel b, van de Rijkswet goedkeuring en bekendmaking verdragen geen parlementaire goedkeuring behoeft, behoudens het bepaalde in artikel 8 van die Rijkswet.</w:t>
      </w:r>
      <w:r w:rsidRPr="006754A4" w:rsidR="001B14D2">
        <w:rPr>
          <w:rFonts w:ascii="Arial" w:hAnsi="Arial" w:eastAsia="Times New Roman" w:cs="Arial"/>
          <w:sz w:val="20"/>
          <w:szCs w:val="20"/>
        </w:rPr>
        <w:t xml:space="preserve"> </w:t>
      </w:r>
    </w:p>
    <w:p w:rsidR="00AC0B91" w:rsidRDefault="00176DC6" w14:paraId="1C8CE98A"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 xml:space="preserve">Ingevolge </w:t>
      </w:r>
      <w:r w:rsidR="00F073C1">
        <w:rPr>
          <w:rFonts w:ascii="Arial" w:hAnsi="Arial" w:eastAsia="Times New Roman" w:cs="Arial"/>
          <w:sz w:val="20"/>
          <w:szCs w:val="20"/>
        </w:rPr>
        <w:t>het zesde lid</w:t>
      </w:r>
      <w:r>
        <w:rPr>
          <w:rFonts w:ascii="Arial" w:hAnsi="Arial" w:eastAsia="Times New Roman" w:cs="Arial"/>
          <w:sz w:val="20"/>
          <w:szCs w:val="20"/>
        </w:rPr>
        <w:t xml:space="preserve"> laten </w:t>
      </w:r>
      <w:r w:rsidRPr="001B14D2" w:rsidR="001B14D2">
        <w:rPr>
          <w:rFonts w:ascii="Arial" w:hAnsi="Arial" w:eastAsia="Times New Roman" w:cs="Arial"/>
          <w:sz w:val="20"/>
          <w:szCs w:val="20"/>
        </w:rPr>
        <w:t>de</w:t>
      </w:r>
      <w:r w:rsidR="00B5277F">
        <w:rPr>
          <w:rFonts w:ascii="Arial" w:hAnsi="Arial" w:eastAsia="Times New Roman" w:cs="Arial"/>
          <w:sz w:val="20"/>
          <w:szCs w:val="20"/>
        </w:rPr>
        <w:t xml:space="preserve"> in </w:t>
      </w:r>
      <w:r w:rsidR="00F073C1">
        <w:rPr>
          <w:rFonts w:ascii="Arial" w:hAnsi="Arial" w:eastAsia="Times New Roman" w:cs="Arial"/>
          <w:sz w:val="20"/>
          <w:szCs w:val="20"/>
        </w:rPr>
        <w:t xml:space="preserve">het tweede en derde </w:t>
      </w:r>
      <w:r w:rsidR="00B5277F">
        <w:rPr>
          <w:rFonts w:ascii="Arial" w:hAnsi="Arial" w:eastAsia="Times New Roman" w:cs="Arial"/>
          <w:sz w:val="20"/>
          <w:szCs w:val="20"/>
        </w:rPr>
        <w:t>lid opgenomen</w:t>
      </w:r>
      <w:r w:rsidRPr="001B14D2" w:rsidR="001B14D2">
        <w:rPr>
          <w:rFonts w:ascii="Arial" w:hAnsi="Arial" w:eastAsia="Times New Roman" w:cs="Arial"/>
          <w:sz w:val="20"/>
          <w:szCs w:val="20"/>
        </w:rPr>
        <w:t xml:space="preserve"> bepalingen de belastingheffing over de winst</w:t>
      </w:r>
      <w:r w:rsidR="00223DDE">
        <w:rPr>
          <w:rFonts w:ascii="Arial" w:hAnsi="Arial" w:eastAsia="Times New Roman" w:cs="Arial"/>
          <w:sz w:val="20"/>
          <w:szCs w:val="20"/>
        </w:rPr>
        <w:t>,</w:t>
      </w:r>
      <w:r w:rsidRPr="001B14D2" w:rsidR="001B14D2">
        <w:rPr>
          <w:rFonts w:ascii="Arial" w:hAnsi="Arial" w:eastAsia="Times New Roman" w:cs="Arial"/>
          <w:sz w:val="20"/>
          <w:szCs w:val="20"/>
        </w:rPr>
        <w:t xml:space="preserve"> waaruit de dividenden worden betaald</w:t>
      </w:r>
      <w:r w:rsidR="00223DDE">
        <w:rPr>
          <w:rFonts w:ascii="Arial" w:hAnsi="Arial" w:eastAsia="Times New Roman" w:cs="Arial"/>
          <w:sz w:val="20"/>
          <w:szCs w:val="20"/>
        </w:rPr>
        <w:t>,</w:t>
      </w:r>
      <w:r w:rsidRPr="001B14D2" w:rsidR="001B14D2">
        <w:rPr>
          <w:rFonts w:ascii="Arial" w:hAnsi="Arial" w:eastAsia="Times New Roman" w:cs="Arial"/>
          <w:sz w:val="20"/>
          <w:szCs w:val="20"/>
        </w:rPr>
        <w:t xml:space="preserve"> onverlet</w:t>
      </w:r>
      <w:r w:rsidR="00B5277F">
        <w:rPr>
          <w:rFonts w:ascii="Arial" w:hAnsi="Arial" w:eastAsia="Times New Roman" w:cs="Arial"/>
          <w:sz w:val="20"/>
          <w:szCs w:val="20"/>
        </w:rPr>
        <w:t>.</w:t>
      </w:r>
    </w:p>
    <w:p w:rsidR="003E2739" w:rsidRDefault="001B14D2" w14:paraId="64E825C7" w14:textId="77777777">
      <w:pPr>
        <w:spacing w:after="0" w:line="360" w:lineRule="auto"/>
        <w:ind w:firstLine="720"/>
        <w:rPr>
          <w:rFonts w:ascii="Arial" w:hAnsi="Arial" w:eastAsia="Times New Roman" w:cs="Arial"/>
          <w:sz w:val="20"/>
          <w:szCs w:val="20"/>
        </w:rPr>
      </w:pPr>
      <w:r w:rsidRPr="001B14D2">
        <w:rPr>
          <w:rFonts w:ascii="Arial" w:hAnsi="Arial" w:eastAsia="Times New Roman" w:cs="Arial"/>
          <w:sz w:val="20"/>
          <w:szCs w:val="20"/>
        </w:rPr>
        <w:t xml:space="preserve">De in het </w:t>
      </w:r>
      <w:r w:rsidR="00F073C1">
        <w:rPr>
          <w:rFonts w:ascii="Arial" w:hAnsi="Arial" w:eastAsia="Times New Roman" w:cs="Arial"/>
          <w:sz w:val="20"/>
          <w:szCs w:val="20"/>
        </w:rPr>
        <w:t>zevende</w:t>
      </w:r>
      <w:r w:rsidR="00176DC6">
        <w:rPr>
          <w:rFonts w:ascii="Arial" w:hAnsi="Arial" w:eastAsia="Times New Roman" w:cs="Arial"/>
          <w:sz w:val="20"/>
          <w:szCs w:val="20"/>
        </w:rPr>
        <w:t xml:space="preserve"> </w:t>
      </w:r>
      <w:r w:rsidRPr="001B14D2">
        <w:rPr>
          <w:rFonts w:ascii="Arial" w:hAnsi="Arial" w:eastAsia="Times New Roman" w:cs="Arial"/>
          <w:sz w:val="20"/>
          <w:szCs w:val="20"/>
        </w:rPr>
        <w:t xml:space="preserve">lid opgenomen definitie van </w:t>
      </w:r>
      <w:r w:rsidR="00223DDE">
        <w:rPr>
          <w:rFonts w:ascii="Arial" w:hAnsi="Arial" w:eastAsia="Times New Roman" w:cs="Arial"/>
          <w:sz w:val="20"/>
          <w:szCs w:val="20"/>
        </w:rPr>
        <w:t>het begrip ‘</w:t>
      </w:r>
      <w:r w:rsidRPr="001B14D2">
        <w:rPr>
          <w:rFonts w:ascii="Arial" w:hAnsi="Arial" w:eastAsia="Times New Roman" w:cs="Arial"/>
          <w:sz w:val="20"/>
          <w:szCs w:val="20"/>
        </w:rPr>
        <w:t>dividend</w:t>
      </w:r>
      <w:r w:rsidR="00223DDE">
        <w:rPr>
          <w:rFonts w:ascii="Arial" w:hAnsi="Arial" w:eastAsia="Times New Roman" w:cs="Arial"/>
          <w:sz w:val="20"/>
          <w:szCs w:val="20"/>
        </w:rPr>
        <w:t>’</w:t>
      </w:r>
      <w:r w:rsidRPr="001B14D2">
        <w:rPr>
          <w:rFonts w:ascii="Arial" w:hAnsi="Arial" w:eastAsia="Times New Roman" w:cs="Arial"/>
          <w:sz w:val="20"/>
          <w:szCs w:val="20"/>
        </w:rPr>
        <w:t xml:space="preserve"> </w:t>
      </w:r>
      <w:r w:rsidR="00C04C3A">
        <w:rPr>
          <w:rFonts w:ascii="Arial" w:hAnsi="Arial" w:eastAsia="Times New Roman" w:cs="Arial"/>
          <w:sz w:val="20"/>
          <w:szCs w:val="20"/>
        </w:rPr>
        <w:t xml:space="preserve">sluit aan bij </w:t>
      </w:r>
      <w:r w:rsidR="00F073C1">
        <w:rPr>
          <w:rFonts w:ascii="Arial" w:hAnsi="Arial" w:eastAsia="Times New Roman" w:cs="Arial"/>
          <w:sz w:val="20"/>
          <w:szCs w:val="20"/>
        </w:rPr>
        <w:t>de definitie in het OESO-</w:t>
      </w:r>
      <w:r w:rsidRPr="001B14D2">
        <w:rPr>
          <w:rFonts w:ascii="Arial" w:hAnsi="Arial" w:eastAsia="Times New Roman" w:cs="Arial"/>
          <w:sz w:val="20"/>
          <w:szCs w:val="20"/>
        </w:rPr>
        <w:t xml:space="preserve">modelverdrag. </w:t>
      </w:r>
      <w:r w:rsidR="00C04C3A">
        <w:rPr>
          <w:rFonts w:ascii="Arial" w:hAnsi="Arial" w:eastAsia="Times New Roman" w:cs="Arial"/>
          <w:sz w:val="20"/>
          <w:szCs w:val="20"/>
        </w:rPr>
        <w:t>T</w:t>
      </w:r>
      <w:r w:rsidR="006F13BF">
        <w:rPr>
          <w:rFonts w:ascii="Arial" w:hAnsi="Arial" w:eastAsia="Times New Roman" w:cs="Arial"/>
          <w:sz w:val="20"/>
          <w:szCs w:val="20"/>
        </w:rPr>
        <w:t>o</w:t>
      </w:r>
      <w:r w:rsidR="00F073C1">
        <w:rPr>
          <w:rFonts w:ascii="Arial" w:hAnsi="Arial" w:eastAsia="Times New Roman" w:cs="Arial"/>
          <w:sz w:val="20"/>
          <w:szCs w:val="20"/>
        </w:rPr>
        <w:t>e</w:t>
      </w:r>
      <w:r w:rsidR="006F13BF">
        <w:rPr>
          <w:rFonts w:ascii="Arial" w:hAnsi="Arial" w:eastAsia="Times New Roman" w:cs="Arial"/>
          <w:sz w:val="20"/>
          <w:szCs w:val="20"/>
        </w:rPr>
        <w:t>ge</w:t>
      </w:r>
      <w:r w:rsidR="00F073C1">
        <w:rPr>
          <w:rFonts w:ascii="Arial" w:hAnsi="Arial" w:eastAsia="Times New Roman" w:cs="Arial"/>
          <w:sz w:val="20"/>
          <w:szCs w:val="20"/>
        </w:rPr>
        <w:t>v</w:t>
      </w:r>
      <w:r w:rsidR="006F13BF">
        <w:rPr>
          <w:rFonts w:ascii="Arial" w:hAnsi="Arial" w:eastAsia="Times New Roman" w:cs="Arial"/>
          <w:sz w:val="20"/>
          <w:szCs w:val="20"/>
        </w:rPr>
        <w:t>o</w:t>
      </w:r>
      <w:r w:rsidR="00F073C1">
        <w:rPr>
          <w:rFonts w:ascii="Arial" w:hAnsi="Arial" w:eastAsia="Times New Roman" w:cs="Arial"/>
          <w:sz w:val="20"/>
          <w:szCs w:val="20"/>
        </w:rPr>
        <w:t>e</w:t>
      </w:r>
      <w:r w:rsidR="006F13BF">
        <w:rPr>
          <w:rFonts w:ascii="Arial" w:hAnsi="Arial" w:eastAsia="Times New Roman" w:cs="Arial"/>
          <w:sz w:val="20"/>
          <w:szCs w:val="20"/>
        </w:rPr>
        <w:t>gd</w:t>
      </w:r>
      <w:r w:rsidRPr="001B14D2">
        <w:rPr>
          <w:rFonts w:ascii="Arial" w:hAnsi="Arial" w:eastAsia="Times New Roman" w:cs="Arial"/>
          <w:sz w:val="20"/>
          <w:szCs w:val="20"/>
        </w:rPr>
        <w:t xml:space="preserve"> </w:t>
      </w:r>
      <w:r w:rsidR="00C04C3A">
        <w:rPr>
          <w:rFonts w:ascii="Arial" w:hAnsi="Arial" w:eastAsia="Times New Roman" w:cs="Arial"/>
          <w:sz w:val="20"/>
          <w:szCs w:val="20"/>
        </w:rPr>
        <w:t xml:space="preserve">is </w:t>
      </w:r>
      <w:r w:rsidRPr="001B14D2">
        <w:rPr>
          <w:rFonts w:ascii="Arial" w:hAnsi="Arial" w:eastAsia="Times New Roman" w:cs="Arial"/>
          <w:sz w:val="20"/>
          <w:szCs w:val="20"/>
        </w:rPr>
        <w:t xml:space="preserve">dat inkomsten die worden genoten </w:t>
      </w:r>
      <w:r w:rsidR="00840600">
        <w:rPr>
          <w:rFonts w:ascii="Arial" w:hAnsi="Arial" w:eastAsia="Times New Roman" w:cs="Arial"/>
          <w:sz w:val="20"/>
          <w:szCs w:val="20"/>
        </w:rPr>
        <w:t>uit</w:t>
      </w:r>
      <w:r w:rsidRPr="001B14D2">
        <w:rPr>
          <w:rFonts w:ascii="Arial" w:hAnsi="Arial" w:eastAsia="Times New Roman" w:cs="Arial"/>
          <w:sz w:val="20"/>
          <w:szCs w:val="20"/>
        </w:rPr>
        <w:t xml:space="preserve"> de inkoop van aandelen of de (gedeeltelijke) liquidatie van een </w:t>
      </w:r>
      <w:r w:rsidR="00327BFF">
        <w:rPr>
          <w:rFonts w:ascii="Arial" w:hAnsi="Arial" w:eastAsia="Times New Roman" w:cs="Arial"/>
          <w:sz w:val="20"/>
          <w:szCs w:val="20"/>
        </w:rPr>
        <w:t>lichaam</w:t>
      </w:r>
      <w:r w:rsidRPr="001B14D2">
        <w:rPr>
          <w:rFonts w:ascii="Arial" w:hAnsi="Arial" w:eastAsia="Times New Roman" w:cs="Arial"/>
          <w:sz w:val="20"/>
          <w:szCs w:val="20"/>
        </w:rPr>
        <w:t xml:space="preserve"> </w:t>
      </w:r>
      <w:r w:rsidR="006F13BF">
        <w:rPr>
          <w:rFonts w:ascii="Arial" w:hAnsi="Arial" w:eastAsia="Times New Roman" w:cs="Arial"/>
          <w:sz w:val="20"/>
          <w:szCs w:val="20"/>
        </w:rPr>
        <w:t xml:space="preserve">eveneens </w:t>
      </w:r>
      <w:r w:rsidRPr="001B14D2">
        <w:rPr>
          <w:rFonts w:ascii="Arial" w:hAnsi="Arial" w:eastAsia="Times New Roman" w:cs="Arial"/>
          <w:sz w:val="20"/>
          <w:szCs w:val="20"/>
        </w:rPr>
        <w:t xml:space="preserve">worden aangemerkt als dividend </w:t>
      </w:r>
      <w:r w:rsidR="00327BFF">
        <w:rPr>
          <w:rFonts w:ascii="Arial" w:hAnsi="Arial" w:eastAsia="Times New Roman" w:cs="Arial"/>
          <w:sz w:val="20"/>
          <w:szCs w:val="20"/>
        </w:rPr>
        <w:t>(</w:t>
      </w:r>
      <w:r w:rsidRPr="001B14D2">
        <w:rPr>
          <w:rFonts w:ascii="Arial" w:hAnsi="Arial" w:eastAsia="Times New Roman" w:cs="Arial"/>
          <w:sz w:val="20"/>
          <w:szCs w:val="20"/>
        </w:rPr>
        <w:t xml:space="preserve">en </w:t>
      </w:r>
      <w:r w:rsidR="00BA4CAC">
        <w:rPr>
          <w:rFonts w:ascii="Arial" w:hAnsi="Arial" w:eastAsia="Times New Roman" w:cs="Arial"/>
          <w:sz w:val="20"/>
          <w:szCs w:val="20"/>
        </w:rPr>
        <w:t xml:space="preserve">derhalve </w:t>
      </w:r>
      <w:r w:rsidRPr="001B14D2">
        <w:rPr>
          <w:rFonts w:ascii="Arial" w:hAnsi="Arial" w:eastAsia="Times New Roman" w:cs="Arial"/>
          <w:sz w:val="20"/>
          <w:szCs w:val="20"/>
        </w:rPr>
        <w:t>niet als vermogenswinst</w:t>
      </w:r>
      <w:r w:rsidR="00327BFF">
        <w:rPr>
          <w:rFonts w:ascii="Arial" w:hAnsi="Arial" w:eastAsia="Times New Roman" w:cs="Arial"/>
          <w:sz w:val="20"/>
          <w:szCs w:val="20"/>
        </w:rPr>
        <w:t>)</w:t>
      </w:r>
      <w:r w:rsidRPr="001B14D2">
        <w:rPr>
          <w:rFonts w:ascii="Arial" w:hAnsi="Arial" w:eastAsia="Times New Roman" w:cs="Arial"/>
          <w:sz w:val="20"/>
          <w:szCs w:val="20"/>
        </w:rPr>
        <w:t xml:space="preserve">. Dit sluit aan bij het in onderdeel 2.9.5 van de NFV 2011 uiteengezette </w:t>
      </w:r>
      <w:r w:rsidR="009F1475">
        <w:rPr>
          <w:rFonts w:ascii="Arial" w:hAnsi="Arial" w:eastAsia="Times New Roman" w:cs="Arial"/>
          <w:sz w:val="20"/>
          <w:szCs w:val="20"/>
        </w:rPr>
        <w:t>verdrags</w:t>
      </w:r>
      <w:r w:rsidRPr="001B14D2">
        <w:rPr>
          <w:rFonts w:ascii="Arial" w:hAnsi="Arial" w:eastAsia="Times New Roman" w:cs="Arial"/>
          <w:sz w:val="20"/>
          <w:szCs w:val="20"/>
        </w:rPr>
        <w:t>beleid.</w:t>
      </w:r>
    </w:p>
    <w:p w:rsidR="00A314F5" w:rsidP="00A314F5" w:rsidRDefault="003E2739" w14:paraId="38FE2A8B" w14:textId="77777777">
      <w:pPr>
        <w:spacing w:after="0" w:line="360" w:lineRule="auto"/>
        <w:rPr>
          <w:rFonts w:ascii="Arial" w:hAnsi="Arial" w:eastAsia="Times New Roman" w:cs="Arial"/>
          <w:sz w:val="20"/>
          <w:szCs w:val="20"/>
        </w:rPr>
      </w:pPr>
      <w:r>
        <w:rPr>
          <w:rFonts w:ascii="Arial" w:hAnsi="Arial" w:eastAsia="Times New Roman" w:cs="Arial"/>
          <w:sz w:val="20"/>
          <w:szCs w:val="20"/>
        </w:rPr>
        <w:lastRenderedPageBreak/>
        <w:tab/>
      </w:r>
      <w:r w:rsidR="008076E6">
        <w:rPr>
          <w:rFonts w:ascii="Arial" w:hAnsi="Arial" w:eastAsia="Times New Roman" w:cs="Arial"/>
          <w:sz w:val="20"/>
          <w:szCs w:val="20"/>
        </w:rPr>
        <w:t xml:space="preserve">Op grond van het </w:t>
      </w:r>
      <w:r w:rsidR="00F073C1">
        <w:rPr>
          <w:rFonts w:ascii="Arial" w:hAnsi="Arial" w:eastAsia="Times New Roman" w:cs="Arial"/>
          <w:sz w:val="20"/>
          <w:szCs w:val="20"/>
        </w:rPr>
        <w:t>achtste</w:t>
      </w:r>
      <w:r w:rsidRPr="001B14D2" w:rsidR="008076E6">
        <w:rPr>
          <w:rFonts w:ascii="Arial" w:hAnsi="Arial" w:eastAsia="Times New Roman" w:cs="Arial"/>
          <w:sz w:val="20"/>
          <w:szCs w:val="20"/>
        </w:rPr>
        <w:t xml:space="preserve"> lid </w:t>
      </w:r>
      <w:r w:rsidR="008076E6">
        <w:rPr>
          <w:rFonts w:ascii="Arial" w:hAnsi="Arial" w:eastAsia="Times New Roman" w:cs="Arial"/>
          <w:sz w:val="20"/>
          <w:szCs w:val="20"/>
        </w:rPr>
        <w:t xml:space="preserve">zijn </w:t>
      </w:r>
      <w:r w:rsidRPr="001B14D2" w:rsidR="008076E6">
        <w:rPr>
          <w:rFonts w:ascii="Arial" w:hAnsi="Arial" w:eastAsia="Times New Roman" w:cs="Arial"/>
          <w:sz w:val="20"/>
          <w:szCs w:val="20"/>
        </w:rPr>
        <w:t>het eerste</w:t>
      </w:r>
      <w:r w:rsidR="00F073C1">
        <w:rPr>
          <w:rFonts w:ascii="Arial" w:hAnsi="Arial" w:eastAsia="Times New Roman" w:cs="Arial"/>
          <w:sz w:val="20"/>
          <w:szCs w:val="20"/>
        </w:rPr>
        <w:t xml:space="preserve">, </w:t>
      </w:r>
      <w:r w:rsidRPr="001B14D2" w:rsidR="008076E6">
        <w:rPr>
          <w:rFonts w:ascii="Arial" w:hAnsi="Arial" w:eastAsia="Times New Roman" w:cs="Arial"/>
          <w:sz w:val="20"/>
          <w:szCs w:val="20"/>
        </w:rPr>
        <w:t>tweede</w:t>
      </w:r>
      <w:r w:rsidR="00F073C1">
        <w:rPr>
          <w:rFonts w:ascii="Arial" w:hAnsi="Arial" w:eastAsia="Times New Roman" w:cs="Arial"/>
          <w:sz w:val="20"/>
          <w:szCs w:val="20"/>
        </w:rPr>
        <w:t>, derde en tiende</w:t>
      </w:r>
      <w:r w:rsidR="008076E6">
        <w:rPr>
          <w:rFonts w:ascii="Arial" w:hAnsi="Arial" w:eastAsia="Times New Roman" w:cs="Arial"/>
          <w:sz w:val="20"/>
          <w:szCs w:val="20"/>
        </w:rPr>
        <w:t xml:space="preserve"> </w:t>
      </w:r>
      <w:r w:rsidRPr="001B14D2" w:rsidR="008076E6">
        <w:rPr>
          <w:rFonts w:ascii="Arial" w:hAnsi="Arial" w:eastAsia="Times New Roman" w:cs="Arial"/>
          <w:sz w:val="20"/>
          <w:szCs w:val="20"/>
        </w:rPr>
        <w:t>lid</w:t>
      </w:r>
      <w:r w:rsidR="008076E6">
        <w:rPr>
          <w:rFonts w:ascii="Arial" w:hAnsi="Arial" w:eastAsia="Times New Roman" w:cs="Arial"/>
          <w:sz w:val="20"/>
          <w:szCs w:val="20"/>
        </w:rPr>
        <w:t xml:space="preserve"> niet van toepassing op </w:t>
      </w:r>
      <w:r w:rsidRPr="001B14D2" w:rsidR="008076E6">
        <w:rPr>
          <w:rFonts w:ascii="Arial" w:hAnsi="Arial" w:eastAsia="Times New Roman" w:cs="Arial"/>
          <w:sz w:val="20"/>
          <w:szCs w:val="20"/>
        </w:rPr>
        <w:t xml:space="preserve">dividenden </w:t>
      </w:r>
      <w:r w:rsidR="008076E6">
        <w:rPr>
          <w:rFonts w:ascii="Arial" w:hAnsi="Arial" w:eastAsia="Times New Roman" w:cs="Arial"/>
          <w:sz w:val="20"/>
          <w:szCs w:val="20"/>
        </w:rPr>
        <w:t xml:space="preserve">betaald op </w:t>
      </w:r>
      <w:r w:rsidRPr="001B14D2" w:rsidR="008076E6">
        <w:rPr>
          <w:rFonts w:ascii="Arial" w:hAnsi="Arial" w:eastAsia="Times New Roman" w:cs="Arial"/>
          <w:sz w:val="20"/>
          <w:szCs w:val="20"/>
        </w:rPr>
        <w:t xml:space="preserve">aandelen </w:t>
      </w:r>
      <w:r w:rsidR="008076E6">
        <w:rPr>
          <w:rFonts w:ascii="Arial" w:hAnsi="Arial" w:eastAsia="Times New Roman" w:cs="Arial"/>
          <w:sz w:val="20"/>
          <w:szCs w:val="20"/>
        </w:rPr>
        <w:t xml:space="preserve">die </w:t>
      </w:r>
      <w:r w:rsidRPr="001B14D2" w:rsidR="008076E6">
        <w:rPr>
          <w:rFonts w:ascii="Arial" w:hAnsi="Arial" w:eastAsia="Times New Roman" w:cs="Arial"/>
          <w:sz w:val="20"/>
          <w:szCs w:val="20"/>
        </w:rPr>
        <w:t xml:space="preserve">behoren tot het vermogen van een vaste inrichting </w:t>
      </w:r>
      <w:r w:rsidR="008076E6">
        <w:rPr>
          <w:rFonts w:ascii="Arial" w:hAnsi="Arial" w:eastAsia="Times New Roman" w:cs="Arial"/>
          <w:sz w:val="20"/>
          <w:szCs w:val="20"/>
        </w:rPr>
        <w:t xml:space="preserve">van </w:t>
      </w:r>
      <w:r w:rsidRPr="001B14D2" w:rsidR="008076E6">
        <w:rPr>
          <w:rFonts w:ascii="Arial" w:hAnsi="Arial" w:eastAsia="Times New Roman" w:cs="Arial"/>
          <w:sz w:val="20"/>
          <w:szCs w:val="20"/>
        </w:rPr>
        <w:t xml:space="preserve">de uiteindelijk gerechtigde tot </w:t>
      </w:r>
      <w:r w:rsidR="008076E6">
        <w:rPr>
          <w:rFonts w:ascii="Arial" w:hAnsi="Arial" w:eastAsia="Times New Roman" w:cs="Arial"/>
          <w:sz w:val="20"/>
          <w:szCs w:val="20"/>
        </w:rPr>
        <w:t xml:space="preserve">de </w:t>
      </w:r>
      <w:r w:rsidRPr="001B14D2" w:rsidR="008076E6">
        <w:rPr>
          <w:rFonts w:ascii="Arial" w:hAnsi="Arial" w:eastAsia="Times New Roman" w:cs="Arial"/>
          <w:sz w:val="20"/>
          <w:szCs w:val="20"/>
        </w:rPr>
        <w:t>dividenden</w:t>
      </w:r>
      <w:r>
        <w:rPr>
          <w:rFonts w:ascii="Arial" w:hAnsi="Arial" w:eastAsia="Times New Roman" w:cs="Arial"/>
          <w:sz w:val="20"/>
          <w:szCs w:val="20"/>
        </w:rPr>
        <w:t>, wanneer die vaste inrichting is gelegen</w:t>
      </w:r>
      <w:r w:rsidRPr="001B14D2" w:rsidR="008076E6">
        <w:rPr>
          <w:rFonts w:ascii="Arial" w:hAnsi="Arial" w:eastAsia="Times New Roman" w:cs="Arial"/>
          <w:sz w:val="20"/>
          <w:szCs w:val="20"/>
        </w:rPr>
        <w:t xml:space="preserve"> in de </w:t>
      </w:r>
      <w:r w:rsidR="001C63AD">
        <w:rPr>
          <w:rFonts w:ascii="Arial" w:hAnsi="Arial" w:eastAsia="Times New Roman" w:cs="Arial"/>
          <w:sz w:val="20"/>
          <w:szCs w:val="20"/>
        </w:rPr>
        <w:t>v</w:t>
      </w:r>
      <w:r w:rsidRPr="001B14D2" w:rsidR="008076E6">
        <w:rPr>
          <w:rFonts w:ascii="Arial" w:hAnsi="Arial" w:eastAsia="Times New Roman" w:cs="Arial"/>
          <w:sz w:val="20"/>
          <w:szCs w:val="20"/>
        </w:rPr>
        <w:t>erdragsluitende</w:t>
      </w:r>
      <w:r w:rsidR="00511A99">
        <w:rPr>
          <w:rFonts w:ascii="Arial" w:hAnsi="Arial" w:eastAsia="Times New Roman" w:cs="Arial"/>
          <w:sz w:val="20"/>
          <w:szCs w:val="20"/>
        </w:rPr>
        <w:t xml:space="preserve"> </w:t>
      </w:r>
      <w:r w:rsidR="001C63AD">
        <w:rPr>
          <w:rFonts w:ascii="Arial" w:hAnsi="Arial" w:eastAsia="Times New Roman" w:cs="Arial"/>
          <w:sz w:val="20"/>
          <w:szCs w:val="20"/>
        </w:rPr>
        <w:t>s</w:t>
      </w:r>
      <w:r w:rsidR="00511A99">
        <w:rPr>
          <w:rFonts w:ascii="Arial" w:hAnsi="Arial" w:eastAsia="Times New Roman" w:cs="Arial"/>
          <w:sz w:val="20"/>
          <w:szCs w:val="20"/>
        </w:rPr>
        <w:t>taat</w:t>
      </w:r>
      <w:r>
        <w:rPr>
          <w:rFonts w:ascii="Arial" w:hAnsi="Arial" w:eastAsia="Times New Roman" w:cs="Arial"/>
          <w:sz w:val="20"/>
          <w:szCs w:val="20"/>
        </w:rPr>
        <w:t xml:space="preserve"> waar</w:t>
      </w:r>
      <w:r w:rsidR="00840600">
        <w:rPr>
          <w:rFonts w:ascii="Arial" w:hAnsi="Arial" w:eastAsia="Times New Roman" w:cs="Arial"/>
          <w:sz w:val="20"/>
          <w:szCs w:val="20"/>
        </w:rPr>
        <w:t>van</w:t>
      </w:r>
      <w:r w:rsidRPr="00BE73D3" w:rsidR="008076E6">
        <w:rPr>
          <w:rFonts w:ascii="Arial" w:hAnsi="Arial" w:eastAsia="Times New Roman" w:cs="Arial"/>
          <w:sz w:val="20"/>
          <w:szCs w:val="20"/>
        </w:rPr>
        <w:t xml:space="preserve"> het li</w:t>
      </w:r>
      <w:r>
        <w:rPr>
          <w:rFonts w:ascii="Arial" w:hAnsi="Arial" w:eastAsia="Times New Roman" w:cs="Arial"/>
          <w:sz w:val="20"/>
          <w:szCs w:val="20"/>
        </w:rPr>
        <w:t>chaam dat de dividenden betaalt</w:t>
      </w:r>
      <w:r w:rsidRPr="00BE73D3" w:rsidR="008076E6">
        <w:rPr>
          <w:rFonts w:ascii="Arial" w:hAnsi="Arial" w:eastAsia="Times New Roman" w:cs="Arial"/>
          <w:sz w:val="20"/>
          <w:szCs w:val="20"/>
        </w:rPr>
        <w:t xml:space="preserve"> inwoner is.</w:t>
      </w:r>
      <w:r w:rsidR="008076E6">
        <w:rPr>
          <w:rFonts w:cs="Arial"/>
          <w:color w:val="0000FF"/>
        </w:rPr>
        <w:t xml:space="preserve"> </w:t>
      </w:r>
      <w:r w:rsidRPr="00913D10" w:rsidR="008076E6">
        <w:rPr>
          <w:rFonts w:ascii="Arial" w:hAnsi="Arial" w:eastAsia="Times New Roman" w:cs="Arial"/>
          <w:sz w:val="20"/>
          <w:szCs w:val="20"/>
        </w:rPr>
        <w:t>In dat geval zijn de bepalingen van artikel 7 van toepassing</w:t>
      </w:r>
      <w:r w:rsidR="008076E6">
        <w:rPr>
          <w:rFonts w:ascii="Arial" w:hAnsi="Arial" w:eastAsia="Times New Roman" w:cs="Arial"/>
          <w:sz w:val="20"/>
          <w:szCs w:val="20"/>
        </w:rPr>
        <w:t>.</w:t>
      </w:r>
    </w:p>
    <w:p w:rsidR="00F073C1" w:rsidP="00F073C1" w:rsidRDefault="00BE73D3" w14:paraId="09B2FBE1" w14:textId="77777777">
      <w:pPr>
        <w:spacing w:after="0" w:line="360" w:lineRule="auto"/>
        <w:ind w:firstLine="720"/>
        <w:rPr>
          <w:rFonts w:ascii="Arial" w:hAnsi="Arial" w:eastAsia="Times New Roman" w:cs="Arial"/>
          <w:sz w:val="20"/>
          <w:szCs w:val="20"/>
        </w:rPr>
      </w:pPr>
      <w:r w:rsidRPr="00BE73D3">
        <w:rPr>
          <w:rFonts w:ascii="Arial" w:hAnsi="Arial" w:eastAsia="Times New Roman" w:cs="Arial"/>
          <w:sz w:val="20"/>
          <w:szCs w:val="20"/>
        </w:rPr>
        <w:t xml:space="preserve">In het </w:t>
      </w:r>
      <w:r w:rsidR="00F073C1">
        <w:rPr>
          <w:rFonts w:ascii="Arial" w:hAnsi="Arial" w:eastAsia="Times New Roman" w:cs="Arial"/>
          <w:sz w:val="20"/>
          <w:szCs w:val="20"/>
        </w:rPr>
        <w:t>negende</w:t>
      </w:r>
      <w:r w:rsidR="00AF5DDC">
        <w:rPr>
          <w:rFonts w:ascii="Arial" w:hAnsi="Arial" w:eastAsia="Times New Roman" w:cs="Arial"/>
          <w:sz w:val="20"/>
          <w:szCs w:val="20"/>
        </w:rPr>
        <w:t xml:space="preserve"> </w:t>
      </w:r>
      <w:r w:rsidRPr="00BE73D3">
        <w:rPr>
          <w:rFonts w:ascii="Arial" w:hAnsi="Arial" w:eastAsia="Times New Roman" w:cs="Arial"/>
          <w:sz w:val="20"/>
          <w:szCs w:val="20"/>
        </w:rPr>
        <w:t xml:space="preserve">lid is het </w:t>
      </w:r>
      <w:r w:rsidR="00D5392A">
        <w:rPr>
          <w:rFonts w:ascii="Arial" w:hAnsi="Arial" w:eastAsia="Times New Roman" w:cs="Arial"/>
          <w:sz w:val="20"/>
          <w:szCs w:val="20"/>
        </w:rPr>
        <w:t xml:space="preserve">zogenoemde </w:t>
      </w:r>
      <w:r w:rsidRPr="00BE73D3">
        <w:rPr>
          <w:rFonts w:ascii="Arial" w:hAnsi="Arial" w:eastAsia="Times New Roman" w:cs="Arial"/>
          <w:sz w:val="20"/>
          <w:szCs w:val="20"/>
        </w:rPr>
        <w:t xml:space="preserve">verbod op extraterritoriale belastingheffing vastgelegd. Dit verbod houdt kort gezegd in dat een </w:t>
      </w:r>
      <w:r w:rsidR="001C63AD">
        <w:rPr>
          <w:rFonts w:ascii="Arial" w:hAnsi="Arial" w:eastAsia="Times New Roman" w:cs="Arial"/>
          <w:sz w:val="20"/>
          <w:szCs w:val="20"/>
        </w:rPr>
        <w:t>v</w:t>
      </w:r>
      <w:r w:rsidR="00511A99">
        <w:rPr>
          <w:rFonts w:ascii="Arial" w:hAnsi="Arial" w:eastAsia="Times New Roman" w:cs="Arial"/>
          <w:sz w:val="20"/>
          <w:szCs w:val="20"/>
        </w:rPr>
        <w:t xml:space="preserve">erdragsluitende </w:t>
      </w:r>
      <w:r w:rsidR="001C63AD">
        <w:rPr>
          <w:rFonts w:ascii="Arial" w:hAnsi="Arial" w:eastAsia="Times New Roman" w:cs="Arial"/>
          <w:sz w:val="20"/>
          <w:szCs w:val="20"/>
        </w:rPr>
        <w:t>s</w:t>
      </w:r>
      <w:r w:rsidR="00511A99">
        <w:rPr>
          <w:rFonts w:ascii="Arial" w:hAnsi="Arial" w:eastAsia="Times New Roman" w:cs="Arial"/>
          <w:sz w:val="20"/>
          <w:szCs w:val="20"/>
        </w:rPr>
        <w:t>taat</w:t>
      </w:r>
      <w:r w:rsidRPr="00BE73D3">
        <w:rPr>
          <w:rFonts w:ascii="Arial" w:hAnsi="Arial" w:eastAsia="Times New Roman" w:cs="Arial"/>
          <w:sz w:val="20"/>
          <w:szCs w:val="20"/>
        </w:rPr>
        <w:t xml:space="preserve"> geen belasting mag heffen over winsten uitgekeerd door een </w:t>
      </w:r>
      <w:r w:rsidR="00D5392A">
        <w:rPr>
          <w:rFonts w:ascii="Arial" w:hAnsi="Arial" w:eastAsia="Times New Roman" w:cs="Arial"/>
          <w:sz w:val="20"/>
          <w:szCs w:val="20"/>
        </w:rPr>
        <w:t xml:space="preserve">lichaam dat inwoner is van </w:t>
      </w:r>
      <w:r w:rsidRPr="00BE73D3">
        <w:rPr>
          <w:rFonts w:ascii="Arial" w:hAnsi="Arial" w:eastAsia="Times New Roman" w:cs="Arial"/>
          <w:sz w:val="20"/>
          <w:szCs w:val="20"/>
        </w:rPr>
        <w:t xml:space="preserve">de andere </w:t>
      </w:r>
      <w:r w:rsidR="001C63AD">
        <w:rPr>
          <w:rFonts w:ascii="Arial" w:hAnsi="Arial" w:eastAsia="Times New Roman" w:cs="Arial"/>
          <w:sz w:val="20"/>
          <w:szCs w:val="20"/>
        </w:rPr>
        <w:t>v</w:t>
      </w:r>
      <w:r w:rsidR="00511A99">
        <w:rPr>
          <w:rFonts w:ascii="Arial" w:hAnsi="Arial" w:eastAsia="Times New Roman" w:cs="Arial"/>
          <w:sz w:val="20"/>
          <w:szCs w:val="20"/>
        </w:rPr>
        <w:t xml:space="preserve">erdragsluitende </w:t>
      </w:r>
      <w:r w:rsidR="001C63AD">
        <w:rPr>
          <w:rFonts w:ascii="Arial" w:hAnsi="Arial" w:eastAsia="Times New Roman" w:cs="Arial"/>
          <w:sz w:val="20"/>
          <w:szCs w:val="20"/>
        </w:rPr>
        <w:t>s</w:t>
      </w:r>
      <w:r w:rsidR="00511A99">
        <w:rPr>
          <w:rFonts w:ascii="Arial" w:hAnsi="Arial" w:eastAsia="Times New Roman" w:cs="Arial"/>
          <w:sz w:val="20"/>
          <w:szCs w:val="20"/>
        </w:rPr>
        <w:t>taat</w:t>
      </w:r>
      <w:r w:rsidRPr="00BE73D3">
        <w:rPr>
          <w:rFonts w:ascii="Arial" w:hAnsi="Arial" w:eastAsia="Times New Roman" w:cs="Arial"/>
          <w:sz w:val="20"/>
          <w:szCs w:val="20"/>
        </w:rPr>
        <w:t>, ook al bestaan deze winsten uit voordelen of inkomsten die uit de eerstbedoelde</w:t>
      </w:r>
      <w:r w:rsidR="00B17D24">
        <w:rPr>
          <w:rFonts w:ascii="Arial" w:hAnsi="Arial" w:eastAsia="Times New Roman" w:cs="Arial"/>
          <w:sz w:val="20"/>
          <w:szCs w:val="20"/>
        </w:rPr>
        <w:t xml:space="preserve"> </w:t>
      </w:r>
      <w:r w:rsidR="001C63AD">
        <w:rPr>
          <w:rFonts w:ascii="Arial" w:hAnsi="Arial" w:eastAsia="Times New Roman" w:cs="Arial"/>
          <w:sz w:val="20"/>
          <w:szCs w:val="20"/>
        </w:rPr>
        <w:t>s</w:t>
      </w:r>
      <w:r w:rsidR="00B17D24">
        <w:rPr>
          <w:rFonts w:ascii="Arial" w:hAnsi="Arial" w:eastAsia="Times New Roman" w:cs="Arial"/>
          <w:sz w:val="20"/>
          <w:szCs w:val="20"/>
        </w:rPr>
        <w:t>taat</w:t>
      </w:r>
      <w:r w:rsidRPr="00BE73D3">
        <w:rPr>
          <w:rFonts w:ascii="Arial" w:hAnsi="Arial" w:eastAsia="Times New Roman" w:cs="Arial"/>
          <w:sz w:val="20"/>
          <w:szCs w:val="20"/>
        </w:rPr>
        <w:t xml:space="preserve"> afkomstig zijn, behoudens </w:t>
      </w:r>
      <w:r w:rsidR="00A314F5">
        <w:rPr>
          <w:rFonts w:ascii="Arial" w:hAnsi="Arial" w:eastAsia="Times New Roman" w:cs="Arial"/>
          <w:sz w:val="20"/>
          <w:szCs w:val="20"/>
        </w:rPr>
        <w:t>wanneer</w:t>
      </w:r>
      <w:r w:rsidRPr="00BE73D3">
        <w:rPr>
          <w:rFonts w:ascii="Arial" w:hAnsi="Arial" w:eastAsia="Times New Roman" w:cs="Arial"/>
          <w:sz w:val="20"/>
          <w:szCs w:val="20"/>
        </w:rPr>
        <w:t xml:space="preserve"> die dividenden zijn toe te rekenen aan een vaste inrichting in die</w:t>
      </w:r>
      <w:r w:rsidR="00B17D24">
        <w:rPr>
          <w:rFonts w:ascii="Arial" w:hAnsi="Arial" w:eastAsia="Times New Roman" w:cs="Arial"/>
          <w:sz w:val="20"/>
          <w:szCs w:val="20"/>
        </w:rPr>
        <w:t xml:space="preserve"> </w:t>
      </w:r>
      <w:r w:rsidR="001C63AD">
        <w:rPr>
          <w:rFonts w:ascii="Arial" w:hAnsi="Arial" w:eastAsia="Times New Roman" w:cs="Arial"/>
          <w:sz w:val="20"/>
          <w:szCs w:val="20"/>
        </w:rPr>
        <w:t>s</w:t>
      </w:r>
      <w:r w:rsidR="00B17D24">
        <w:rPr>
          <w:rFonts w:ascii="Arial" w:hAnsi="Arial" w:eastAsia="Times New Roman" w:cs="Arial"/>
          <w:sz w:val="20"/>
          <w:szCs w:val="20"/>
        </w:rPr>
        <w:t>taat</w:t>
      </w:r>
      <w:r w:rsidRPr="00BE73D3">
        <w:rPr>
          <w:rFonts w:ascii="Arial" w:hAnsi="Arial" w:eastAsia="Times New Roman" w:cs="Arial"/>
          <w:sz w:val="20"/>
          <w:szCs w:val="20"/>
        </w:rPr>
        <w:t xml:space="preserve"> of worden ontvangen door inwoners van die</w:t>
      </w:r>
      <w:r w:rsidR="00B17D24">
        <w:rPr>
          <w:rFonts w:ascii="Arial" w:hAnsi="Arial" w:eastAsia="Times New Roman" w:cs="Arial"/>
          <w:sz w:val="20"/>
          <w:szCs w:val="20"/>
        </w:rPr>
        <w:t xml:space="preserve"> </w:t>
      </w:r>
      <w:r w:rsidR="001C63AD">
        <w:rPr>
          <w:rFonts w:ascii="Arial" w:hAnsi="Arial" w:eastAsia="Times New Roman" w:cs="Arial"/>
          <w:sz w:val="20"/>
          <w:szCs w:val="20"/>
        </w:rPr>
        <w:t>s</w:t>
      </w:r>
      <w:r w:rsidR="00B17D24">
        <w:rPr>
          <w:rFonts w:ascii="Arial" w:hAnsi="Arial" w:eastAsia="Times New Roman" w:cs="Arial"/>
          <w:sz w:val="20"/>
          <w:szCs w:val="20"/>
        </w:rPr>
        <w:t>taat</w:t>
      </w:r>
      <w:r w:rsidRPr="00BE73D3">
        <w:rPr>
          <w:rFonts w:ascii="Arial" w:hAnsi="Arial" w:eastAsia="Times New Roman" w:cs="Arial"/>
          <w:sz w:val="20"/>
          <w:szCs w:val="20"/>
        </w:rPr>
        <w:t>.</w:t>
      </w:r>
    </w:p>
    <w:p w:rsidRPr="00F073C1" w:rsidR="000A69B0" w:rsidP="00F073C1" w:rsidRDefault="00F073C1" w14:paraId="32759100" w14:textId="41D38119">
      <w:pPr>
        <w:spacing w:after="0" w:line="360" w:lineRule="auto"/>
        <w:ind w:firstLine="720"/>
        <w:rPr>
          <w:rFonts w:ascii="Arial" w:hAnsi="Arial" w:eastAsia="Times New Roman" w:cs="Arial"/>
          <w:sz w:val="20"/>
          <w:szCs w:val="20"/>
        </w:rPr>
      </w:pPr>
      <w:r w:rsidRPr="00F073C1">
        <w:rPr>
          <w:rFonts w:ascii="Arial" w:hAnsi="Arial" w:eastAsia="Times New Roman" w:cs="Arial"/>
          <w:sz w:val="20"/>
          <w:szCs w:val="20"/>
        </w:rPr>
        <w:t xml:space="preserve">Het tiende lid </w:t>
      </w:r>
      <w:r>
        <w:rPr>
          <w:rFonts w:ascii="Arial" w:hAnsi="Arial" w:eastAsia="Times New Roman" w:cs="Arial"/>
          <w:sz w:val="20"/>
          <w:szCs w:val="20"/>
        </w:rPr>
        <w:t>bevat</w:t>
      </w:r>
      <w:r w:rsidRPr="00F073C1">
        <w:rPr>
          <w:rFonts w:ascii="Arial" w:hAnsi="Arial" w:eastAsia="Times New Roman" w:cs="Arial"/>
          <w:sz w:val="20"/>
          <w:szCs w:val="20"/>
        </w:rPr>
        <w:t xml:space="preserve"> op verzoek van Nederland een bepaling voor dividenden die worden ontvangen door geëmigreerde natuurlijke personen met een </w:t>
      </w:r>
      <w:r w:rsidR="00282E31">
        <w:rPr>
          <w:rFonts w:ascii="Arial" w:hAnsi="Arial" w:eastAsia="Times New Roman" w:cs="Arial"/>
          <w:sz w:val="20"/>
          <w:szCs w:val="20"/>
        </w:rPr>
        <w:t>(</w:t>
      </w:r>
      <w:r w:rsidRPr="00F073C1">
        <w:rPr>
          <w:rFonts w:ascii="Arial" w:hAnsi="Arial" w:eastAsia="Times New Roman" w:cs="Arial"/>
          <w:sz w:val="20"/>
          <w:szCs w:val="20"/>
        </w:rPr>
        <w:t>aanmerkelijk</w:t>
      </w:r>
      <w:r w:rsidR="00282E31">
        <w:rPr>
          <w:rFonts w:ascii="Arial" w:hAnsi="Arial" w:eastAsia="Times New Roman" w:cs="Arial"/>
          <w:sz w:val="20"/>
          <w:szCs w:val="20"/>
        </w:rPr>
        <w:t>)</w:t>
      </w:r>
      <w:r w:rsidR="00855C1D">
        <w:rPr>
          <w:rFonts w:ascii="Arial" w:hAnsi="Arial" w:eastAsia="Times New Roman" w:cs="Arial"/>
          <w:sz w:val="20"/>
          <w:szCs w:val="20"/>
        </w:rPr>
        <w:t xml:space="preserve"> </w:t>
      </w:r>
      <w:r w:rsidRPr="00F073C1">
        <w:rPr>
          <w:rFonts w:ascii="Arial" w:hAnsi="Arial" w:eastAsia="Times New Roman" w:cs="Arial"/>
          <w:sz w:val="20"/>
          <w:szCs w:val="20"/>
        </w:rPr>
        <w:t xml:space="preserve">belang in een in </w:t>
      </w:r>
      <w:r w:rsidR="00282E31">
        <w:rPr>
          <w:rFonts w:ascii="Arial" w:hAnsi="Arial" w:eastAsia="Times New Roman" w:cs="Arial"/>
          <w:sz w:val="20"/>
          <w:szCs w:val="20"/>
        </w:rPr>
        <w:t xml:space="preserve">het voormalige woonland </w:t>
      </w:r>
      <w:r w:rsidRPr="00F073C1">
        <w:rPr>
          <w:rFonts w:ascii="Arial" w:hAnsi="Arial" w:eastAsia="Times New Roman" w:cs="Arial"/>
          <w:sz w:val="20"/>
          <w:szCs w:val="20"/>
        </w:rPr>
        <w:t>gevestigd lichaam. Deze bepaling moet in samenhang worden gezien met de in het vijfde lid van artikel 13 van het Verdrag opgenomen bepaling</w:t>
      </w:r>
      <w:r w:rsidR="00282E31">
        <w:rPr>
          <w:rFonts w:ascii="Arial" w:hAnsi="Arial" w:eastAsia="Times New Roman" w:cs="Arial"/>
          <w:sz w:val="20"/>
          <w:szCs w:val="20"/>
        </w:rPr>
        <w:t>.</w:t>
      </w:r>
      <w:r w:rsidRPr="00F073C1">
        <w:rPr>
          <w:rFonts w:ascii="Arial" w:hAnsi="Arial" w:eastAsia="Times New Roman" w:cs="Arial"/>
          <w:sz w:val="20"/>
          <w:szCs w:val="20"/>
        </w:rPr>
        <w:t xml:space="preserve"> Conform het Nederlandse verdragsbeleid, zoals toegelicht in onderdeel 2.9.3 en 2.9.4 van de NFV 2011, zet Nederland erop in na emigratie van een aanmerkelijkbelanghouder </w:t>
      </w:r>
      <w:r w:rsidR="001D62B6">
        <w:rPr>
          <w:rFonts w:ascii="Arial" w:hAnsi="Arial" w:eastAsia="Times New Roman" w:cs="Arial"/>
          <w:sz w:val="20"/>
          <w:szCs w:val="20"/>
        </w:rPr>
        <w:t xml:space="preserve">het </w:t>
      </w:r>
      <w:r w:rsidRPr="00F073C1">
        <w:rPr>
          <w:rFonts w:ascii="Arial" w:hAnsi="Arial" w:eastAsia="Times New Roman" w:cs="Arial"/>
          <w:sz w:val="20"/>
          <w:szCs w:val="20"/>
        </w:rPr>
        <w:t xml:space="preserve">heffingsrecht </w:t>
      </w:r>
      <w:r w:rsidR="001D62B6">
        <w:rPr>
          <w:rFonts w:ascii="Arial" w:hAnsi="Arial" w:eastAsia="Times New Roman" w:cs="Arial"/>
          <w:sz w:val="20"/>
          <w:szCs w:val="20"/>
        </w:rPr>
        <w:t xml:space="preserve">te kunnen effectueren </w:t>
      </w:r>
      <w:r w:rsidRPr="00F073C1">
        <w:rPr>
          <w:rFonts w:ascii="Arial" w:hAnsi="Arial" w:eastAsia="Times New Roman" w:cs="Arial"/>
          <w:sz w:val="20"/>
          <w:szCs w:val="20"/>
        </w:rPr>
        <w:t>over dividenden respectievelijk vermogenswinsten uit aanmerkelijk</w:t>
      </w:r>
      <w:r w:rsidR="00855C1D">
        <w:rPr>
          <w:rFonts w:ascii="Arial" w:hAnsi="Arial" w:eastAsia="Times New Roman" w:cs="Arial"/>
          <w:sz w:val="20"/>
          <w:szCs w:val="20"/>
        </w:rPr>
        <w:t xml:space="preserve"> </w:t>
      </w:r>
      <w:r w:rsidRPr="00F073C1">
        <w:rPr>
          <w:rFonts w:ascii="Arial" w:hAnsi="Arial" w:eastAsia="Times New Roman" w:cs="Arial"/>
          <w:sz w:val="20"/>
          <w:szCs w:val="20"/>
        </w:rPr>
        <w:t xml:space="preserve">belang </w:t>
      </w:r>
      <w:r w:rsidR="001D62B6">
        <w:rPr>
          <w:rFonts w:ascii="Arial" w:hAnsi="Arial" w:eastAsia="Times New Roman" w:cs="Arial"/>
          <w:sz w:val="20"/>
          <w:szCs w:val="20"/>
        </w:rPr>
        <w:t xml:space="preserve">die de </w:t>
      </w:r>
      <w:r w:rsidR="00E94670">
        <w:rPr>
          <w:rFonts w:ascii="Arial" w:hAnsi="Arial" w:eastAsia="Times New Roman" w:cs="Arial"/>
          <w:sz w:val="20"/>
          <w:szCs w:val="20"/>
        </w:rPr>
        <w:t xml:space="preserve">belichaming vormen van de </w:t>
      </w:r>
      <w:r w:rsidR="001D62B6">
        <w:rPr>
          <w:rFonts w:ascii="Arial" w:hAnsi="Arial" w:eastAsia="Times New Roman" w:cs="Arial"/>
          <w:sz w:val="20"/>
          <w:szCs w:val="20"/>
        </w:rPr>
        <w:t xml:space="preserve">winstreserves </w:t>
      </w:r>
      <w:r w:rsidR="00E94670">
        <w:rPr>
          <w:rFonts w:ascii="Arial" w:hAnsi="Arial" w:eastAsia="Times New Roman" w:cs="Arial"/>
          <w:sz w:val="20"/>
          <w:szCs w:val="20"/>
        </w:rPr>
        <w:t xml:space="preserve">(van het lichaam waarin het aanmerkelijk belang wordt gehouden) </w:t>
      </w:r>
      <w:r w:rsidR="001D62B6">
        <w:rPr>
          <w:rFonts w:ascii="Arial" w:hAnsi="Arial" w:eastAsia="Times New Roman" w:cs="Arial"/>
          <w:sz w:val="20"/>
          <w:szCs w:val="20"/>
        </w:rPr>
        <w:t>ter zake waarvan de conserverende aanslag is opgelegd</w:t>
      </w:r>
      <w:r w:rsidR="00855C1D">
        <w:rPr>
          <w:rFonts w:ascii="Arial" w:hAnsi="Arial" w:eastAsia="Times New Roman" w:cs="Arial"/>
          <w:sz w:val="20"/>
          <w:szCs w:val="20"/>
        </w:rPr>
        <w:t xml:space="preserve"> </w:t>
      </w:r>
      <w:r w:rsidR="001D62B6">
        <w:rPr>
          <w:rFonts w:ascii="Arial" w:hAnsi="Arial" w:eastAsia="Times New Roman" w:cs="Arial"/>
          <w:sz w:val="20"/>
          <w:szCs w:val="20"/>
        </w:rPr>
        <w:t>(de zogenoemde “</w:t>
      </w:r>
      <w:r w:rsidRPr="00F073C1">
        <w:rPr>
          <w:rFonts w:ascii="Arial" w:hAnsi="Arial" w:eastAsia="Times New Roman" w:cs="Arial"/>
          <w:sz w:val="20"/>
          <w:szCs w:val="20"/>
        </w:rPr>
        <w:t>aanmerkelijkbelangclaim</w:t>
      </w:r>
      <w:r w:rsidR="001D62B6">
        <w:rPr>
          <w:rFonts w:ascii="Arial" w:hAnsi="Arial" w:eastAsia="Times New Roman" w:cs="Arial"/>
          <w:sz w:val="20"/>
          <w:szCs w:val="20"/>
        </w:rPr>
        <w:t>”).</w:t>
      </w:r>
      <w:r w:rsidRPr="00F073C1">
        <w:rPr>
          <w:rFonts w:ascii="Arial" w:hAnsi="Arial" w:eastAsia="Times New Roman" w:cs="Arial"/>
          <w:sz w:val="20"/>
          <w:szCs w:val="20"/>
        </w:rPr>
        <w:t xml:space="preserve"> </w:t>
      </w:r>
      <w:r>
        <w:rPr>
          <w:rFonts w:ascii="Arial" w:hAnsi="Arial" w:eastAsia="Times New Roman" w:cs="Arial"/>
          <w:sz w:val="20"/>
          <w:szCs w:val="20"/>
        </w:rPr>
        <w:t>Op basis van deze</w:t>
      </w:r>
      <w:r w:rsidR="00744D2A">
        <w:rPr>
          <w:rFonts w:ascii="Arial" w:hAnsi="Arial" w:eastAsia="Times New Roman" w:cs="Arial"/>
          <w:sz w:val="20"/>
          <w:szCs w:val="20"/>
        </w:rPr>
        <w:t xml:space="preserve"> </w:t>
      </w:r>
      <w:r w:rsidR="00926EC2">
        <w:rPr>
          <w:rFonts w:ascii="Arial" w:hAnsi="Arial" w:eastAsia="Times New Roman" w:cs="Arial"/>
          <w:sz w:val="20"/>
          <w:szCs w:val="20"/>
        </w:rPr>
        <w:t>wederkerig geformuleerd</w:t>
      </w:r>
      <w:r>
        <w:rPr>
          <w:rFonts w:ascii="Arial" w:hAnsi="Arial" w:eastAsia="Times New Roman" w:cs="Arial"/>
          <w:sz w:val="20"/>
          <w:szCs w:val="20"/>
        </w:rPr>
        <w:t xml:space="preserve">e bepaling </w:t>
      </w:r>
      <w:r w:rsidR="003E3E25">
        <w:rPr>
          <w:rFonts w:ascii="Arial" w:hAnsi="Arial" w:eastAsia="Times New Roman" w:cs="Arial"/>
          <w:sz w:val="20"/>
          <w:szCs w:val="20"/>
        </w:rPr>
        <w:t xml:space="preserve">mag </w:t>
      </w:r>
      <w:r w:rsidR="00C0023D">
        <w:rPr>
          <w:rFonts w:ascii="Arial" w:hAnsi="Arial" w:eastAsia="Times New Roman" w:cs="Arial"/>
          <w:sz w:val="20"/>
          <w:szCs w:val="20"/>
        </w:rPr>
        <w:t xml:space="preserve">Nederland bij uitkering van een aanmerkelijkbelangdividend </w:t>
      </w:r>
      <w:r w:rsidR="00D33FE1">
        <w:rPr>
          <w:rFonts w:ascii="Arial" w:hAnsi="Arial" w:eastAsia="Times New Roman" w:cs="Arial"/>
          <w:sz w:val="20"/>
          <w:szCs w:val="20"/>
        </w:rPr>
        <w:t xml:space="preserve">na emigratie van de aanmerkelijkbelanghouder </w:t>
      </w:r>
      <w:r w:rsidR="003A22AC">
        <w:rPr>
          <w:rFonts w:ascii="Arial" w:hAnsi="Arial" w:eastAsia="Times New Roman" w:cs="Arial"/>
          <w:sz w:val="20"/>
          <w:szCs w:val="20"/>
        </w:rPr>
        <w:t xml:space="preserve">tot het </w:t>
      </w:r>
      <w:r w:rsidR="00C0023D">
        <w:rPr>
          <w:rFonts w:ascii="Arial" w:hAnsi="Arial" w:eastAsia="Times New Roman" w:cs="Arial"/>
          <w:sz w:val="20"/>
          <w:szCs w:val="20"/>
        </w:rPr>
        <w:t xml:space="preserve">bedrag </w:t>
      </w:r>
      <w:r w:rsidR="003A22AC">
        <w:rPr>
          <w:rFonts w:ascii="Arial" w:hAnsi="Arial" w:eastAsia="Times New Roman" w:cs="Arial"/>
          <w:sz w:val="20"/>
          <w:szCs w:val="20"/>
        </w:rPr>
        <w:t xml:space="preserve">dat openstaat </w:t>
      </w:r>
      <w:r w:rsidR="00C0023D">
        <w:rPr>
          <w:rFonts w:ascii="Arial" w:hAnsi="Arial" w:eastAsia="Times New Roman" w:cs="Arial"/>
          <w:sz w:val="20"/>
          <w:szCs w:val="20"/>
        </w:rPr>
        <w:t xml:space="preserve">op de conserverende aanslag </w:t>
      </w:r>
      <w:r w:rsidR="003A22AC">
        <w:rPr>
          <w:rFonts w:ascii="Arial" w:hAnsi="Arial" w:eastAsia="Times New Roman" w:cs="Arial"/>
          <w:sz w:val="20"/>
          <w:szCs w:val="20"/>
        </w:rPr>
        <w:t>die bij de emigratie is vastgesteld</w:t>
      </w:r>
      <w:r w:rsidR="00176DC6">
        <w:rPr>
          <w:rFonts w:ascii="Arial" w:hAnsi="Arial" w:eastAsia="Times New Roman" w:cs="Arial"/>
          <w:sz w:val="20"/>
          <w:szCs w:val="20"/>
        </w:rPr>
        <w:t xml:space="preserve"> het</w:t>
      </w:r>
      <w:r w:rsidR="00C0023D">
        <w:rPr>
          <w:rFonts w:ascii="Arial" w:hAnsi="Arial" w:eastAsia="Times New Roman" w:cs="Arial"/>
          <w:sz w:val="20"/>
          <w:szCs w:val="20"/>
        </w:rPr>
        <w:t xml:space="preserve"> nationale tarief voor inkomen uit aanmerkelijk belang (25%) toepassen</w:t>
      </w:r>
      <w:r w:rsidR="00D33FE1">
        <w:rPr>
          <w:rFonts w:ascii="Arial" w:hAnsi="Arial" w:eastAsia="Times New Roman" w:cs="Arial"/>
          <w:sz w:val="20"/>
          <w:szCs w:val="20"/>
        </w:rPr>
        <w:t>,</w:t>
      </w:r>
      <w:r w:rsidR="00C0023D">
        <w:rPr>
          <w:rFonts w:ascii="Arial" w:hAnsi="Arial" w:eastAsia="Times New Roman" w:cs="Arial"/>
          <w:sz w:val="20"/>
          <w:szCs w:val="20"/>
        </w:rPr>
        <w:t xml:space="preserve"> in plaats van het verdragstarief </w:t>
      </w:r>
      <w:r w:rsidR="003B0B60">
        <w:rPr>
          <w:rFonts w:ascii="Arial" w:hAnsi="Arial" w:eastAsia="Times New Roman" w:cs="Arial"/>
          <w:sz w:val="20"/>
          <w:szCs w:val="20"/>
        </w:rPr>
        <w:t xml:space="preserve">voor portfoliodividend </w:t>
      </w:r>
      <w:r w:rsidR="00C0023D">
        <w:rPr>
          <w:rFonts w:ascii="Arial" w:hAnsi="Arial" w:eastAsia="Times New Roman" w:cs="Arial"/>
          <w:sz w:val="20"/>
          <w:szCs w:val="20"/>
        </w:rPr>
        <w:t>van 15%</w:t>
      </w:r>
      <w:r w:rsidR="003B0B60">
        <w:rPr>
          <w:rFonts w:ascii="Arial" w:hAnsi="Arial" w:eastAsia="Times New Roman" w:cs="Arial"/>
          <w:sz w:val="20"/>
          <w:szCs w:val="20"/>
        </w:rPr>
        <w:t xml:space="preserve">. </w:t>
      </w:r>
      <w:r w:rsidRPr="00BE73D3" w:rsidR="00BE73D3">
        <w:rPr>
          <w:rFonts w:ascii="Arial" w:hAnsi="Arial" w:eastAsia="Times New Roman" w:cs="Arial"/>
          <w:sz w:val="20"/>
          <w:szCs w:val="20"/>
        </w:rPr>
        <w:t>Van belang hierbij is dat in</w:t>
      </w:r>
      <w:r w:rsidR="007C6161">
        <w:rPr>
          <w:rFonts w:ascii="Arial" w:hAnsi="Arial" w:eastAsia="Times New Roman" w:cs="Arial"/>
          <w:sz w:val="20"/>
          <w:szCs w:val="20"/>
        </w:rPr>
        <w:t>gevolge</w:t>
      </w:r>
      <w:r w:rsidRPr="00BE73D3" w:rsidR="00BE73D3">
        <w:rPr>
          <w:rFonts w:ascii="Arial" w:hAnsi="Arial" w:eastAsia="Times New Roman" w:cs="Arial"/>
          <w:sz w:val="20"/>
          <w:szCs w:val="20"/>
        </w:rPr>
        <w:t xml:space="preserve"> het </w:t>
      </w:r>
      <w:r>
        <w:rPr>
          <w:rFonts w:ascii="Arial" w:hAnsi="Arial" w:eastAsia="Times New Roman" w:cs="Arial"/>
          <w:sz w:val="20"/>
          <w:szCs w:val="20"/>
        </w:rPr>
        <w:t>tiende lid</w:t>
      </w:r>
      <w:r w:rsidRPr="00BE73D3" w:rsidR="00BE73D3">
        <w:rPr>
          <w:rFonts w:ascii="Arial" w:hAnsi="Arial" w:eastAsia="Times New Roman" w:cs="Arial"/>
          <w:sz w:val="20"/>
          <w:szCs w:val="20"/>
        </w:rPr>
        <w:t xml:space="preserve">, </w:t>
      </w:r>
      <w:r w:rsidR="00282E31">
        <w:rPr>
          <w:rFonts w:ascii="Arial" w:hAnsi="Arial" w:eastAsia="Times New Roman" w:cs="Arial"/>
          <w:sz w:val="20"/>
          <w:szCs w:val="20"/>
        </w:rPr>
        <w:t xml:space="preserve">mede </w:t>
      </w:r>
      <w:r w:rsidRPr="00BE73D3" w:rsidR="00BE73D3">
        <w:rPr>
          <w:rFonts w:ascii="Arial" w:hAnsi="Arial" w:eastAsia="Times New Roman" w:cs="Arial"/>
          <w:sz w:val="20"/>
          <w:szCs w:val="20"/>
        </w:rPr>
        <w:t xml:space="preserve">in afwijking van </w:t>
      </w:r>
      <w:r>
        <w:rPr>
          <w:rFonts w:ascii="Arial" w:hAnsi="Arial" w:eastAsia="Times New Roman" w:cs="Arial"/>
          <w:sz w:val="20"/>
          <w:szCs w:val="20"/>
        </w:rPr>
        <w:t>het negende lid</w:t>
      </w:r>
      <w:r w:rsidRPr="00BE73D3" w:rsidR="00BE73D3">
        <w:rPr>
          <w:rFonts w:ascii="Arial" w:hAnsi="Arial" w:eastAsia="Times New Roman" w:cs="Arial"/>
          <w:sz w:val="20"/>
          <w:szCs w:val="20"/>
        </w:rPr>
        <w:t xml:space="preserve">, </w:t>
      </w:r>
      <w:r w:rsidR="007C6161">
        <w:rPr>
          <w:rFonts w:ascii="Arial" w:hAnsi="Arial" w:eastAsia="Times New Roman" w:cs="Arial"/>
          <w:sz w:val="20"/>
          <w:szCs w:val="20"/>
        </w:rPr>
        <w:t xml:space="preserve">wordt </w:t>
      </w:r>
      <w:r w:rsidRPr="00BE73D3" w:rsidR="00BE73D3">
        <w:rPr>
          <w:rFonts w:ascii="Arial" w:hAnsi="Arial" w:eastAsia="Times New Roman" w:cs="Arial"/>
          <w:sz w:val="20"/>
          <w:szCs w:val="20"/>
        </w:rPr>
        <w:t xml:space="preserve">uitgegaan van de vestigingsplaats </w:t>
      </w:r>
      <w:r w:rsidR="00E94670">
        <w:rPr>
          <w:rFonts w:ascii="Arial" w:hAnsi="Arial" w:eastAsia="Times New Roman" w:cs="Arial"/>
          <w:sz w:val="20"/>
          <w:szCs w:val="20"/>
        </w:rPr>
        <w:t xml:space="preserve">van het lichaam </w:t>
      </w:r>
      <w:r w:rsidRPr="001B14D2" w:rsidR="00E94670">
        <w:rPr>
          <w:rFonts w:ascii="Arial" w:hAnsi="Arial" w:eastAsia="Times New Roman" w:cs="Arial"/>
          <w:sz w:val="20"/>
          <w:szCs w:val="20"/>
        </w:rPr>
        <w:t>d</w:t>
      </w:r>
      <w:r w:rsidR="00E94670">
        <w:rPr>
          <w:rFonts w:ascii="Arial" w:hAnsi="Arial" w:eastAsia="Times New Roman" w:cs="Arial"/>
          <w:sz w:val="20"/>
          <w:szCs w:val="20"/>
        </w:rPr>
        <w:t>at</w:t>
      </w:r>
      <w:r w:rsidRPr="001B14D2" w:rsidR="00E94670">
        <w:rPr>
          <w:rFonts w:ascii="Arial" w:hAnsi="Arial" w:eastAsia="Times New Roman" w:cs="Arial"/>
          <w:sz w:val="20"/>
          <w:szCs w:val="20"/>
        </w:rPr>
        <w:t xml:space="preserve"> de dividenden betaalt </w:t>
      </w:r>
      <w:r w:rsidRPr="001B14D2" w:rsidR="001B14D2">
        <w:rPr>
          <w:rFonts w:ascii="Arial" w:hAnsi="Arial" w:eastAsia="Times New Roman" w:cs="Arial"/>
          <w:sz w:val="20"/>
          <w:szCs w:val="20"/>
        </w:rPr>
        <w:t xml:space="preserve">volgens de </w:t>
      </w:r>
      <w:r w:rsidR="00E94670">
        <w:rPr>
          <w:rFonts w:ascii="Arial" w:hAnsi="Arial" w:eastAsia="Times New Roman" w:cs="Arial"/>
          <w:sz w:val="20"/>
          <w:szCs w:val="20"/>
        </w:rPr>
        <w:t xml:space="preserve">nationale </w:t>
      </w:r>
      <w:r w:rsidRPr="001B14D2" w:rsidR="001B14D2">
        <w:rPr>
          <w:rFonts w:ascii="Arial" w:hAnsi="Arial" w:eastAsia="Times New Roman" w:cs="Arial"/>
          <w:sz w:val="20"/>
          <w:szCs w:val="20"/>
        </w:rPr>
        <w:t xml:space="preserve">wetgeving van Nederland. De bepaling is dus ook van toepassing </w:t>
      </w:r>
      <w:r w:rsidR="00E62C2B">
        <w:rPr>
          <w:rFonts w:ascii="Arial" w:hAnsi="Arial" w:eastAsia="Times New Roman" w:cs="Arial"/>
          <w:sz w:val="20"/>
          <w:szCs w:val="20"/>
        </w:rPr>
        <w:t xml:space="preserve">op </w:t>
      </w:r>
      <w:r w:rsidRPr="001B14D2" w:rsidR="001B14D2">
        <w:rPr>
          <w:rFonts w:ascii="Arial" w:hAnsi="Arial" w:eastAsia="Times New Roman" w:cs="Arial"/>
          <w:sz w:val="20"/>
          <w:szCs w:val="20"/>
        </w:rPr>
        <w:t xml:space="preserve">dividenden die worden betaald door </w:t>
      </w:r>
      <w:r w:rsidR="00E62C2B">
        <w:rPr>
          <w:rFonts w:ascii="Arial" w:hAnsi="Arial" w:eastAsia="Times New Roman" w:cs="Arial"/>
          <w:sz w:val="20"/>
          <w:szCs w:val="20"/>
        </w:rPr>
        <w:t xml:space="preserve">een </w:t>
      </w:r>
      <w:r w:rsidR="00E94670">
        <w:rPr>
          <w:rFonts w:ascii="Arial" w:hAnsi="Arial" w:eastAsia="Times New Roman" w:cs="Arial"/>
          <w:sz w:val="20"/>
          <w:szCs w:val="20"/>
        </w:rPr>
        <w:t>lichaam dat</w:t>
      </w:r>
      <w:r w:rsidRPr="001B14D2" w:rsidR="001B14D2">
        <w:rPr>
          <w:rFonts w:ascii="Arial" w:hAnsi="Arial" w:eastAsia="Times New Roman" w:cs="Arial"/>
          <w:sz w:val="20"/>
          <w:szCs w:val="20"/>
        </w:rPr>
        <w:t xml:space="preserve">, bijvoorbeeld </w:t>
      </w:r>
      <w:r w:rsidR="00E94670">
        <w:rPr>
          <w:rFonts w:ascii="Arial" w:hAnsi="Arial" w:eastAsia="Times New Roman" w:cs="Arial"/>
          <w:sz w:val="20"/>
          <w:szCs w:val="20"/>
        </w:rPr>
        <w:t>bij</w:t>
      </w:r>
      <w:r w:rsidRPr="001B14D2" w:rsidR="001B14D2">
        <w:rPr>
          <w:rFonts w:ascii="Arial" w:hAnsi="Arial" w:eastAsia="Times New Roman" w:cs="Arial"/>
          <w:sz w:val="20"/>
          <w:szCs w:val="20"/>
        </w:rPr>
        <w:t xml:space="preserve"> gelegenheid van de emigratie van de aanmerkelijkbelanghouder, volgens artikel 4 </w:t>
      </w:r>
      <w:r w:rsidR="00E62C2B">
        <w:rPr>
          <w:rFonts w:ascii="Arial" w:hAnsi="Arial" w:eastAsia="Times New Roman" w:cs="Arial"/>
          <w:sz w:val="20"/>
          <w:szCs w:val="20"/>
        </w:rPr>
        <w:t xml:space="preserve">van het Verdrag </w:t>
      </w:r>
      <w:r w:rsidRPr="001B14D2" w:rsidR="001B14D2">
        <w:rPr>
          <w:rFonts w:ascii="Arial" w:hAnsi="Arial" w:eastAsia="Times New Roman" w:cs="Arial"/>
          <w:sz w:val="20"/>
          <w:szCs w:val="20"/>
        </w:rPr>
        <w:t xml:space="preserve">inwoner </w:t>
      </w:r>
      <w:r w:rsidR="00E62C2B">
        <w:rPr>
          <w:rFonts w:ascii="Arial" w:hAnsi="Arial" w:eastAsia="Times New Roman" w:cs="Arial"/>
          <w:sz w:val="20"/>
          <w:szCs w:val="20"/>
        </w:rPr>
        <w:t xml:space="preserve">is </w:t>
      </w:r>
      <w:r w:rsidRPr="001B14D2" w:rsidR="001B14D2">
        <w:rPr>
          <w:rFonts w:ascii="Arial" w:hAnsi="Arial" w:eastAsia="Times New Roman" w:cs="Arial"/>
          <w:sz w:val="20"/>
          <w:szCs w:val="20"/>
        </w:rPr>
        <w:t>geworden van</w:t>
      </w:r>
      <w:r w:rsidR="007C6161">
        <w:rPr>
          <w:rFonts w:ascii="Arial" w:hAnsi="Arial" w:eastAsia="Times New Roman" w:cs="Arial"/>
          <w:sz w:val="20"/>
          <w:szCs w:val="20"/>
        </w:rPr>
        <w:t xml:space="preserve"> </w:t>
      </w:r>
      <w:r>
        <w:rPr>
          <w:rFonts w:ascii="Arial" w:hAnsi="Arial" w:eastAsia="Times New Roman" w:cs="Arial"/>
          <w:sz w:val="20"/>
          <w:szCs w:val="20"/>
        </w:rPr>
        <w:t>Irak</w:t>
      </w:r>
      <w:r w:rsidRPr="001B14D2" w:rsidR="001B14D2">
        <w:rPr>
          <w:rFonts w:ascii="Arial" w:hAnsi="Arial" w:eastAsia="Times New Roman" w:cs="Arial"/>
          <w:sz w:val="20"/>
          <w:szCs w:val="20"/>
        </w:rPr>
        <w:t xml:space="preserve">. </w:t>
      </w:r>
    </w:p>
    <w:p w:rsidRPr="00E9618F" w:rsidR="00370CE7" w:rsidP="005472F9" w:rsidRDefault="00370CE7" w14:paraId="6348718F" w14:textId="77777777">
      <w:pPr>
        <w:spacing w:after="0" w:line="360" w:lineRule="auto"/>
        <w:rPr>
          <w:rFonts w:ascii="Arial" w:hAnsi="Arial" w:eastAsia="Times New Roman" w:cs="Arial"/>
          <w:sz w:val="20"/>
          <w:szCs w:val="20"/>
        </w:rPr>
      </w:pPr>
    </w:p>
    <w:p w:rsidRPr="00912151" w:rsidR="00123C73" w:rsidP="005472F9" w:rsidRDefault="001B14D2" w14:paraId="6D395C81" w14:textId="77777777">
      <w:pPr>
        <w:spacing w:after="0" w:line="360" w:lineRule="auto"/>
        <w:outlineLvl w:val="4"/>
        <w:rPr>
          <w:rFonts w:ascii="Arial" w:hAnsi="Arial" w:eastAsia="Times New Roman" w:cs="Arial"/>
          <w:i/>
          <w:iCs/>
          <w:sz w:val="20"/>
          <w:szCs w:val="20"/>
        </w:rPr>
      </w:pPr>
      <w:r w:rsidRPr="00912151">
        <w:rPr>
          <w:rFonts w:ascii="Arial" w:hAnsi="Arial" w:eastAsia="Times New Roman" w:cs="Arial"/>
          <w:i/>
          <w:iCs/>
          <w:sz w:val="20"/>
          <w:szCs w:val="20"/>
        </w:rPr>
        <w:t xml:space="preserve">II.11. Interest (artikel 11) </w:t>
      </w:r>
    </w:p>
    <w:p w:rsidRPr="00912151" w:rsidR="007A7A7B" w:rsidP="005472F9" w:rsidRDefault="007A7A7B" w14:paraId="4C9EADBC" w14:textId="77777777">
      <w:pPr>
        <w:spacing w:after="0" w:line="360" w:lineRule="auto"/>
        <w:rPr>
          <w:rFonts w:ascii="Arial" w:hAnsi="Arial" w:eastAsia="Times New Roman" w:cs="Arial"/>
          <w:sz w:val="20"/>
          <w:szCs w:val="20"/>
        </w:rPr>
      </w:pPr>
    </w:p>
    <w:p w:rsidR="005057CD" w:rsidRDefault="00A63D31" w14:paraId="7E7BDC49" w14:textId="77777777">
      <w:pPr>
        <w:spacing w:after="0" w:line="360" w:lineRule="auto"/>
        <w:ind w:firstLine="720"/>
        <w:rPr>
          <w:rFonts w:ascii="Arial" w:hAnsi="Arial" w:eastAsia="Times New Roman" w:cs="Arial"/>
          <w:sz w:val="20"/>
          <w:szCs w:val="20"/>
        </w:rPr>
      </w:pPr>
      <w:r w:rsidRPr="00912151">
        <w:rPr>
          <w:rFonts w:ascii="Arial" w:hAnsi="Arial" w:eastAsia="Times New Roman" w:cs="Arial"/>
          <w:sz w:val="20"/>
          <w:szCs w:val="20"/>
        </w:rPr>
        <w:t>A</w:t>
      </w:r>
      <w:r w:rsidRPr="00912151" w:rsidR="001B14D2">
        <w:rPr>
          <w:rFonts w:ascii="Arial" w:hAnsi="Arial" w:eastAsia="Times New Roman" w:cs="Arial"/>
          <w:sz w:val="20"/>
          <w:szCs w:val="20"/>
        </w:rPr>
        <w:t>rtikel</w:t>
      </w:r>
      <w:r w:rsidRPr="00912151">
        <w:rPr>
          <w:rFonts w:ascii="Arial" w:hAnsi="Arial" w:eastAsia="Times New Roman" w:cs="Arial"/>
          <w:sz w:val="20"/>
          <w:szCs w:val="20"/>
        </w:rPr>
        <w:t xml:space="preserve"> 11</w:t>
      </w:r>
      <w:r w:rsidRPr="00912151" w:rsidR="001B14D2">
        <w:rPr>
          <w:rFonts w:ascii="Arial" w:hAnsi="Arial" w:eastAsia="Times New Roman" w:cs="Arial"/>
          <w:sz w:val="20"/>
          <w:szCs w:val="20"/>
        </w:rPr>
        <w:t xml:space="preserve"> betreft de verdeling van heffingsrechten over interest en is </w:t>
      </w:r>
      <w:r w:rsidRPr="00912151" w:rsidR="0091011C">
        <w:rPr>
          <w:rFonts w:ascii="Arial" w:hAnsi="Arial" w:eastAsia="Times New Roman" w:cs="Arial"/>
          <w:sz w:val="20"/>
          <w:szCs w:val="20"/>
        </w:rPr>
        <w:t xml:space="preserve">in hoofdzaak </w:t>
      </w:r>
      <w:r w:rsidRPr="00912151" w:rsidR="001B14D2">
        <w:rPr>
          <w:rFonts w:ascii="Arial" w:hAnsi="Arial" w:eastAsia="Times New Roman" w:cs="Arial"/>
          <w:sz w:val="20"/>
          <w:szCs w:val="20"/>
        </w:rPr>
        <w:t>gebaseerd op artikel 11 van het OESO-</w:t>
      </w:r>
      <w:r w:rsidRPr="00965027" w:rsidR="001B14D2">
        <w:rPr>
          <w:rFonts w:ascii="Arial" w:hAnsi="Arial" w:eastAsia="Times New Roman" w:cs="Arial"/>
          <w:sz w:val="20"/>
          <w:szCs w:val="20"/>
        </w:rPr>
        <w:t>modelverdrag</w:t>
      </w:r>
      <w:r w:rsidRPr="00965027" w:rsidR="0091011C">
        <w:rPr>
          <w:rFonts w:ascii="Arial" w:hAnsi="Arial" w:eastAsia="Times New Roman" w:cs="Arial"/>
          <w:sz w:val="20"/>
          <w:szCs w:val="20"/>
        </w:rPr>
        <w:t xml:space="preserve">. Op </w:t>
      </w:r>
      <w:r w:rsidRPr="00965027" w:rsidR="00965027">
        <w:rPr>
          <w:rFonts w:ascii="Arial" w:hAnsi="Arial" w:eastAsia="Times New Roman" w:cs="Arial"/>
          <w:sz w:val="20"/>
          <w:szCs w:val="20"/>
        </w:rPr>
        <w:t>enkele</w:t>
      </w:r>
      <w:r w:rsidRPr="00965027" w:rsidR="0091011C">
        <w:rPr>
          <w:rFonts w:ascii="Arial" w:hAnsi="Arial" w:eastAsia="Times New Roman" w:cs="Arial"/>
          <w:sz w:val="20"/>
          <w:szCs w:val="20"/>
        </w:rPr>
        <w:t xml:space="preserve"> onderdelen wijkt de onderhavige bepaling daarvan af. </w:t>
      </w:r>
      <w:r w:rsidRPr="00965027" w:rsidR="00965027">
        <w:rPr>
          <w:rFonts w:ascii="Arial" w:hAnsi="Arial" w:eastAsia="Times New Roman" w:cs="Arial"/>
          <w:sz w:val="20"/>
          <w:szCs w:val="20"/>
        </w:rPr>
        <w:t>Dit</w:t>
      </w:r>
      <w:r w:rsidRPr="00965027" w:rsidR="0091011C">
        <w:rPr>
          <w:rFonts w:ascii="Arial" w:hAnsi="Arial" w:eastAsia="Times New Roman" w:cs="Arial"/>
          <w:sz w:val="20"/>
          <w:szCs w:val="20"/>
        </w:rPr>
        <w:t xml:space="preserve"> betreft</w:t>
      </w:r>
      <w:r w:rsidRPr="00965027" w:rsidR="00965027">
        <w:rPr>
          <w:rFonts w:ascii="Arial" w:hAnsi="Arial" w:eastAsia="Times New Roman" w:cs="Arial"/>
          <w:sz w:val="20"/>
          <w:szCs w:val="20"/>
        </w:rPr>
        <w:t xml:space="preserve"> met name</w:t>
      </w:r>
      <w:r w:rsidRPr="00965027" w:rsidR="0091011C">
        <w:rPr>
          <w:rFonts w:ascii="Arial" w:hAnsi="Arial" w:eastAsia="Times New Roman" w:cs="Arial"/>
          <w:sz w:val="20"/>
          <w:szCs w:val="20"/>
        </w:rPr>
        <w:t xml:space="preserve"> de in het derde lid opgenomen vrijstellin</w:t>
      </w:r>
      <w:r w:rsidRPr="00965027" w:rsidR="00965027">
        <w:rPr>
          <w:rFonts w:ascii="Arial" w:hAnsi="Arial" w:eastAsia="Times New Roman" w:cs="Arial"/>
          <w:sz w:val="20"/>
          <w:szCs w:val="20"/>
        </w:rPr>
        <w:t xml:space="preserve">gen van bronheffing op interest. </w:t>
      </w:r>
    </w:p>
    <w:p w:rsidR="00AC0B91" w:rsidRDefault="00BE73D3" w14:paraId="70BED84C" w14:textId="77777777">
      <w:pPr>
        <w:spacing w:after="0" w:line="360" w:lineRule="auto"/>
        <w:ind w:firstLine="720"/>
        <w:rPr>
          <w:rFonts w:ascii="Arial" w:hAnsi="Arial" w:eastAsia="Times New Roman" w:cs="Arial"/>
          <w:sz w:val="20"/>
          <w:szCs w:val="20"/>
        </w:rPr>
      </w:pPr>
      <w:r w:rsidRPr="00BE73D3">
        <w:rPr>
          <w:rFonts w:ascii="Arial" w:hAnsi="Arial" w:eastAsia="Times New Roman" w:cs="Arial"/>
          <w:sz w:val="20"/>
          <w:szCs w:val="20"/>
        </w:rPr>
        <w:t xml:space="preserve">Ingevolge het eerste lid mag interest die afkomstig is uit één van beide </w:t>
      </w:r>
      <w:r w:rsidR="001C63AD">
        <w:rPr>
          <w:rFonts w:ascii="Arial" w:hAnsi="Arial" w:eastAsia="Times New Roman" w:cs="Arial"/>
          <w:sz w:val="20"/>
          <w:szCs w:val="20"/>
        </w:rPr>
        <w:t>v</w:t>
      </w:r>
      <w:r w:rsidR="00511A99">
        <w:rPr>
          <w:rFonts w:ascii="Arial" w:hAnsi="Arial" w:eastAsia="Times New Roman" w:cs="Arial"/>
          <w:sz w:val="20"/>
          <w:szCs w:val="20"/>
        </w:rPr>
        <w:t xml:space="preserve">erdragsluitende </w:t>
      </w:r>
      <w:r w:rsidR="001C63AD">
        <w:rPr>
          <w:rFonts w:ascii="Arial" w:hAnsi="Arial" w:eastAsia="Times New Roman" w:cs="Arial"/>
          <w:sz w:val="20"/>
          <w:szCs w:val="20"/>
        </w:rPr>
        <w:t>s</w:t>
      </w:r>
      <w:r w:rsidR="00511A99">
        <w:rPr>
          <w:rFonts w:ascii="Arial" w:hAnsi="Arial" w:eastAsia="Times New Roman" w:cs="Arial"/>
          <w:sz w:val="20"/>
          <w:szCs w:val="20"/>
        </w:rPr>
        <w:t>taten</w:t>
      </w:r>
      <w:r w:rsidRPr="00BE73D3">
        <w:rPr>
          <w:rFonts w:ascii="Arial" w:hAnsi="Arial" w:eastAsia="Times New Roman" w:cs="Arial"/>
          <w:sz w:val="20"/>
          <w:szCs w:val="20"/>
        </w:rPr>
        <w:t xml:space="preserve"> en </w:t>
      </w:r>
      <w:r w:rsidR="00516803">
        <w:rPr>
          <w:rFonts w:ascii="Arial" w:hAnsi="Arial" w:eastAsia="Times New Roman" w:cs="Arial"/>
          <w:sz w:val="20"/>
          <w:szCs w:val="20"/>
        </w:rPr>
        <w:t xml:space="preserve">die </w:t>
      </w:r>
      <w:r w:rsidRPr="00BE73D3">
        <w:rPr>
          <w:rFonts w:ascii="Arial" w:hAnsi="Arial" w:eastAsia="Times New Roman" w:cs="Arial"/>
          <w:sz w:val="20"/>
          <w:szCs w:val="20"/>
        </w:rPr>
        <w:t>wordt betaald aan een inwoner van de andere</w:t>
      </w:r>
      <w:r w:rsidR="00B17D24">
        <w:rPr>
          <w:rFonts w:ascii="Arial" w:hAnsi="Arial" w:eastAsia="Times New Roman" w:cs="Arial"/>
          <w:sz w:val="20"/>
          <w:szCs w:val="20"/>
        </w:rPr>
        <w:t xml:space="preserve"> </w:t>
      </w:r>
      <w:r w:rsidR="001C63AD">
        <w:rPr>
          <w:rFonts w:ascii="Arial" w:hAnsi="Arial" w:eastAsia="Times New Roman" w:cs="Arial"/>
          <w:sz w:val="20"/>
          <w:szCs w:val="20"/>
        </w:rPr>
        <w:t>s</w:t>
      </w:r>
      <w:r w:rsidR="00B17D24">
        <w:rPr>
          <w:rFonts w:ascii="Arial" w:hAnsi="Arial" w:eastAsia="Times New Roman" w:cs="Arial"/>
          <w:sz w:val="20"/>
          <w:szCs w:val="20"/>
        </w:rPr>
        <w:t>taat</w:t>
      </w:r>
      <w:r w:rsidRPr="00BE73D3">
        <w:rPr>
          <w:rFonts w:ascii="Arial" w:hAnsi="Arial" w:eastAsia="Times New Roman" w:cs="Arial"/>
          <w:sz w:val="20"/>
          <w:szCs w:val="20"/>
        </w:rPr>
        <w:t>, in die andere</w:t>
      </w:r>
      <w:r w:rsidR="00B17D24">
        <w:rPr>
          <w:rFonts w:ascii="Arial" w:hAnsi="Arial" w:eastAsia="Times New Roman" w:cs="Arial"/>
          <w:sz w:val="20"/>
          <w:szCs w:val="20"/>
        </w:rPr>
        <w:t xml:space="preserve"> </w:t>
      </w:r>
      <w:r w:rsidR="001C63AD">
        <w:rPr>
          <w:rFonts w:ascii="Arial" w:hAnsi="Arial" w:eastAsia="Times New Roman" w:cs="Arial"/>
          <w:sz w:val="20"/>
          <w:szCs w:val="20"/>
        </w:rPr>
        <w:t>s</w:t>
      </w:r>
      <w:r w:rsidR="00B17D24">
        <w:rPr>
          <w:rFonts w:ascii="Arial" w:hAnsi="Arial" w:eastAsia="Times New Roman" w:cs="Arial"/>
          <w:sz w:val="20"/>
          <w:szCs w:val="20"/>
        </w:rPr>
        <w:t>taat</w:t>
      </w:r>
      <w:r w:rsidRPr="00BE73D3">
        <w:rPr>
          <w:rFonts w:ascii="Arial" w:hAnsi="Arial" w:eastAsia="Times New Roman" w:cs="Arial"/>
          <w:sz w:val="20"/>
          <w:szCs w:val="20"/>
        </w:rPr>
        <w:t xml:space="preserve"> worden belast. </w:t>
      </w:r>
    </w:p>
    <w:p w:rsidR="008B1819" w:rsidP="008B1819" w:rsidRDefault="00BE73D3" w14:paraId="647CDE82" w14:textId="36D5158F">
      <w:pPr>
        <w:spacing w:after="0" w:line="360" w:lineRule="auto"/>
        <w:ind w:firstLine="720"/>
        <w:rPr>
          <w:rFonts w:ascii="Arial" w:hAnsi="Arial" w:cs="Arial"/>
          <w:sz w:val="20"/>
          <w:szCs w:val="20"/>
        </w:rPr>
      </w:pPr>
      <w:r w:rsidRPr="00BE73D3">
        <w:rPr>
          <w:rFonts w:ascii="Arial" w:hAnsi="Arial" w:eastAsia="Times New Roman" w:cs="Arial"/>
          <w:sz w:val="20"/>
          <w:szCs w:val="20"/>
        </w:rPr>
        <w:t>Het tweede lid</w:t>
      </w:r>
      <w:r w:rsidR="00B720AD">
        <w:rPr>
          <w:rFonts w:ascii="Arial" w:hAnsi="Arial" w:eastAsia="Times New Roman" w:cs="Arial"/>
          <w:sz w:val="20"/>
          <w:szCs w:val="20"/>
        </w:rPr>
        <w:t xml:space="preserve"> </w:t>
      </w:r>
      <w:r w:rsidRPr="00BE73D3">
        <w:rPr>
          <w:rFonts w:ascii="Arial" w:hAnsi="Arial" w:eastAsia="Times New Roman" w:cs="Arial"/>
          <w:sz w:val="20"/>
          <w:szCs w:val="20"/>
        </w:rPr>
        <w:t>wijst echter ook een heffingsrecht toe aan de</w:t>
      </w:r>
      <w:r w:rsidR="00B17D24">
        <w:rPr>
          <w:rFonts w:ascii="Arial" w:hAnsi="Arial" w:eastAsia="Times New Roman" w:cs="Arial"/>
          <w:sz w:val="20"/>
          <w:szCs w:val="20"/>
        </w:rPr>
        <w:t xml:space="preserve"> </w:t>
      </w:r>
      <w:r w:rsidR="00400FE1">
        <w:rPr>
          <w:rFonts w:ascii="Arial" w:hAnsi="Arial" w:eastAsia="Times New Roman" w:cs="Arial"/>
          <w:sz w:val="20"/>
          <w:szCs w:val="20"/>
        </w:rPr>
        <w:t>s</w:t>
      </w:r>
      <w:r w:rsidR="00B17D24">
        <w:rPr>
          <w:rFonts w:ascii="Arial" w:hAnsi="Arial" w:eastAsia="Times New Roman" w:cs="Arial"/>
          <w:sz w:val="20"/>
          <w:szCs w:val="20"/>
        </w:rPr>
        <w:t>taat</w:t>
      </w:r>
      <w:r w:rsidRPr="00BE73D3">
        <w:rPr>
          <w:rFonts w:ascii="Arial" w:hAnsi="Arial" w:eastAsia="Times New Roman" w:cs="Arial"/>
          <w:sz w:val="20"/>
          <w:szCs w:val="20"/>
        </w:rPr>
        <w:t xml:space="preserve"> waaruit de interest afkomstig is (bron</w:t>
      </w:r>
      <w:r w:rsidR="00655158">
        <w:rPr>
          <w:rFonts w:ascii="Arial" w:hAnsi="Arial" w:eastAsia="Times New Roman" w:cs="Arial"/>
          <w:sz w:val="20"/>
          <w:szCs w:val="20"/>
        </w:rPr>
        <w:t>staat</w:t>
      </w:r>
      <w:r w:rsidRPr="00BE73D3">
        <w:rPr>
          <w:rFonts w:ascii="Arial" w:hAnsi="Arial" w:eastAsia="Times New Roman" w:cs="Arial"/>
          <w:sz w:val="20"/>
          <w:szCs w:val="20"/>
        </w:rPr>
        <w:t>)</w:t>
      </w:r>
      <w:r w:rsidR="000C09C4">
        <w:rPr>
          <w:rFonts w:ascii="Arial" w:hAnsi="Arial" w:eastAsia="Times New Roman" w:cs="Arial"/>
          <w:sz w:val="20"/>
          <w:szCs w:val="20"/>
        </w:rPr>
        <w:t xml:space="preserve">. </w:t>
      </w:r>
      <w:r w:rsidR="00655158">
        <w:rPr>
          <w:rFonts w:ascii="Arial" w:hAnsi="Arial" w:eastAsia="Times New Roman" w:cs="Arial"/>
          <w:sz w:val="20"/>
          <w:szCs w:val="20"/>
        </w:rPr>
        <w:t>De bronstaat</w:t>
      </w:r>
      <w:r w:rsidR="000C09C4">
        <w:rPr>
          <w:rFonts w:ascii="Arial" w:hAnsi="Arial" w:eastAsia="Times New Roman" w:cs="Arial"/>
          <w:sz w:val="20"/>
          <w:szCs w:val="20"/>
        </w:rPr>
        <w:t xml:space="preserve"> mag</w:t>
      </w:r>
      <w:r w:rsidR="0091011C">
        <w:rPr>
          <w:rFonts w:ascii="Arial" w:hAnsi="Arial" w:eastAsia="Times New Roman" w:cs="Arial"/>
          <w:sz w:val="20"/>
          <w:szCs w:val="20"/>
        </w:rPr>
        <w:t xml:space="preserve"> </w:t>
      </w:r>
      <w:r w:rsidR="000C09C4">
        <w:rPr>
          <w:rFonts w:ascii="Arial" w:hAnsi="Arial" w:eastAsia="Times New Roman" w:cs="Arial"/>
          <w:sz w:val="20"/>
          <w:szCs w:val="20"/>
        </w:rPr>
        <w:t xml:space="preserve">niet meer belasting heffen dan </w:t>
      </w:r>
      <w:r w:rsidR="00912151">
        <w:rPr>
          <w:rFonts w:ascii="Arial" w:hAnsi="Arial" w:eastAsia="Times New Roman" w:cs="Arial"/>
          <w:sz w:val="20"/>
          <w:szCs w:val="20"/>
        </w:rPr>
        <w:t>5</w:t>
      </w:r>
      <w:r w:rsidRPr="00BE73D3">
        <w:rPr>
          <w:rFonts w:ascii="Arial" w:hAnsi="Arial" w:eastAsia="Times New Roman" w:cs="Arial"/>
          <w:sz w:val="20"/>
          <w:szCs w:val="20"/>
        </w:rPr>
        <w:t xml:space="preserve">% van de </w:t>
      </w:r>
      <w:r w:rsidRPr="00D06FBC">
        <w:rPr>
          <w:rFonts w:ascii="Arial" w:hAnsi="Arial" w:eastAsia="Times New Roman" w:cs="Arial"/>
          <w:sz w:val="20"/>
          <w:szCs w:val="20"/>
        </w:rPr>
        <w:t>bruto</w:t>
      </w:r>
      <w:r w:rsidR="00146D6B">
        <w:rPr>
          <w:rFonts w:ascii="Arial" w:hAnsi="Arial" w:eastAsia="Times New Roman" w:cs="Arial"/>
          <w:sz w:val="20"/>
          <w:szCs w:val="20"/>
        </w:rPr>
        <w:t>-</w:t>
      </w:r>
      <w:r w:rsidRPr="00D06FBC">
        <w:rPr>
          <w:rFonts w:ascii="Arial" w:hAnsi="Arial" w:eastAsia="Times New Roman" w:cs="Arial"/>
          <w:sz w:val="20"/>
          <w:szCs w:val="20"/>
        </w:rPr>
        <w:t>interest</w:t>
      </w:r>
      <w:r w:rsidRPr="00BE73D3">
        <w:rPr>
          <w:rFonts w:ascii="Arial" w:hAnsi="Arial" w:eastAsia="Times New Roman" w:cs="Arial"/>
          <w:sz w:val="20"/>
          <w:szCs w:val="20"/>
        </w:rPr>
        <w:t xml:space="preserve"> </w:t>
      </w:r>
      <w:r w:rsidRPr="00BE73D3">
        <w:rPr>
          <w:rFonts w:ascii="Arial" w:hAnsi="Arial" w:eastAsia="Times New Roman" w:cs="Arial"/>
          <w:sz w:val="20"/>
          <w:szCs w:val="20"/>
        </w:rPr>
        <w:lastRenderedPageBreak/>
        <w:t xml:space="preserve">indien de uiteindelijk gerechtigde tot de interest inwoner is van de andere </w:t>
      </w:r>
      <w:r w:rsidR="00400FE1">
        <w:rPr>
          <w:rFonts w:ascii="Arial" w:hAnsi="Arial" w:eastAsia="Times New Roman" w:cs="Arial"/>
          <w:sz w:val="20"/>
          <w:szCs w:val="20"/>
        </w:rPr>
        <w:t>v</w:t>
      </w:r>
      <w:r w:rsidRPr="00BE73D3">
        <w:rPr>
          <w:rFonts w:ascii="Arial" w:hAnsi="Arial" w:eastAsia="Times New Roman" w:cs="Arial"/>
          <w:sz w:val="20"/>
          <w:szCs w:val="20"/>
        </w:rPr>
        <w:t xml:space="preserve">erdragsluitende </w:t>
      </w:r>
      <w:r w:rsidR="00400FE1">
        <w:rPr>
          <w:rFonts w:ascii="Arial" w:hAnsi="Arial" w:eastAsia="Times New Roman" w:cs="Arial"/>
          <w:sz w:val="20"/>
          <w:szCs w:val="20"/>
        </w:rPr>
        <w:t>s</w:t>
      </w:r>
      <w:r w:rsidR="006A1EE5">
        <w:rPr>
          <w:rFonts w:ascii="Arial" w:hAnsi="Arial" w:eastAsia="Times New Roman" w:cs="Arial"/>
          <w:sz w:val="20"/>
          <w:szCs w:val="20"/>
        </w:rPr>
        <w:t>taat</w:t>
      </w:r>
      <w:r w:rsidRPr="00BE73D3">
        <w:rPr>
          <w:rFonts w:ascii="Arial" w:hAnsi="Arial" w:eastAsia="Times New Roman" w:cs="Arial"/>
          <w:sz w:val="20"/>
          <w:szCs w:val="20"/>
        </w:rPr>
        <w:t xml:space="preserve">. Nederland heft zelf geen bronbelasting over interest en streeft </w:t>
      </w:r>
      <w:r w:rsidR="00B803E9">
        <w:rPr>
          <w:rFonts w:ascii="Arial" w:hAnsi="Arial" w:eastAsia="Times New Roman" w:cs="Arial"/>
          <w:sz w:val="20"/>
          <w:szCs w:val="20"/>
        </w:rPr>
        <w:t>als</w:t>
      </w:r>
      <w:r w:rsidRPr="00BE73D3">
        <w:rPr>
          <w:rFonts w:ascii="Arial" w:hAnsi="Arial" w:eastAsia="Times New Roman" w:cs="Arial"/>
          <w:sz w:val="20"/>
          <w:szCs w:val="20"/>
        </w:rPr>
        <w:t xml:space="preserve"> hoofdregel naar een uitsluitende woonstaatheffing voor interest, zoals onder meer uiteengezet in onderdeel 2.8.1 van de NFV 2011. </w:t>
      </w:r>
      <w:r w:rsidR="008B1819">
        <w:rPr>
          <w:rFonts w:ascii="Arial" w:hAnsi="Arial" w:eastAsia="Times New Roman" w:cs="Arial"/>
          <w:sz w:val="20"/>
          <w:szCs w:val="20"/>
        </w:rPr>
        <w:t>Irak daarentegen kent</w:t>
      </w:r>
      <w:r w:rsidR="00655158">
        <w:rPr>
          <w:rFonts w:ascii="Arial" w:hAnsi="Arial" w:eastAsia="Times New Roman" w:cs="Arial"/>
          <w:sz w:val="20"/>
          <w:szCs w:val="20"/>
        </w:rPr>
        <w:t xml:space="preserve"> nationaal</w:t>
      </w:r>
      <w:r w:rsidR="008B1819">
        <w:rPr>
          <w:rFonts w:ascii="Arial" w:hAnsi="Arial" w:eastAsia="Times New Roman" w:cs="Arial"/>
          <w:sz w:val="20"/>
          <w:szCs w:val="20"/>
        </w:rPr>
        <w:t xml:space="preserve"> een bronbelasting op interest van 15%. </w:t>
      </w:r>
    </w:p>
    <w:p w:rsidR="00703286" w:rsidP="00703286" w:rsidRDefault="00655158" w14:paraId="257107A8" w14:textId="77777777">
      <w:pPr>
        <w:spacing w:after="0" w:line="360" w:lineRule="auto"/>
        <w:ind w:firstLine="720"/>
        <w:rPr>
          <w:rFonts w:ascii="Arial" w:hAnsi="Arial" w:cs="Arial"/>
          <w:sz w:val="20"/>
          <w:szCs w:val="20"/>
        </w:rPr>
      </w:pPr>
      <w:r>
        <w:rPr>
          <w:rFonts w:ascii="Arial" w:hAnsi="Arial" w:cs="Arial"/>
          <w:sz w:val="20"/>
          <w:szCs w:val="20"/>
        </w:rPr>
        <w:t>In h</w:t>
      </w:r>
      <w:r w:rsidRPr="008B1819" w:rsidR="008B1819">
        <w:rPr>
          <w:rFonts w:ascii="Arial" w:hAnsi="Arial" w:cs="Arial"/>
          <w:sz w:val="20"/>
          <w:szCs w:val="20"/>
        </w:rPr>
        <w:t xml:space="preserve">et derde lid </w:t>
      </w:r>
      <w:r>
        <w:rPr>
          <w:rFonts w:ascii="Arial" w:hAnsi="Arial" w:cs="Arial"/>
          <w:sz w:val="20"/>
          <w:szCs w:val="20"/>
        </w:rPr>
        <w:t xml:space="preserve">zijn </w:t>
      </w:r>
      <w:r w:rsidRPr="008B1819" w:rsidR="008B1819">
        <w:rPr>
          <w:rFonts w:ascii="Arial" w:hAnsi="Arial" w:cs="Arial"/>
          <w:sz w:val="20"/>
          <w:szCs w:val="20"/>
        </w:rPr>
        <w:t>vrijstellingen v</w:t>
      </w:r>
      <w:r>
        <w:rPr>
          <w:rFonts w:ascii="Arial" w:hAnsi="Arial" w:cs="Arial"/>
          <w:sz w:val="20"/>
          <w:szCs w:val="20"/>
        </w:rPr>
        <w:t>an de</w:t>
      </w:r>
      <w:r w:rsidRPr="008B1819" w:rsidR="008B1819">
        <w:rPr>
          <w:rFonts w:ascii="Arial" w:hAnsi="Arial" w:cs="Arial"/>
          <w:sz w:val="20"/>
          <w:szCs w:val="20"/>
        </w:rPr>
        <w:t xml:space="preserve"> bronheffing op interest</w:t>
      </w:r>
      <w:r w:rsidR="000A432C">
        <w:rPr>
          <w:rFonts w:ascii="Arial" w:hAnsi="Arial" w:cs="Arial"/>
          <w:sz w:val="20"/>
          <w:szCs w:val="20"/>
        </w:rPr>
        <w:t xml:space="preserve"> </w:t>
      </w:r>
      <w:r>
        <w:rPr>
          <w:rFonts w:ascii="Arial" w:hAnsi="Arial" w:cs="Arial"/>
          <w:sz w:val="20"/>
          <w:szCs w:val="20"/>
        </w:rPr>
        <w:t xml:space="preserve">opgenomen voor </w:t>
      </w:r>
      <w:r w:rsidRPr="008B1819" w:rsidR="008B1819">
        <w:rPr>
          <w:rFonts w:ascii="Arial" w:hAnsi="Arial" w:cs="Arial"/>
          <w:sz w:val="20"/>
          <w:szCs w:val="20"/>
        </w:rPr>
        <w:t>interest</w:t>
      </w:r>
      <w:r>
        <w:rPr>
          <w:rFonts w:ascii="Arial" w:hAnsi="Arial" w:cs="Arial"/>
          <w:sz w:val="20"/>
          <w:szCs w:val="20"/>
        </w:rPr>
        <w:t xml:space="preserve"> </w:t>
      </w:r>
      <w:r w:rsidR="008B1819">
        <w:rPr>
          <w:rFonts w:ascii="Arial" w:hAnsi="Arial" w:cs="Arial"/>
          <w:sz w:val="20"/>
          <w:szCs w:val="20"/>
        </w:rPr>
        <w:t>betaald in verband met de verkoop op afbetal</w:t>
      </w:r>
      <w:r w:rsidR="00FF2853">
        <w:rPr>
          <w:rFonts w:ascii="Arial" w:hAnsi="Arial" w:cs="Arial"/>
          <w:sz w:val="20"/>
          <w:szCs w:val="20"/>
        </w:rPr>
        <w:t xml:space="preserve">ing van koopwaar of apparatuur </w:t>
      </w:r>
      <w:r w:rsidR="00D013A9">
        <w:rPr>
          <w:rFonts w:ascii="Arial" w:hAnsi="Arial" w:cs="Arial"/>
          <w:sz w:val="20"/>
          <w:szCs w:val="20"/>
        </w:rPr>
        <w:t xml:space="preserve">(onderdeel </w:t>
      </w:r>
      <w:r w:rsidRPr="000F1E33" w:rsidR="00D013A9">
        <w:rPr>
          <w:rFonts w:ascii="Arial" w:hAnsi="Arial" w:cs="Arial"/>
          <w:sz w:val="20"/>
          <w:szCs w:val="20"/>
        </w:rPr>
        <w:t>a</w:t>
      </w:r>
      <w:r w:rsidR="00D013A9">
        <w:rPr>
          <w:rFonts w:ascii="Arial" w:hAnsi="Arial" w:cs="Arial"/>
          <w:sz w:val="20"/>
          <w:szCs w:val="20"/>
        </w:rPr>
        <w:t>)</w:t>
      </w:r>
      <w:r w:rsidR="000A432C">
        <w:rPr>
          <w:rFonts w:ascii="Arial" w:hAnsi="Arial" w:cs="Arial"/>
          <w:sz w:val="20"/>
          <w:szCs w:val="20"/>
        </w:rPr>
        <w:t xml:space="preserve"> </w:t>
      </w:r>
      <w:r w:rsidR="00FF2853">
        <w:rPr>
          <w:rFonts w:ascii="Arial" w:hAnsi="Arial" w:cs="Arial"/>
          <w:sz w:val="20"/>
          <w:szCs w:val="20"/>
        </w:rPr>
        <w:t>of</w:t>
      </w:r>
      <w:r w:rsidR="000A432C">
        <w:rPr>
          <w:rFonts w:ascii="Arial" w:hAnsi="Arial" w:cs="Arial"/>
          <w:sz w:val="20"/>
          <w:szCs w:val="20"/>
        </w:rPr>
        <w:t xml:space="preserve"> </w:t>
      </w:r>
      <w:r w:rsidR="00FF2853">
        <w:rPr>
          <w:rFonts w:ascii="Arial" w:hAnsi="Arial" w:cs="Arial"/>
          <w:sz w:val="20"/>
          <w:szCs w:val="20"/>
        </w:rPr>
        <w:t>ter zake van leningen of kredieten die zijn verstrekt door een bank</w:t>
      </w:r>
      <w:r w:rsidR="00D013A9">
        <w:rPr>
          <w:rFonts w:ascii="Arial" w:hAnsi="Arial" w:cs="Arial"/>
          <w:sz w:val="20"/>
          <w:szCs w:val="20"/>
        </w:rPr>
        <w:t xml:space="preserve"> (onderdeel </w:t>
      </w:r>
      <w:r w:rsidRPr="000F1E33" w:rsidR="00D013A9">
        <w:rPr>
          <w:rFonts w:ascii="Arial" w:hAnsi="Arial" w:cs="Arial"/>
          <w:sz w:val="20"/>
          <w:szCs w:val="20"/>
        </w:rPr>
        <w:t>b</w:t>
      </w:r>
      <w:r w:rsidR="00D013A9">
        <w:rPr>
          <w:rFonts w:ascii="Arial" w:hAnsi="Arial" w:cs="Arial"/>
          <w:sz w:val="20"/>
          <w:szCs w:val="20"/>
        </w:rPr>
        <w:t>)</w:t>
      </w:r>
      <w:r w:rsidR="00FF2853">
        <w:rPr>
          <w:rFonts w:ascii="Arial" w:hAnsi="Arial" w:cs="Arial"/>
          <w:sz w:val="20"/>
          <w:szCs w:val="20"/>
        </w:rPr>
        <w:t xml:space="preserve">. Daarnaast geldt er een vrijstelling voor interest betaald </w:t>
      </w:r>
      <w:r w:rsidRPr="008B1819" w:rsidR="008B1819">
        <w:rPr>
          <w:rFonts w:ascii="Arial" w:hAnsi="Arial" w:cs="Arial"/>
          <w:sz w:val="20"/>
          <w:szCs w:val="20"/>
        </w:rPr>
        <w:t>aan</w:t>
      </w:r>
      <w:r w:rsidR="000A432C">
        <w:rPr>
          <w:rFonts w:ascii="Arial" w:hAnsi="Arial" w:cs="Arial"/>
          <w:sz w:val="20"/>
          <w:szCs w:val="20"/>
        </w:rPr>
        <w:t xml:space="preserve">, of </w:t>
      </w:r>
      <w:r w:rsidR="00D013A9">
        <w:rPr>
          <w:rFonts w:ascii="Arial" w:hAnsi="Arial" w:cs="Arial"/>
          <w:sz w:val="20"/>
          <w:szCs w:val="20"/>
        </w:rPr>
        <w:t>ter zake van</w:t>
      </w:r>
      <w:r w:rsidRPr="008B1819" w:rsidR="00D013A9">
        <w:rPr>
          <w:rFonts w:ascii="Arial" w:hAnsi="Arial" w:cs="Arial"/>
          <w:sz w:val="20"/>
          <w:szCs w:val="20"/>
        </w:rPr>
        <w:t xml:space="preserve"> leningen die worden gegarandeerd door</w:t>
      </w:r>
      <w:r w:rsidR="00D013A9">
        <w:rPr>
          <w:rFonts w:ascii="Arial" w:hAnsi="Arial" w:cs="Arial"/>
          <w:sz w:val="20"/>
          <w:szCs w:val="20"/>
        </w:rPr>
        <w:t xml:space="preserve">, </w:t>
      </w:r>
      <w:r w:rsidRPr="008B1819" w:rsidR="008B1819">
        <w:rPr>
          <w:rFonts w:ascii="Arial" w:hAnsi="Arial" w:cs="Arial"/>
          <w:sz w:val="20"/>
          <w:szCs w:val="20"/>
        </w:rPr>
        <w:t>een van de verdragsluitende staten</w:t>
      </w:r>
      <w:r w:rsidR="00D013A9">
        <w:rPr>
          <w:rFonts w:ascii="Arial" w:hAnsi="Arial" w:cs="Arial"/>
          <w:sz w:val="20"/>
          <w:szCs w:val="20"/>
        </w:rPr>
        <w:t xml:space="preserve"> of</w:t>
      </w:r>
      <w:r w:rsidRPr="008B1819" w:rsidR="008B1819">
        <w:rPr>
          <w:rFonts w:ascii="Arial" w:hAnsi="Arial" w:cs="Arial"/>
          <w:sz w:val="20"/>
          <w:szCs w:val="20"/>
        </w:rPr>
        <w:t xml:space="preserve"> een staatkundig onderdeel </w:t>
      </w:r>
      <w:r w:rsidR="00FF2853">
        <w:rPr>
          <w:rFonts w:ascii="Arial" w:hAnsi="Arial" w:cs="Arial"/>
          <w:sz w:val="20"/>
          <w:szCs w:val="20"/>
        </w:rPr>
        <w:t>of een</w:t>
      </w:r>
      <w:r w:rsidRPr="00FF2853" w:rsidR="00FF2853">
        <w:rPr>
          <w:rFonts w:ascii="Arial" w:hAnsi="Arial" w:cs="Arial"/>
          <w:sz w:val="20"/>
          <w:szCs w:val="20"/>
        </w:rPr>
        <w:t xml:space="preserve"> </w:t>
      </w:r>
      <w:r w:rsidRPr="008B1819" w:rsidR="00FF2853">
        <w:rPr>
          <w:rFonts w:ascii="Arial" w:hAnsi="Arial" w:cs="Arial"/>
          <w:sz w:val="20"/>
          <w:szCs w:val="20"/>
        </w:rPr>
        <w:t>plaatselijk publiekrechtelijk lichaam</w:t>
      </w:r>
      <w:r w:rsidR="00FF2853">
        <w:rPr>
          <w:rFonts w:ascii="Arial" w:hAnsi="Arial" w:cs="Arial"/>
          <w:sz w:val="20"/>
          <w:szCs w:val="20"/>
        </w:rPr>
        <w:t xml:space="preserve"> d</w:t>
      </w:r>
      <w:r w:rsidRPr="008B1819" w:rsidR="008B1819">
        <w:rPr>
          <w:rFonts w:ascii="Arial" w:hAnsi="Arial" w:cs="Arial"/>
          <w:sz w:val="20"/>
          <w:szCs w:val="20"/>
        </w:rPr>
        <w:t>aarvan</w:t>
      </w:r>
      <w:r w:rsidR="00FF2853">
        <w:rPr>
          <w:rFonts w:ascii="Arial" w:hAnsi="Arial" w:cs="Arial"/>
          <w:sz w:val="20"/>
          <w:szCs w:val="20"/>
        </w:rPr>
        <w:t>, de centrale bank of een financiële instelling die toebehoort aan of wordt beheerst door de andere verdragsluitende staat</w:t>
      </w:r>
      <w:r w:rsidR="00D013A9">
        <w:rPr>
          <w:rFonts w:ascii="Arial" w:hAnsi="Arial" w:cs="Arial"/>
          <w:sz w:val="20"/>
          <w:szCs w:val="20"/>
        </w:rPr>
        <w:t xml:space="preserve"> (onderdeel </w:t>
      </w:r>
      <w:r w:rsidRPr="000F1E33" w:rsidR="00D013A9">
        <w:rPr>
          <w:rFonts w:ascii="Arial" w:hAnsi="Arial" w:cs="Arial"/>
          <w:sz w:val="20"/>
          <w:szCs w:val="20"/>
        </w:rPr>
        <w:t>c</w:t>
      </w:r>
      <w:r w:rsidR="00D013A9">
        <w:rPr>
          <w:rFonts w:ascii="Arial" w:hAnsi="Arial" w:cs="Arial"/>
          <w:sz w:val="20"/>
          <w:szCs w:val="20"/>
        </w:rPr>
        <w:t>)</w:t>
      </w:r>
      <w:r w:rsidRPr="008B1819" w:rsidR="00FF2853">
        <w:rPr>
          <w:rFonts w:ascii="Arial" w:hAnsi="Arial" w:cs="Arial"/>
          <w:sz w:val="20"/>
          <w:szCs w:val="20"/>
        </w:rPr>
        <w:t>.</w:t>
      </w:r>
      <w:r w:rsidR="00FF2853">
        <w:rPr>
          <w:rFonts w:ascii="Arial" w:hAnsi="Arial" w:cs="Arial"/>
          <w:sz w:val="20"/>
          <w:szCs w:val="20"/>
        </w:rPr>
        <w:t xml:space="preserve"> Tot slot is </w:t>
      </w:r>
      <w:r w:rsidR="00703286">
        <w:rPr>
          <w:rFonts w:ascii="Arial" w:hAnsi="Arial" w:cs="Arial"/>
          <w:sz w:val="20"/>
          <w:szCs w:val="20"/>
        </w:rPr>
        <w:t xml:space="preserve">er een </w:t>
      </w:r>
      <w:r w:rsidRPr="008B1819" w:rsidR="00703286">
        <w:rPr>
          <w:rFonts w:ascii="Arial" w:hAnsi="Arial" w:cs="Arial"/>
          <w:sz w:val="20"/>
          <w:szCs w:val="20"/>
        </w:rPr>
        <w:t>vrijstelling voor bronheffing op interest</w:t>
      </w:r>
      <w:r w:rsidR="00FF2853">
        <w:rPr>
          <w:rFonts w:ascii="Arial" w:hAnsi="Arial" w:cs="Arial"/>
          <w:sz w:val="20"/>
          <w:szCs w:val="20"/>
        </w:rPr>
        <w:t xml:space="preserve"> </w:t>
      </w:r>
      <w:r w:rsidR="00703286">
        <w:rPr>
          <w:rFonts w:ascii="Arial" w:hAnsi="Arial" w:cs="Arial"/>
          <w:sz w:val="20"/>
          <w:szCs w:val="20"/>
        </w:rPr>
        <w:t>van toepassing</w:t>
      </w:r>
      <w:r w:rsidR="00FF2853">
        <w:rPr>
          <w:rFonts w:ascii="Arial" w:hAnsi="Arial" w:cs="Arial"/>
          <w:sz w:val="20"/>
          <w:szCs w:val="20"/>
        </w:rPr>
        <w:t xml:space="preserve"> wanneer de interest wordt betaald aan een pensioenfonds</w:t>
      </w:r>
      <w:r w:rsidR="00D013A9">
        <w:rPr>
          <w:rFonts w:ascii="Arial" w:hAnsi="Arial" w:cs="Arial"/>
          <w:sz w:val="20"/>
          <w:szCs w:val="20"/>
        </w:rPr>
        <w:t xml:space="preserve"> (onderdeel </w:t>
      </w:r>
      <w:r w:rsidRPr="000F1E33" w:rsidR="00D013A9">
        <w:rPr>
          <w:rFonts w:ascii="Arial" w:hAnsi="Arial" w:cs="Arial"/>
          <w:sz w:val="20"/>
          <w:szCs w:val="20"/>
        </w:rPr>
        <w:t>d</w:t>
      </w:r>
      <w:r w:rsidR="00D013A9">
        <w:rPr>
          <w:rFonts w:ascii="Arial" w:hAnsi="Arial" w:cs="Arial"/>
          <w:sz w:val="20"/>
          <w:szCs w:val="20"/>
        </w:rPr>
        <w:t>)</w:t>
      </w:r>
      <w:r w:rsidR="00FF2853">
        <w:rPr>
          <w:rFonts w:ascii="Arial" w:hAnsi="Arial" w:cs="Arial"/>
          <w:sz w:val="20"/>
          <w:szCs w:val="20"/>
        </w:rPr>
        <w:t xml:space="preserve">. </w:t>
      </w:r>
      <w:r w:rsidRPr="008B1819" w:rsidR="00FF2853">
        <w:rPr>
          <w:rFonts w:ascii="Arial" w:hAnsi="Arial" w:cs="Arial"/>
          <w:sz w:val="20"/>
          <w:szCs w:val="20"/>
        </w:rPr>
        <w:t>De bovengenoemde vrijstellingen sluiten aan bij het commentaar bij artikel 11 van het OESO-modelverdrag.</w:t>
      </w:r>
    </w:p>
    <w:p w:rsidRPr="006754A4" w:rsidR="006754A4" w:rsidP="006754A4" w:rsidRDefault="00703286" w14:paraId="7C3F771E"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 xml:space="preserve">Het vierde lid bepaalt dat </w:t>
      </w:r>
      <w:r w:rsidRPr="001B14D2">
        <w:rPr>
          <w:rFonts w:ascii="Arial" w:hAnsi="Arial" w:eastAsia="Times New Roman" w:cs="Arial"/>
          <w:sz w:val="20"/>
          <w:szCs w:val="20"/>
        </w:rPr>
        <w:t xml:space="preserve">de bevoegde autoriteiten van de </w:t>
      </w:r>
      <w:r>
        <w:rPr>
          <w:rFonts w:ascii="Arial" w:hAnsi="Arial" w:eastAsia="Times New Roman" w:cs="Arial"/>
          <w:sz w:val="20"/>
          <w:szCs w:val="20"/>
        </w:rPr>
        <w:t>v</w:t>
      </w:r>
      <w:r w:rsidRPr="001B14D2">
        <w:rPr>
          <w:rFonts w:ascii="Arial" w:hAnsi="Arial" w:eastAsia="Times New Roman" w:cs="Arial"/>
          <w:sz w:val="20"/>
          <w:szCs w:val="20"/>
        </w:rPr>
        <w:t xml:space="preserve">erdragsluitende </w:t>
      </w:r>
      <w:r>
        <w:rPr>
          <w:rFonts w:ascii="Arial" w:hAnsi="Arial" w:eastAsia="Times New Roman" w:cs="Arial"/>
          <w:sz w:val="20"/>
          <w:szCs w:val="20"/>
        </w:rPr>
        <w:t>staten</w:t>
      </w:r>
      <w:r w:rsidRPr="001B14D2">
        <w:rPr>
          <w:rFonts w:ascii="Arial" w:hAnsi="Arial" w:eastAsia="Times New Roman" w:cs="Arial"/>
          <w:sz w:val="20"/>
          <w:szCs w:val="20"/>
        </w:rPr>
        <w:t xml:space="preserve"> in </w:t>
      </w:r>
      <w:r w:rsidRPr="00B3633A">
        <w:rPr>
          <w:rFonts w:ascii="Arial" w:hAnsi="Arial" w:eastAsia="Times New Roman" w:cs="Arial"/>
          <w:sz w:val="20"/>
          <w:szCs w:val="20"/>
        </w:rPr>
        <w:t xml:space="preserve">onderlinge overeenstemming </w:t>
      </w:r>
      <w:r>
        <w:rPr>
          <w:rFonts w:ascii="Arial" w:hAnsi="Arial" w:eastAsia="Times New Roman" w:cs="Arial"/>
          <w:sz w:val="20"/>
          <w:szCs w:val="20"/>
        </w:rPr>
        <w:t xml:space="preserve">een regeling kunnen </w:t>
      </w:r>
      <w:r w:rsidRPr="001B14D2">
        <w:rPr>
          <w:rFonts w:ascii="Arial" w:hAnsi="Arial" w:eastAsia="Times New Roman" w:cs="Arial"/>
          <w:sz w:val="20"/>
          <w:szCs w:val="20"/>
        </w:rPr>
        <w:t xml:space="preserve">vaststellen voor de </w:t>
      </w:r>
      <w:r>
        <w:rPr>
          <w:rFonts w:ascii="Arial" w:hAnsi="Arial" w:eastAsia="Times New Roman" w:cs="Arial"/>
          <w:sz w:val="20"/>
          <w:szCs w:val="20"/>
        </w:rPr>
        <w:t>effectuering</w:t>
      </w:r>
      <w:r w:rsidRPr="001B14D2">
        <w:rPr>
          <w:rFonts w:ascii="Arial" w:hAnsi="Arial" w:eastAsia="Times New Roman" w:cs="Arial"/>
          <w:sz w:val="20"/>
          <w:szCs w:val="20"/>
        </w:rPr>
        <w:t xml:space="preserve"> van de </w:t>
      </w:r>
      <w:r>
        <w:rPr>
          <w:rFonts w:ascii="Arial" w:hAnsi="Arial" w:eastAsia="Times New Roman" w:cs="Arial"/>
          <w:sz w:val="20"/>
          <w:szCs w:val="20"/>
        </w:rPr>
        <w:t xml:space="preserve">in dit </w:t>
      </w:r>
      <w:r w:rsidR="007E0815">
        <w:rPr>
          <w:rFonts w:ascii="Arial" w:hAnsi="Arial" w:eastAsia="Times New Roman" w:cs="Arial"/>
          <w:sz w:val="20"/>
          <w:szCs w:val="20"/>
        </w:rPr>
        <w:t>artikel</w:t>
      </w:r>
      <w:r>
        <w:rPr>
          <w:rFonts w:ascii="Arial" w:hAnsi="Arial" w:eastAsia="Times New Roman" w:cs="Arial"/>
          <w:sz w:val="20"/>
          <w:szCs w:val="20"/>
        </w:rPr>
        <w:t xml:space="preserve"> opgenomen </w:t>
      </w:r>
      <w:r w:rsidRPr="001B14D2">
        <w:rPr>
          <w:rFonts w:ascii="Arial" w:hAnsi="Arial" w:eastAsia="Times New Roman" w:cs="Arial"/>
          <w:sz w:val="20"/>
          <w:szCs w:val="20"/>
        </w:rPr>
        <w:t xml:space="preserve">beperkingen van de bronheffing. </w:t>
      </w:r>
      <w:r w:rsidRPr="006754A4" w:rsidR="006754A4">
        <w:rPr>
          <w:rFonts w:ascii="Arial" w:hAnsi="Arial" w:eastAsia="Times New Roman" w:cs="Arial"/>
          <w:sz w:val="20"/>
          <w:szCs w:val="20"/>
        </w:rPr>
        <w:t xml:space="preserve">Indien die regeling wordt vastgelegd in een verdrag kan dit beschouwd worden als een uitvoeringsverdrag dat op grond van artikel 7, onderdeel b, van de Rijkswet goedkeuring en bekendmaking verdragen geen parlementaire goedkeuring behoeft, behoudens het bepaalde in artikel 8 van die Rijkswet. </w:t>
      </w:r>
    </w:p>
    <w:p w:rsidR="00DA2B86" w:rsidRDefault="00372AF7" w14:paraId="29C9B7DB"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 xml:space="preserve">In </w:t>
      </w:r>
      <w:r w:rsidRPr="001B14D2" w:rsidR="00427BB2">
        <w:rPr>
          <w:rFonts w:ascii="Arial" w:hAnsi="Arial" w:eastAsia="Times New Roman" w:cs="Arial"/>
          <w:sz w:val="20"/>
          <w:szCs w:val="20"/>
        </w:rPr>
        <w:t>het</w:t>
      </w:r>
      <w:r w:rsidR="00703286">
        <w:rPr>
          <w:rFonts w:ascii="Arial" w:hAnsi="Arial" w:eastAsia="Times New Roman" w:cs="Arial"/>
          <w:sz w:val="20"/>
          <w:szCs w:val="20"/>
        </w:rPr>
        <w:t xml:space="preserve"> vijfde</w:t>
      </w:r>
      <w:r w:rsidR="00427BB2">
        <w:rPr>
          <w:rFonts w:ascii="Arial" w:hAnsi="Arial" w:eastAsia="Times New Roman" w:cs="Arial"/>
          <w:sz w:val="20"/>
          <w:szCs w:val="20"/>
        </w:rPr>
        <w:t xml:space="preserve"> </w:t>
      </w:r>
      <w:r w:rsidRPr="001B14D2" w:rsidR="00427BB2">
        <w:rPr>
          <w:rFonts w:ascii="Arial" w:hAnsi="Arial" w:eastAsia="Times New Roman" w:cs="Arial"/>
          <w:sz w:val="20"/>
          <w:szCs w:val="20"/>
        </w:rPr>
        <w:t xml:space="preserve">lid </w:t>
      </w:r>
      <w:r>
        <w:rPr>
          <w:rFonts w:ascii="Arial" w:hAnsi="Arial" w:eastAsia="Times New Roman" w:cs="Arial"/>
          <w:sz w:val="20"/>
          <w:szCs w:val="20"/>
        </w:rPr>
        <w:t xml:space="preserve">is een </w:t>
      </w:r>
      <w:r w:rsidRPr="001B14D2" w:rsidR="00427BB2">
        <w:rPr>
          <w:rFonts w:ascii="Arial" w:hAnsi="Arial" w:eastAsia="Times New Roman" w:cs="Arial"/>
          <w:sz w:val="20"/>
          <w:szCs w:val="20"/>
        </w:rPr>
        <w:t xml:space="preserve">definitie </w:t>
      </w:r>
      <w:r>
        <w:rPr>
          <w:rFonts w:ascii="Arial" w:hAnsi="Arial" w:eastAsia="Times New Roman" w:cs="Arial"/>
          <w:sz w:val="20"/>
          <w:szCs w:val="20"/>
        </w:rPr>
        <w:t xml:space="preserve">opgenomen </w:t>
      </w:r>
      <w:r w:rsidRPr="001B14D2" w:rsidR="00427BB2">
        <w:rPr>
          <w:rFonts w:ascii="Arial" w:hAnsi="Arial" w:eastAsia="Times New Roman" w:cs="Arial"/>
          <w:sz w:val="20"/>
          <w:szCs w:val="20"/>
        </w:rPr>
        <w:t xml:space="preserve">van </w:t>
      </w:r>
      <w:r w:rsidR="002660FE">
        <w:rPr>
          <w:rFonts w:ascii="Arial" w:hAnsi="Arial" w:eastAsia="Times New Roman" w:cs="Arial"/>
          <w:sz w:val="20"/>
          <w:szCs w:val="20"/>
        </w:rPr>
        <w:t xml:space="preserve">het begrip </w:t>
      </w:r>
      <w:r w:rsidR="00D013A9">
        <w:rPr>
          <w:rFonts w:ascii="Arial" w:hAnsi="Arial" w:eastAsia="Times New Roman" w:cs="Arial"/>
          <w:sz w:val="20"/>
          <w:szCs w:val="20"/>
        </w:rPr>
        <w:t>‘</w:t>
      </w:r>
      <w:r w:rsidRPr="001B14D2" w:rsidR="00427BB2">
        <w:rPr>
          <w:rFonts w:ascii="Arial" w:hAnsi="Arial" w:eastAsia="Times New Roman" w:cs="Arial"/>
          <w:sz w:val="20"/>
          <w:szCs w:val="20"/>
        </w:rPr>
        <w:t>interest</w:t>
      </w:r>
      <w:r w:rsidR="00D013A9">
        <w:rPr>
          <w:rFonts w:ascii="Arial" w:hAnsi="Arial" w:eastAsia="Times New Roman" w:cs="Arial"/>
          <w:sz w:val="20"/>
          <w:szCs w:val="20"/>
        </w:rPr>
        <w:t>’</w:t>
      </w:r>
      <w:r>
        <w:rPr>
          <w:rFonts w:ascii="Arial" w:hAnsi="Arial" w:eastAsia="Times New Roman" w:cs="Arial"/>
          <w:sz w:val="20"/>
          <w:szCs w:val="20"/>
        </w:rPr>
        <w:t xml:space="preserve">. Deze komt overeen met de definitie </w:t>
      </w:r>
      <w:r w:rsidR="00703286">
        <w:rPr>
          <w:rFonts w:ascii="Arial" w:hAnsi="Arial" w:eastAsia="Times New Roman" w:cs="Arial"/>
          <w:sz w:val="20"/>
          <w:szCs w:val="20"/>
        </w:rPr>
        <w:t>in het OESO-</w:t>
      </w:r>
      <w:r w:rsidRPr="001B14D2" w:rsidR="00427BB2">
        <w:rPr>
          <w:rFonts w:ascii="Arial" w:hAnsi="Arial" w:eastAsia="Times New Roman" w:cs="Arial"/>
          <w:sz w:val="20"/>
          <w:szCs w:val="20"/>
        </w:rPr>
        <w:t>modelverdrag.</w:t>
      </w:r>
    </w:p>
    <w:p w:rsidR="00D018DD" w:rsidRDefault="00B44090" w14:paraId="3A9F0D13"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Op grond van</w:t>
      </w:r>
      <w:r w:rsidRPr="001B14D2" w:rsidR="001B14D2">
        <w:rPr>
          <w:rFonts w:ascii="Arial" w:hAnsi="Arial" w:eastAsia="Times New Roman" w:cs="Arial"/>
          <w:sz w:val="20"/>
          <w:szCs w:val="20"/>
        </w:rPr>
        <w:t xml:space="preserve"> het </w:t>
      </w:r>
      <w:r w:rsidR="003420A6">
        <w:rPr>
          <w:rFonts w:ascii="Arial" w:hAnsi="Arial" w:eastAsia="Times New Roman" w:cs="Arial"/>
          <w:sz w:val="20"/>
          <w:szCs w:val="20"/>
        </w:rPr>
        <w:t>zesde</w:t>
      </w:r>
      <w:r w:rsidR="000424A5">
        <w:rPr>
          <w:rFonts w:ascii="Arial" w:hAnsi="Arial" w:eastAsia="Times New Roman" w:cs="Arial"/>
          <w:sz w:val="20"/>
          <w:szCs w:val="20"/>
        </w:rPr>
        <w:t xml:space="preserve"> </w:t>
      </w:r>
      <w:r w:rsidRPr="001B14D2" w:rsidR="001B14D2">
        <w:rPr>
          <w:rFonts w:ascii="Arial" w:hAnsi="Arial" w:eastAsia="Times New Roman" w:cs="Arial"/>
          <w:sz w:val="20"/>
          <w:szCs w:val="20"/>
        </w:rPr>
        <w:t xml:space="preserve">lid </w:t>
      </w:r>
      <w:r>
        <w:rPr>
          <w:rFonts w:ascii="Arial" w:hAnsi="Arial" w:eastAsia="Times New Roman" w:cs="Arial"/>
          <w:sz w:val="20"/>
          <w:szCs w:val="20"/>
        </w:rPr>
        <w:t>zijn</w:t>
      </w:r>
      <w:r w:rsidR="0091011C">
        <w:rPr>
          <w:rFonts w:ascii="Arial" w:hAnsi="Arial" w:eastAsia="Times New Roman" w:cs="Arial"/>
          <w:sz w:val="20"/>
          <w:szCs w:val="20"/>
        </w:rPr>
        <w:t xml:space="preserve"> </w:t>
      </w:r>
      <w:r w:rsidRPr="001B14D2" w:rsidR="001B14D2">
        <w:rPr>
          <w:rFonts w:ascii="Arial" w:hAnsi="Arial" w:eastAsia="Times New Roman" w:cs="Arial"/>
          <w:sz w:val="20"/>
          <w:szCs w:val="20"/>
        </w:rPr>
        <w:t>het eerste</w:t>
      </w:r>
      <w:r w:rsidR="000424A5">
        <w:rPr>
          <w:rFonts w:ascii="Arial" w:hAnsi="Arial" w:eastAsia="Times New Roman" w:cs="Arial"/>
          <w:sz w:val="20"/>
          <w:szCs w:val="20"/>
        </w:rPr>
        <w:t xml:space="preserve">, </w:t>
      </w:r>
      <w:r w:rsidRPr="001B14D2" w:rsidR="001B14D2">
        <w:rPr>
          <w:rFonts w:ascii="Arial" w:hAnsi="Arial" w:eastAsia="Times New Roman" w:cs="Arial"/>
          <w:sz w:val="20"/>
          <w:szCs w:val="20"/>
        </w:rPr>
        <w:t xml:space="preserve">tweede </w:t>
      </w:r>
      <w:r w:rsidR="000424A5">
        <w:rPr>
          <w:rFonts w:ascii="Arial" w:hAnsi="Arial" w:eastAsia="Times New Roman" w:cs="Arial"/>
          <w:sz w:val="20"/>
          <w:szCs w:val="20"/>
        </w:rPr>
        <w:t xml:space="preserve">en derde </w:t>
      </w:r>
      <w:r w:rsidRPr="001B14D2" w:rsidR="001B14D2">
        <w:rPr>
          <w:rFonts w:ascii="Arial" w:hAnsi="Arial" w:eastAsia="Times New Roman" w:cs="Arial"/>
          <w:sz w:val="20"/>
          <w:szCs w:val="20"/>
        </w:rPr>
        <w:t xml:space="preserve">lid </w:t>
      </w:r>
      <w:r>
        <w:rPr>
          <w:rFonts w:ascii="Arial" w:hAnsi="Arial" w:eastAsia="Times New Roman" w:cs="Arial"/>
          <w:sz w:val="20"/>
          <w:szCs w:val="20"/>
        </w:rPr>
        <w:t xml:space="preserve">niet van </w:t>
      </w:r>
      <w:r w:rsidRPr="001B14D2" w:rsidR="001B14D2">
        <w:rPr>
          <w:rFonts w:ascii="Arial" w:hAnsi="Arial" w:eastAsia="Times New Roman" w:cs="Arial"/>
          <w:sz w:val="20"/>
          <w:szCs w:val="20"/>
        </w:rPr>
        <w:t xml:space="preserve">toepassing </w:t>
      </w:r>
      <w:r>
        <w:rPr>
          <w:rFonts w:ascii="Arial" w:hAnsi="Arial" w:eastAsia="Times New Roman" w:cs="Arial"/>
          <w:sz w:val="20"/>
          <w:szCs w:val="20"/>
        </w:rPr>
        <w:t xml:space="preserve">op </w:t>
      </w:r>
      <w:r w:rsidRPr="001B14D2" w:rsidR="001B14D2">
        <w:rPr>
          <w:rFonts w:ascii="Arial" w:hAnsi="Arial" w:eastAsia="Times New Roman" w:cs="Arial"/>
          <w:sz w:val="20"/>
          <w:szCs w:val="20"/>
        </w:rPr>
        <w:t xml:space="preserve">interest die wordt betaald op schuldvorderingen die behoren tot het vermogen van een vaste inrichting </w:t>
      </w:r>
      <w:r>
        <w:rPr>
          <w:rFonts w:ascii="Arial" w:hAnsi="Arial" w:eastAsia="Times New Roman" w:cs="Arial"/>
          <w:sz w:val="20"/>
          <w:szCs w:val="20"/>
        </w:rPr>
        <w:t xml:space="preserve">van de </w:t>
      </w:r>
      <w:r w:rsidRPr="001B14D2" w:rsidR="001B14D2">
        <w:rPr>
          <w:rFonts w:ascii="Arial" w:hAnsi="Arial" w:eastAsia="Times New Roman" w:cs="Arial"/>
          <w:sz w:val="20"/>
          <w:szCs w:val="20"/>
        </w:rPr>
        <w:t xml:space="preserve">uiteindelijk gerechtigde tot de interest </w:t>
      </w:r>
      <w:r w:rsidR="00D013A9">
        <w:rPr>
          <w:rFonts w:ascii="Arial" w:hAnsi="Arial" w:eastAsia="Times New Roman" w:cs="Arial"/>
          <w:sz w:val="20"/>
          <w:szCs w:val="20"/>
        </w:rPr>
        <w:t xml:space="preserve">die is gelegen </w:t>
      </w:r>
      <w:r w:rsidRPr="001B14D2" w:rsidR="001B14D2">
        <w:rPr>
          <w:rFonts w:ascii="Arial" w:hAnsi="Arial" w:eastAsia="Times New Roman" w:cs="Arial"/>
          <w:sz w:val="20"/>
          <w:szCs w:val="20"/>
        </w:rPr>
        <w:t xml:space="preserve">in de </w:t>
      </w:r>
      <w:r w:rsidR="00400FE1">
        <w:rPr>
          <w:rFonts w:ascii="Arial" w:hAnsi="Arial" w:eastAsia="Times New Roman" w:cs="Arial"/>
          <w:sz w:val="20"/>
          <w:szCs w:val="20"/>
        </w:rPr>
        <w:t>v</w:t>
      </w:r>
      <w:r w:rsidR="00511A99">
        <w:rPr>
          <w:rFonts w:ascii="Arial" w:hAnsi="Arial" w:eastAsia="Times New Roman" w:cs="Arial"/>
          <w:sz w:val="20"/>
          <w:szCs w:val="20"/>
        </w:rPr>
        <w:t xml:space="preserve">erdragsluitende </w:t>
      </w:r>
      <w:r w:rsidR="00400FE1">
        <w:rPr>
          <w:rFonts w:ascii="Arial" w:hAnsi="Arial" w:eastAsia="Times New Roman" w:cs="Arial"/>
          <w:sz w:val="20"/>
          <w:szCs w:val="20"/>
        </w:rPr>
        <w:t>s</w:t>
      </w:r>
      <w:r w:rsidR="00511A99">
        <w:rPr>
          <w:rFonts w:ascii="Arial" w:hAnsi="Arial" w:eastAsia="Times New Roman" w:cs="Arial"/>
          <w:sz w:val="20"/>
          <w:szCs w:val="20"/>
        </w:rPr>
        <w:t>taat</w:t>
      </w:r>
      <w:r w:rsidRPr="00BE73D3" w:rsidR="00BE73D3">
        <w:rPr>
          <w:rFonts w:ascii="Arial" w:hAnsi="Arial" w:eastAsia="Times New Roman" w:cs="Arial"/>
          <w:sz w:val="20"/>
          <w:szCs w:val="20"/>
        </w:rPr>
        <w:t xml:space="preserve"> waaruit de interest afkomstig is.</w:t>
      </w:r>
      <w:r w:rsidRPr="00B44090">
        <w:rPr>
          <w:rFonts w:ascii="Arial" w:hAnsi="Arial" w:eastAsia="Times New Roman" w:cs="Arial"/>
          <w:sz w:val="20"/>
          <w:szCs w:val="20"/>
        </w:rPr>
        <w:t xml:space="preserve"> </w:t>
      </w:r>
      <w:r w:rsidRPr="00AF5DDC">
        <w:rPr>
          <w:rFonts w:ascii="Arial" w:hAnsi="Arial" w:eastAsia="Times New Roman" w:cs="Arial"/>
          <w:sz w:val="20"/>
          <w:szCs w:val="20"/>
        </w:rPr>
        <w:t xml:space="preserve">In dat geval </w:t>
      </w:r>
      <w:r w:rsidR="00B803E9">
        <w:rPr>
          <w:rFonts w:ascii="Arial" w:hAnsi="Arial" w:eastAsia="Times New Roman" w:cs="Arial"/>
          <w:sz w:val="20"/>
          <w:szCs w:val="20"/>
        </w:rPr>
        <w:t xml:space="preserve">is </w:t>
      </w:r>
      <w:r w:rsidRPr="00AF5DDC">
        <w:rPr>
          <w:rFonts w:ascii="Arial" w:hAnsi="Arial" w:eastAsia="Times New Roman" w:cs="Arial"/>
          <w:sz w:val="20"/>
          <w:szCs w:val="20"/>
        </w:rPr>
        <w:t>artikel 7 van toepassing</w:t>
      </w:r>
      <w:r>
        <w:rPr>
          <w:rFonts w:ascii="Arial" w:hAnsi="Arial" w:eastAsia="Times New Roman" w:cs="Arial"/>
          <w:sz w:val="20"/>
          <w:szCs w:val="20"/>
        </w:rPr>
        <w:t>.</w:t>
      </w:r>
    </w:p>
    <w:p w:rsidR="00B5452E" w:rsidP="00B5452E" w:rsidRDefault="00B5452E" w14:paraId="02C55471" w14:textId="77777777">
      <w:pPr>
        <w:spacing w:after="0" w:line="360" w:lineRule="auto"/>
        <w:ind w:firstLine="720"/>
        <w:rPr>
          <w:rFonts w:ascii="Arial" w:hAnsi="Arial" w:eastAsia="Times New Roman" w:cs="Arial"/>
          <w:sz w:val="20"/>
          <w:szCs w:val="20"/>
        </w:rPr>
      </w:pPr>
      <w:r w:rsidRPr="00B53A0E">
        <w:rPr>
          <w:rFonts w:ascii="Arial" w:hAnsi="Arial" w:eastAsia="Times New Roman" w:cs="Arial"/>
          <w:sz w:val="20"/>
          <w:szCs w:val="20"/>
        </w:rPr>
        <w:t xml:space="preserve">In het </w:t>
      </w:r>
      <w:r>
        <w:rPr>
          <w:rFonts w:ascii="Arial" w:hAnsi="Arial" w:eastAsia="Times New Roman" w:cs="Arial"/>
          <w:sz w:val="20"/>
          <w:szCs w:val="20"/>
        </w:rPr>
        <w:t>zevende</w:t>
      </w:r>
      <w:r w:rsidRPr="00B53A0E">
        <w:rPr>
          <w:rFonts w:ascii="Arial" w:hAnsi="Arial" w:eastAsia="Times New Roman" w:cs="Arial"/>
          <w:sz w:val="20"/>
          <w:szCs w:val="20"/>
        </w:rPr>
        <w:t xml:space="preserve"> lid is vastgelegd uit welke verdragsluitende staat interest geacht wordt afkomstig te zijn. In beginsel is dat de verdragsluitende staat waarvan de betaler van de interest een inwoner is. Als echter de betaler van de interest, ongeacht of hij inwoner is van een verdragsluitende staat, een vaste inrichting heeft in een verdragsluitende staat waaraan de interestbetaling moet worden toegerekend, wordt de interest geacht afkomstig te zijn uit de staat waarin de vaste inrichting is gelegen.</w:t>
      </w:r>
    </w:p>
    <w:p w:rsidR="00371DDD" w:rsidP="00371DDD" w:rsidRDefault="00F2359A" w14:paraId="674531EA"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 xml:space="preserve">Ingevolge </w:t>
      </w:r>
      <w:r w:rsidRPr="001B14D2" w:rsidR="001B14D2">
        <w:rPr>
          <w:rFonts w:ascii="Arial" w:hAnsi="Arial" w:eastAsia="Times New Roman" w:cs="Arial"/>
          <w:sz w:val="20"/>
          <w:szCs w:val="20"/>
        </w:rPr>
        <w:t xml:space="preserve">het </w:t>
      </w:r>
      <w:r w:rsidR="008449A5">
        <w:rPr>
          <w:rFonts w:ascii="Arial" w:hAnsi="Arial" w:eastAsia="Times New Roman" w:cs="Arial"/>
          <w:sz w:val="20"/>
          <w:szCs w:val="20"/>
        </w:rPr>
        <w:t>achtste</w:t>
      </w:r>
      <w:r w:rsidRPr="001B14D2" w:rsidR="001B14D2">
        <w:rPr>
          <w:rFonts w:ascii="Arial" w:hAnsi="Arial" w:eastAsia="Times New Roman" w:cs="Arial"/>
          <w:sz w:val="20"/>
          <w:szCs w:val="20"/>
        </w:rPr>
        <w:t xml:space="preserve"> lid </w:t>
      </w:r>
      <w:r w:rsidR="00371DDD">
        <w:rPr>
          <w:rFonts w:ascii="Arial" w:hAnsi="Arial" w:eastAsia="Times New Roman" w:cs="Arial"/>
          <w:sz w:val="20"/>
          <w:szCs w:val="20"/>
        </w:rPr>
        <w:t xml:space="preserve">zijn </w:t>
      </w:r>
      <w:r w:rsidRPr="001B14D2" w:rsidR="001B14D2">
        <w:rPr>
          <w:rFonts w:ascii="Arial" w:hAnsi="Arial" w:eastAsia="Times New Roman" w:cs="Arial"/>
          <w:sz w:val="20"/>
          <w:szCs w:val="20"/>
        </w:rPr>
        <w:t>de bepalingen van artikel 11 slechts van toepassing voor zover de op een schuldvordering betaalde interest overeenkomt met de interest die tussen onafhankelijke partijen overeengekomen zou zijn</w:t>
      </w:r>
      <w:r w:rsidR="00371DDD">
        <w:rPr>
          <w:rFonts w:ascii="Arial" w:hAnsi="Arial" w:eastAsia="Times New Roman" w:cs="Arial"/>
          <w:sz w:val="20"/>
          <w:szCs w:val="20"/>
        </w:rPr>
        <w:t>. Het eventue</w:t>
      </w:r>
      <w:r w:rsidR="002660FE">
        <w:rPr>
          <w:rFonts w:ascii="Arial" w:hAnsi="Arial" w:eastAsia="Times New Roman" w:cs="Arial"/>
          <w:sz w:val="20"/>
          <w:szCs w:val="20"/>
        </w:rPr>
        <w:t>el</w:t>
      </w:r>
      <w:r w:rsidR="00371DDD">
        <w:rPr>
          <w:rFonts w:ascii="Arial" w:hAnsi="Arial" w:eastAsia="Times New Roman" w:cs="Arial"/>
          <w:sz w:val="20"/>
          <w:szCs w:val="20"/>
        </w:rPr>
        <w:t xml:space="preserve"> </w:t>
      </w:r>
      <w:r w:rsidRPr="001B14D2" w:rsidR="001B14D2">
        <w:rPr>
          <w:rFonts w:ascii="Arial" w:hAnsi="Arial" w:eastAsia="Times New Roman" w:cs="Arial"/>
          <w:sz w:val="20"/>
          <w:szCs w:val="20"/>
        </w:rPr>
        <w:t xml:space="preserve">bovenmatige gedeelte van de interest </w:t>
      </w:r>
      <w:r w:rsidR="00371DDD">
        <w:rPr>
          <w:rFonts w:ascii="Arial" w:hAnsi="Arial" w:eastAsia="Times New Roman" w:cs="Arial"/>
          <w:sz w:val="20"/>
          <w:szCs w:val="20"/>
        </w:rPr>
        <w:t xml:space="preserve">is </w:t>
      </w:r>
      <w:r w:rsidRPr="001B14D2" w:rsidR="00371DDD">
        <w:rPr>
          <w:rFonts w:ascii="Arial" w:hAnsi="Arial" w:eastAsia="Times New Roman" w:cs="Arial"/>
          <w:sz w:val="20"/>
          <w:szCs w:val="20"/>
        </w:rPr>
        <w:t xml:space="preserve">belastbaar overeenkomstig de nationale wetgeving van elk van de </w:t>
      </w:r>
      <w:r w:rsidR="00400FE1">
        <w:rPr>
          <w:rFonts w:ascii="Arial" w:hAnsi="Arial" w:eastAsia="Times New Roman" w:cs="Arial"/>
          <w:sz w:val="20"/>
          <w:szCs w:val="20"/>
        </w:rPr>
        <w:t>v</w:t>
      </w:r>
      <w:r w:rsidR="00511A99">
        <w:rPr>
          <w:rFonts w:ascii="Arial" w:hAnsi="Arial" w:eastAsia="Times New Roman" w:cs="Arial"/>
          <w:sz w:val="20"/>
          <w:szCs w:val="20"/>
        </w:rPr>
        <w:t xml:space="preserve">erdragsluitende </w:t>
      </w:r>
      <w:r w:rsidR="00400FE1">
        <w:rPr>
          <w:rFonts w:ascii="Arial" w:hAnsi="Arial" w:eastAsia="Times New Roman" w:cs="Arial"/>
          <w:sz w:val="20"/>
          <w:szCs w:val="20"/>
        </w:rPr>
        <w:t>s</w:t>
      </w:r>
      <w:r w:rsidR="00511A99">
        <w:rPr>
          <w:rFonts w:ascii="Arial" w:hAnsi="Arial" w:eastAsia="Times New Roman" w:cs="Arial"/>
          <w:sz w:val="20"/>
          <w:szCs w:val="20"/>
        </w:rPr>
        <w:t>taten</w:t>
      </w:r>
      <w:r w:rsidRPr="001B14D2" w:rsidR="001B14D2">
        <w:rPr>
          <w:rFonts w:ascii="Arial" w:hAnsi="Arial" w:eastAsia="Times New Roman" w:cs="Arial"/>
          <w:sz w:val="20"/>
          <w:szCs w:val="20"/>
        </w:rPr>
        <w:t>, rekening houdend met de overige bepalingen van het Verdrag</w:t>
      </w:r>
      <w:r w:rsidR="00371DDD">
        <w:rPr>
          <w:rFonts w:ascii="Arial" w:hAnsi="Arial" w:eastAsia="Times New Roman" w:cs="Arial"/>
          <w:sz w:val="20"/>
          <w:szCs w:val="20"/>
        </w:rPr>
        <w:t>.</w:t>
      </w:r>
    </w:p>
    <w:p w:rsidR="008B1819" w:rsidP="005472F9" w:rsidRDefault="008B1819" w14:paraId="6498C70F" w14:textId="77777777">
      <w:pPr>
        <w:spacing w:after="0" w:line="360" w:lineRule="auto"/>
        <w:rPr>
          <w:rFonts w:ascii="Arial" w:hAnsi="Arial" w:eastAsia="Times New Roman" w:cs="Arial"/>
          <w:sz w:val="20"/>
          <w:szCs w:val="20"/>
        </w:rPr>
      </w:pPr>
    </w:p>
    <w:p w:rsidR="0032497B" w:rsidRDefault="0032497B" w14:paraId="72C88F86" w14:textId="77777777">
      <w:pPr>
        <w:rPr>
          <w:rFonts w:ascii="Arial" w:hAnsi="Arial" w:eastAsia="Times New Roman" w:cs="Arial"/>
          <w:i/>
          <w:iCs/>
          <w:sz w:val="20"/>
          <w:szCs w:val="20"/>
        </w:rPr>
      </w:pPr>
      <w:bookmarkStart w:name="d16e593" w:id="7"/>
      <w:bookmarkEnd w:id="7"/>
      <w:r>
        <w:rPr>
          <w:rFonts w:ascii="Arial" w:hAnsi="Arial" w:eastAsia="Times New Roman" w:cs="Arial"/>
          <w:i/>
          <w:iCs/>
          <w:sz w:val="20"/>
          <w:szCs w:val="20"/>
        </w:rPr>
        <w:br w:type="page"/>
      </w:r>
    </w:p>
    <w:p w:rsidRPr="00E9618F" w:rsidR="00123C73" w:rsidP="005472F9" w:rsidRDefault="001B14D2" w14:paraId="54196E41" w14:textId="51743957">
      <w:pPr>
        <w:spacing w:after="0" w:line="360" w:lineRule="auto"/>
        <w:outlineLvl w:val="4"/>
        <w:rPr>
          <w:rFonts w:ascii="Arial" w:hAnsi="Arial" w:eastAsia="Times New Roman" w:cs="Arial"/>
          <w:i/>
          <w:iCs/>
          <w:sz w:val="20"/>
          <w:szCs w:val="20"/>
        </w:rPr>
      </w:pPr>
      <w:r w:rsidRPr="001B14D2">
        <w:rPr>
          <w:rFonts w:ascii="Arial" w:hAnsi="Arial" w:eastAsia="Times New Roman" w:cs="Arial"/>
          <w:i/>
          <w:iCs/>
          <w:sz w:val="20"/>
          <w:szCs w:val="20"/>
        </w:rPr>
        <w:lastRenderedPageBreak/>
        <w:t xml:space="preserve">II.12. Royalty’s (artikel 12) </w:t>
      </w:r>
    </w:p>
    <w:p w:rsidRPr="00E9618F" w:rsidR="007A7A7B" w:rsidP="005472F9" w:rsidRDefault="007A7A7B" w14:paraId="6EA78B5A" w14:textId="77777777">
      <w:pPr>
        <w:spacing w:after="0" w:line="360" w:lineRule="auto"/>
        <w:rPr>
          <w:rFonts w:ascii="Arial" w:hAnsi="Arial" w:eastAsia="Times New Roman" w:cs="Arial"/>
          <w:sz w:val="20"/>
          <w:szCs w:val="20"/>
        </w:rPr>
      </w:pPr>
    </w:p>
    <w:p w:rsidR="005057CD" w:rsidRDefault="00A63D31" w14:paraId="2C99F06F"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A</w:t>
      </w:r>
      <w:r w:rsidRPr="001B14D2" w:rsidR="001B14D2">
        <w:rPr>
          <w:rFonts w:ascii="Arial" w:hAnsi="Arial" w:eastAsia="Times New Roman" w:cs="Arial"/>
          <w:sz w:val="20"/>
          <w:szCs w:val="20"/>
        </w:rPr>
        <w:t>rtikel</w:t>
      </w:r>
      <w:r>
        <w:rPr>
          <w:rFonts w:ascii="Arial" w:hAnsi="Arial" w:eastAsia="Times New Roman" w:cs="Arial"/>
          <w:sz w:val="20"/>
          <w:szCs w:val="20"/>
        </w:rPr>
        <w:t xml:space="preserve"> 12</w:t>
      </w:r>
      <w:r w:rsidRPr="001B14D2" w:rsidR="001B14D2">
        <w:rPr>
          <w:rFonts w:ascii="Arial" w:hAnsi="Arial" w:eastAsia="Times New Roman" w:cs="Arial"/>
          <w:sz w:val="20"/>
          <w:szCs w:val="20"/>
        </w:rPr>
        <w:t xml:space="preserve"> betreft de verdeling van heffingsrechten over royalty’s en is gebaseerd op artikel 12 van het OESO-</w:t>
      </w:r>
      <w:r w:rsidRPr="009478E3" w:rsidR="001B14D2">
        <w:rPr>
          <w:rFonts w:ascii="Arial" w:hAnsi="Arial" w:eastAsia="Times New Roman" w:cs="Arial"/>
          <w:sz w:val="20"/>
          <w:szCs w:val="20"/>
        </w:rPr>
        <w:t>modelverdrag</w:t>
      </w:r>
      <w:r>
        <w:rPr>
          <w:rFonts w:ascii="Arial" w:hAnsi="Arial" w:eastAsia="Times New Roman" w:cs="Arial"/>
          <w:sz w:val="20"/>
          <w:szCs w:val="20"/>
        </w:rPr>
        <w:t>,</w:t>
      </w:r>
      <w:r w:rsidRPr="009478E3" w:rsidR="001B14D2">
        <w:rPr>
          <w:rFonts w:ascii="Arial" w:hAnsi="Arial" w:eastAsia="Times New Roman" w:cs="Arial"/>
          <w:sz w:val="20"/>
          <w:szCs w:val="20"/>
        </w:rPr>
        <w:t xml:space="preserve"> maar bevat ook </w:t>
      </w:r>
      <w:r w:rsidR="009478E3">
        <w:rPr>
          <w:rFonts w:ascii="Arial" w:hAnsi="Arial" w:eastAsia="Times New Roman" w:cs="Arial"/>
          <w:sz w:val="20"/>
          <w:szCs w:val="20"/>
        </w:rPr>
        <w:t xml:space="preserve">enkele </w:t>
      </w:r>
      <w:r w:rsidRPr="009478E3" w:rsidR="001B14D2">
        <w:rPr>
          <w:rFonts w:ascii="Arial" w:hAnsi="Arial" w:eastAsia="Times New Roman" w:cs="Arial"/>
          <w:sz w:val="20"/>
          <w:szCs w:val="20"/>
        </w:rPr>
        <w:t>afwijkingen</w:t>
      </w:r>
      <w:r w:rsidR="009478E3">
        <w:rPr>
          <w:rFonts w:ascii="Arial" w:hAnsi="Arial" w:eastAsia="Times New Roman" w:cs="Arial"/>
          <w:sz w:val="20"/>
          <w:szCs w:val="20"/>
        </w:rPr>
        <w:t xml:space="preserve"> daarvan</w:t>
      </w:r>
      <w:r w:rsidRPr="009478E3" w:rsidR="001B14D2">
        <w:rPr>
          <w:rFonts w:ascii="Arial" w:hAnsi="Arial" w:eastAsia="Times New Roman" w:cs="Arial"/>
          <w:sz w:val="20"/>
          <w:szCs w:val="20"/>
        </w:rPr>
        <w:t>.</w:t>
      </w:r>
      <w:r w:rsidR="009478E3">
        <w:rPr>
          <w:rFonts w:ascii="Arial" w:hAnsi="Arial" w:eastAsia="Times New Roman" w:cs="Arial"/>
          <w:sz w:val="20"/>
          <w:szCs w:val="20"/>
        </w:rPr>
        <w:t xml:space="preserve"> Dit betreft met name het in het onderhavige artikel opgenomen heffingsrecht voor de bronstaat </w:t>
      </w:r>
      <w:r w:rsidR="004B2CF3">
        <w:rPr>
          <w:rFonts w:ascii="Arial" w:hAnsi="Arial" w:eastAsia="Times New Roman" w:cs="Arial"/>
          <w:sz w:val="20"/>
          <w:szCs w:val="20"/>
        </w:rPr>
        <w:t>(tweede lid)</w:t>
      </w:r>
      <w:r w:rsidR="009478E3">
        <w:rPr>
          <w:rFonts w:ascii="Arial" w:hAnsi="Arial" w:eastAsia="Times New Roman" w:cs="Arial"/>
          <w:sz w:val="20"/>
          <w:szCs w:val="20"/>
        </w:rPr>
        <w:t>.</w:t>
      </w:r>
    </w:p>
    <w:p w:rsidR="00DB34CA" w:rsidRDefault="001B14D2" w14:paraId="28A9AC2A" w14:textId="77777777">
      <w:pPr>
        <w:spacing w:after="0" w:line="360" w:lineRule="auto"/>
        <w:ind w:firstLine="720"/>
        <w:rPr>
          <w:rFonts w:ascii="Arial" w:hAnsi="Arial" w:eastAsia="Times New Roman" w:cs="Arial"/>
          <w:sz w:val="20"/>
          <w:szCs w:val="20"/>
        </w:rPr>
      </w:pPr>
      <w:r w:rsidRPr="001B14D2">
        <w:rPr>
          <w:rFonts w:ascii="Arial" w:hAnsi="Arial" w:eastAsia="Times New Roman" w:cs="Arial"/>
          <w:sz w:val="20"/>
          <w:szCs w:val="20"/>
        </w:rPr>
        <w:t xml:space="preserve">Ingevolge het eerste lid mogen royalty’s die </w:t>
      </w:r>
      <w:r w:rsidR="009478E3">
        <w:rPr>
          <w:rFonts w:ascii="Arial" w:hAnsi="Arial" w:eastAsia="Times New Roman" w:cs="Arial"/>
          <w:sz w:val="20"/>
          <w:szCs w:val="20"/>
        </w:rPr>
        <w:t xml:space="preserve">afkomstig zijn uit </w:t>
      </w:r>
      <w:r w:rsidRPr="001B14D2">
        <w:rPr>
          <w:rFonts w:ascii="Arial" w:hAnsi="Arial" w:eastAsia="Times New Roman" w:cs="Arial"/>
          <w:sz w:val="20"/>
          <w:szCs w:val="20"/>
        </w:rPr>
        <w:t xml:space="preserve">één van beide </w:t>
      </w:r>
      <w:r w:rsidR="00400FE1">
        <w:rPr>
          <w:rFonts w:ascii="Arial" w:hAnsi="Arial" w:eastAsia="Times New Roman" w:cs="Arial"/>
          <w:sz w:val="20"/>
          <w:szCs w:val="20"/>
        </w:rPr>
        <w:t>v</w:t>
      </w:r>
      <w:r w:rsidR="00511A99">
        <w:rPr>
          <w:rFonts w:ascii="Arial" w:hAnsi="Arial" w:eastAsia="Times New Roman" w:cs="Arial"/>
          <w:sz w:val="20"/>
          <w:szCs w:val="20"/>
        </w:rPr>
        <w:t xml:space="preserve">erdragsluitende </w:t>
      </w:r>
      <w:r w:rsidR="00400FE1">
        <w:rPr>
          <w:rFonts w:ascii="Arial" w:hAnsi="Arial" w:eastAsia="Times New Roman" w:cs="Arial"/>
          <w:sz w:val="20"/>
          <w:szCs w:val="20"/>
        </w:rPr>
        <w:t>s</w:t>
      </w:r>
      <w:r w:rsidR="00511A99">
        <w:rPr>
          <w:rFonts w:ascii="Arial" w:hAnsi="Arial" w:eastAsia="Times New Roman" w:cs="Arial"/>
          <w:sz w:val="20"/>
          <w:szCs w:val="20"/>
        </w:rPr>
        <w:t>taten</w:t>
      </w:r>
      <w:r w:rsidRPr="00BE73D3" w:rsidR="00BE73D3">
        <w:rPr>
          <w:rFonts w:ascii="Arial" w:hAnsi="Arial" w:eastAsia="Times New Roman" w:cs="Arial"/>
          <w:sz w:val="20"/>
          <w:szCs w:val="20"/>
        </w:rPr>
        <w:t xml:space="preserve"> en die worden betaald aan een inwoner van de andere </w:t>
      </w:r>
      <w:r w:rsidR="00400FE1">
        <w:rPr>
          <w:rFonts w:ascii="Arial" w:hAnsi="Arial" w:eastAsia="Times New Roman" w:cs="Arial"/>
          <w:sz w:val="20"/>
          <w:szCs w:val="20"/>
        </w:rPr>
        <w:t>v</w:t>
      </w:r>
      <w:r w:rsidR="00511A99">
        <w:rPr>
          <w:rFonts w:ascii="Arial" w:hAnsi="Arial" w:eastAsia="Times New Roman" w:cs="Arial"/>
          <w:sz w:val="20"/>
          <w:szCs w:val="20"/>
        </w:rPr>
        <w:t xml:space="preserve">erdragsluitende </w:t>
      </w:r>
      <w:r w:rsidR="00400FE1">
        <w:rPr>
          <w:rFonts w:ascii="Arial" w:hAnsi="Arial" w:eastAsia="Times New Roman" w:cs="Arial"/>
          <w:sz w:val="20"/>
          <w:szCs w:val="20"/>
        </w:rPr>
        <w:t>s</w:t>
      </w:r>
      <w:r w:rsidR="00511A99">
        <w:rPr>
          <w:rFonts w:ascii="Arial" w:hAnsi="Arial" w:eastAsia="Times New Roman" w:cs="Arial"/>
          <w:sz w:val="20"/>
          <w:szCs w:val="20"/>
        </w:rPr>
        <w:t>taat</w:t>
      </w:r>
      <w:r w:rsidRPr="00BE73D3" w:rsidR="00BE73D3">
        <w:rPr>
          <w:rFonts w:ascii="Arial" w:hAnsi="Arial" w:eastAsia="Times New Roman" w:cs="Arial"/>
          <w:sz w:val="20"/>
          <w:szCs w:val="20"/>
        </w:rPr>
        <w:t>, in die andere</w:t>
      </w:r>
      <w:r w:rsidR="00B17D24">
        <w:rPr>
          <w:rFonts w:ascii="Arial" w:hAnsi="Arial" w:eastAsia="Times New Roman" w:cs="Arial"/>
          <w:sz w:val="20"/>
          <w:szCs w:val="20"/>
        </w:rPr>
        <w:t xml:space="preserve"> </w:t>
      </w:r>
      <w:r w:rsidR="00400FE1">
        <w:rPr>
          <w:rFonts w:ascii="Arial" w:hAnsi="Arial" w:eastAsia="Times New Roman" w:cs="Arial"/>
          <w:sz w:val="20"/>
          <w:szCs w:val="20"/>
        </w:rPr>
        <w:t>s</w:t>
      </w:r>
      <w:r w:rsidR="00B17D24">
        <w:rPr>
          <w:rFonts w:ascii="Arial" w:hAnsi="Arial" w:eastAsia="Times New Roman" w:cs="Arial"/>
          <w:sz w:val="20"/>
          <w:szCs w:val="20"/>
        </w:rPr>
        <w:t>taat</w:t>
      </w:r>
      <w:r w:rsidRPr="00BE73D3" w:rsidR="00BE73D3">
        <w:rPr>
          <w:rFonts w:ascii="Arial" w:hAnsi="Arial" w:eastAsia="Times New Roman" w:cs="Arial"/>
          <w:sz w:val="20"/>
          <w:szCs w:val="20"/>
        </w:rPr>
        <w:t xml:space="preserve"> worden belast. </w:t>
      </w:r>
    </w:p>
    <w:p w:rsidR="007E0815" w:rsidP="007E0815" w:rsidRDefault="00BE73D3" w14:paraId="103E98EF" w14:textId="6691DC37">
      <w:pPr>
        <w:spacing w:after="0" w:line="360" w:lineRule="auto"/>
        <w:ind w:firstLine="720"/>
        <w:rPr>
          <w:rFonts w:ascii="Arial" w:hAnsi="Arial" w:eastAsia="Times New Roman" w:cs="Arial"/>
          <w:sz w:val="20"/>
          <w:szCs w:val="20"/>
        </w:rPr>
      </w:pPr>
      <w:r w:rsidRPr="00BE73D3">
        <w:rPr>
          <w:rFonts w:ascii="Arial" w:hAnsi="Arial" w:eastAsia="Times New Roman" w:cs="Arial"/>
          <w:sz w:val="20"/>
          <w:szCs w:val="20"/>
        </w:rPr>
        <w:t>Het tweede lid wijst echter ook een heffingsrecht toe aan de</w:t>
      </w:r>
      <w:r w:rsidR="00B17D24">
        <w:rPr>
          <w:rFonts w:ascii="Arial" w:hAnsi="Arial" w:eastAsia="Times New Roman" w:cs="Arial"/>
          <w:sz w:val="20"/>
          <w:szCs w:val="20"/>
        </w:rPr>
        <w:t xml:space="preserve"> </w:t>
      </w:r>
      <w:r w:rsidR="00400FE1">
        <w:rPr>
          <w:rFonts w:ascii="Arial" w:hAnsi="Arial" w:eastAsia="Times New Roman" w:cs="Arial"/>
          <w:sz w:val="20"/>
          <w:szCs w:val="20"/>
        </w:rPr>
        <w:t>s</w:t>
      </w:r>
      <w:r w:rsidR="00B17D24">
        <w:rPr>
          <w:rFonts w:ascii="Arial" w:hAnsi="Arial" w:eastAsia="Times New Roman" w:cs="Arial"/>
          <w:sz w:val="20"/>
          <w:szCs w:val="20"/>
        </w:rPr>
        <w:t>taat</w:t>
      </w:r>
      <w:r w:rsidRPr="00BE73D3">
        <w:rPr>
          <w:rFonts w:ascii="Arial" w:hAnsi="Arial" w:eastAsia="Times New Roman" w:cs="Arial"/>
          <w:sz w:val="20"/>
          <w:szCs w:val="20"/>
        </w:rPr>
        <w:t xml:space="preserve"> waaruit de </w:t>
      </w:r>
      <w:r w:rsidR="001F7D9E">
        <w:rPr>
          <w:rFonts w:ascii="Arial" w:hAnsi="Arial" w:eastAsia="Times New Roman" w:cs="Arial"/>
          <w:sz w:val="20"/>
          <w:szCs w:val="20"/>
        </w:rPr>
        <w:t xml:space="preserve">royalty’s </w:t>
      </w:r>
      <w:r w:rsidRPr="00BE73D3">
        <w:rPr>
          <w:rFonts w:ascii="Arial" w:hAnsi="Arial" w:eastAsia="Times New Roman" w:cs="Arial"/>
          <w:sz w:val="20"/>
          <w:szCs w:val="20"/>
        </w:rPr>
        <w:t xml:space="preserve">afkomstig </w:t>
      </w:r>
      <w:r w:rsidR="001F7D9E">
        <w:rPr>
          <w:rFonts w:ascii="Arial" w:hAnsi="Arial" w:eastAsia="Times New Roman" w:cs="Arial"/>
          <w:sz w:val="20"/>
          <w:szCs w:val="20"/>
        </w:rPr>
        <w:t>zijn</w:t>
      </w:r>
      <w:r w:rsidRPr="00BE73D3">
        <w:rPr>
          <w:rFonts w:ascii="Arial" w:hAnsi="Arial" w:eastAsia="Times New Roman" w:cs="Arial"/>
          <w:sz w:val="20"/>
          <w:szCs w:val="20"/>
        </w:rPr>
        <w:t xml:space="preserve"> (bron</w:t>
      </w:r>
      <w:r w:rsidR="00631A3A">
        <w:rPr>
          <w:rFonts w:ascii="Arial" w:hAnsi="Arial" w:eastAsia="Times New Roman" w:cs="Arial"/>
          <w:sz w:val="20"/>
          <w:szCs w:val="20"/>
        </w:rPr>
        <w:t>staat</w:t>
      </w:r>
      <w:r w:rsidRPr="00BE73D3">
        <w:rPr>
          <w:rFonts w:ascii="Arial" w:hAnsi="Arial" w:eastAsia="Times New Roman" w:cs="Arial"/>
          <w:sz w:val="20"/>
          <w:szCs w:val="20"/>
        </w:rPr>
        <w:t>)</w:t>
      </w:r>
      <w:r w:rsidR="001F7D9E">
        <w:rPr>
          <w:rFonts w:ascii="Arial" w:hAnsi="Arial" w:eastAsia="Times New Roman" w:cs="Arial"/>
          <w:sz w:val="20"/>
          <w:szCs w:val="20"/>
        </w:rPr>
        <w:t xml:space="preserve">. Deze bronheffing bedraagt maximaal </w:t>
      </w:r>
      <w:r w:rsidRPr="003034C4" w:rsidR="00F52AEE">
        <w:rPr>
          <w:rFonts w:ascii="Arial" w:hAnsi="Arial" w:eastAsia="Times New Roman" w:cs="Arial"/>
          <w:sz w:val="20"/>
          <w:szCs w:val="20"/>
        </w:rPr>
        <w:t>7</w:t>
      </w:r>
      <w:r w:rsidR="00965027">
        <w:rPr>
          <w:rFonts w:ascii="Arial" w:hAnsi="Arial" w:eastAsia="Times New Roman" w:cs="Arial"/>
          <w:sz w:val="20"/>
          <w:szCs w:val="20"/>
        </w:rPr>
        <w:t>,5</w:t>
      </w:r>
      <w:r w:rsidR="001F7D9E">
        <w:rPr>
          <w:rFonts w:ascii="Arial" w:hAnsi="Arial" w:eastAsia="Times New Roman" w:cs="Arial"/>
          <w:sz w:val="20"/>
          <w:szCs w:val="20"/>
        </w:rPr>
        <w:t xml:space="preserve">% </w:t>
      </w:r>
      <w:r w:rsidRPr="00BE73D3">
        <w:rPr>
          <w:rFonts w:ascii="Arial" w:hAnsi="Arial" w:eastAsia="Times New Roman" w:cs="Arial"/>
          <w:sz w:val="20"/>
          <w:szCs w:val="20"/>
        </w:rPr>
        <w:t xml:space="preserve">van de </w:t>
      </w:r>
      <w:r w:rsidRPr="00D06FBC">
        <w:rPr>
          <w:rFonts w:ascii="Arial" w:hAnsi="Arial" w:eastAsia="Times New Roman" w:cs="Arial"/>
          <w:sz w:val="20"/>
          <w:szCs w:val="20"/>
        </w:rPr>
        <w:t>brutoroyalty</w:t>
      </w:r>
      <w:r w:rsidRPr="00D06FBC" w:rsidR="00902073">
        <w:rPr>
          <w:rFonts w:ascii="Arial" w:hAnsi="Arial" w:eastAsia="Times New Roman" w:cs="Arial"/>
          <w:sz w:val="20"/>
          <w:szCs w:val="20"/>
        </w:rPr>
        <w:t>’</w:t>
      </w:r>
      <w:r w:rsidRPr="00D06FBC">
        <w:rPr>
          <w:rFonts w:ascii="Arial" w:hAnsi="Arial" w:eastAsia="Times New Roman" w:cs="Arial"/>
          <w:sz w:val="20"/>
          <w:szCs w:val="20"/>
        </w:rPr>
        <w:t>s</w:t>
      </w:r>
      <w:r w:rsidRPr="00BE73D3">
        <w:rPr>
          <w:rFonts w:ascii="Arial" w:hAnsi="Arial" w:eastAsia="Times New Roman" w:cs="Arial"/>
          <w:sz w:val="20"/>
          <w:szCs w:val="20"/>
        </w:rPr>
        <w:t xml:space="preserve"> </w:t>
      </w:r>
      <w:r w:rsidR="00902073">
        <w:rPr>
          <w:rFonts w:ascii="Arial" w:hAnsi="Arial" w:eastAsia="Times New Roman" w:cs="Arial"/>
          <w:sz w:val="20"/>
          <w:szCs w:val="20"/>
        </w:rPr>
        <w:t xml:space="preserve">als </w:t>
      </w:r>
      <w:r w:rsidRPr="00BE73D3">
        <w:rPr>
          <w:rFonts w:ascii="Arial" w:hAnsi="Arial" w:eastAsia="Times New Roman" w:cs="Arial"/>
          <w:sz w:val="20"/>
          <w:szCs w:val="20"/>
        </w:rPr>
        <w:t xml:space="preserve">de uiteindelijk gerechtigde tot de royalty’s inwoner is van de andere </w:t>
      </w:r>
      <w:r w:rsidR="00400FE1">
        <w:rPr>
          <w:rFonts w:ascii="Arial" w:hAnsi="Arial" w:eastAsia="Times New Roman" w:cs="Arial"/>
          <w:sz w:val="20"/>
          <w:szCs w:val="20"/>
        </w:rPr>
        <w:t>v</w:t>
      </w:r>
      <w:r w:rsidR="00511A99">
        <w:rPr>
          <w:rFonts w:ascii="Arial" w:hAnsi="Arial" w:eastAsia="Times New Roman" w:cs="Arial"/>
          <w:sz w:val="20"/>
          <w:szCs w:val="20"/>
        </w:rPr>
        <w:t xml:space="preserve">erdragsluitende </w:t>
      </w:r>
      <w:r w:rsidR="00400FE1">
        <w:rPr>
          <w:rFonts w:ascii="Arial" w:hAnsi="Arial" w:eastAsia="Times New Roman" w:cs="Arial"/>
          <w:sz w:val="20"/>
          <w:szCs w:val="20"/>
        </w:rPr>
        <w:t>s</w:t>
      </w:r>
      <w:r w:rsidR="00511A99">
        <w:rPr>
          <w:rFonts w:ascii="Arial" w:hAnsi="Arial" w:eastAsia="Times New Roman" w:cs="Arial"/>
          <w:sz w:val="20"/>
          <w:szCs w:val="20"/>
        </w:rPr>
        <w:t>taat</w:t>
      </w:r>
      <w:r w:rsidRPr="00BE73D3">
        <w:rPr>
          <w:rFonts w:ascii="Arial" w:hAnsi="Arial" w:eastAsia="Times New Roman" w:cs="Arial"/>
          <w:sz w:val="20"/>
          <w:szCs w:val="20"/>
        </w:rPr>
        <w:t>.</w:t>
      </w:r>
      <w:r w:rsidRPr="007E0815" w:rsidR="007E0815">
        <w:rPr>
          <w:rFonts w:ascii="Arial" w:hAnsi="Arial" w:eastAsia="Times New Roman" w:cs="Arial"/>
          <w:sz w:val="20"/>
          <w:szCs w:val="20"/>
        </w:rPr>
        <w:t xml:space="preserve"> </w:t>
      </w:r>
      <w:r w:rsidR="007E0815">
        <w:rPr>
          <w:rFonts w:ascii="Arial" w:hAnsi="Arial" w:eastAsia="Times New Roman" w:cs="Arial"/>
          <w:sz w:val="20"/>
          <w:szCs w:val="20"/>
        </w:rPr>
        <w:t>Nederland heeft in het kader van een finaal compromis met dit bronheffingspercentage ingestemd.</w:t>
      </w:r>
    </w:p>
    <w:p w:rsidR="007E0815" w:rsidP="007E0815" w:rsidRDefault="007E0815" w14:paraId="4C7DBBDA"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 xml:space="preserve">Het derde lid bepaalt dat </w:t>
      </w:r>
      <w:r w:rsidRPr="001B14D2">
        <w:rPr>
          <w:rFonts w:ascii="Arial" w:hAnsi="Arial" w:eastAsia="Times New Roman" w:cs="Arial"/>
          <w:sz w:val="20"/>
          <w:szCs w:val="20"/>
        </w:rPr>
        <w:t xml:space="preserve">de bevoegde autoriteiten van de </w:t>
      </w:r>
      <w:r>
        <w:rPr>
          <w:rFonts w:ascii="Arial" w:hAnsi="Arial" w:eastAsia="Times New Roman" w:cs="Arial"/>
          <w:sz w:val="20"/>
          <w:szCs w:val="20"/>
        </w:rPr>
        <w:t>v</w:t>
      </w:r>
      <w:r w:rsidRPr="001B14D2">
        <w:rPr>
          <w:rFonts w:ascii="Arial" w:hAnsi="Arial" w:eastAsia="Times New Roman" w:cs="Arial"/>
          <w:sz w:val="20"/>
          <w:szCs w:val="20"/>
        </w:rPr>
        <w:t xml:space="preserve">erdragsluitende </w:t>
      </w:r>
      <w:r>
        <w:rPr>
          <w:rFonts w:ascii="Arial" w:hAnsi="Arial" w:eastAsia="Times New Roman" w:cs="Arial"/>
          <w:sz w:val="20"/>
          <w:szCs w:val="20"/>
        </w:rPr>
        <w:t>staten</w:t>
      </w:r>
      <w:r w:rsidRPr="001B14D2">
        <w:rPr>
          <w:rFonts w:ascii="Arial" w:hAnsi="Arial" w:eastAsia="Times New Roman" w:cs="Arial"/>
          <w:sz w:val="20"/>
          <w:szCs w:val="20"/>
        </w:rPr>
        <w:t xml:space="preserve"> in </w:t>
      </w:r>
      <w:r w:rsidRPr="00B3633A">
        <w:rPr>
          <w:rFonts w:ascii="Arial" w:hAnsi="Arial" w:eastAsia="Times New Roman" w:cs="Arial"/>
          <w:sz w:val="20"/>
          <w:szCs w:val="20"/>
        </w:rPr>
        <w:t xml:space="preserve">onderlinge overeenstemming </w:t>
      </w:r>
      <w:r>
        <w:rPr>
          <w:rFonts w:ascii="Arial" w:hAnsi="Arial" w:eastAsia="Times New Roman" w:cs="Arial"/>
          <w:sz w:val="20"/>
          <w:szCs w:val="20"/>
        </w:rPr>
        <w:t xml:space="preserve">een regeling kunnen </w:t>
      </w:r>
      <w:r w:rsidRPr="001B14D2">
        <w:rPr>
          <w:rFonts w:ascii="Arial" w:hAnsi="Arial" w:eastAsia="Times New Roman" w:cs="Arial"/>
          <w:sz w:val="20"/>
          <w:szCs w:val="20"/>
        </w:rPr>
        <w:t xml:space="preserve">vaststellen voor de </w:t>
      </w:r>
      <w:r>
        <w:rPr>
          <w:rFonts w:ascii="Arial" w:hAnsi="Arial" w:eastAsia="Times New Roman" w:cs="Arial"/>
          <w:sz w:val="20"/>
          <w:szCs w:val="20"/>
        </w:rPr>
        <w:t>effectuering</w:t>
      </w:r>
      <w:r w:rsidRPr="001B14D2">
        <w:rPr>
          <w:rFonts w:ascii="Arial" w:hAnsi="Arial" w:eastAsia="Times New Roman" w:cs="Arial"/>
          <w:sz w:val="20"/>
          <w:szCs w:val="20"/>
        </w:rPr>
        <w:t xml:space="preserve"> van de </w:t>
      </w:r>
      <w:r>
        <w:rPr>
          <w:rFonts w:ascii="Arial" w:hAnsi="Arial" w:eastAsia="Times New Roman" w:cs="Arial"/>
          <w:sz w:val="20"/>
          <w:szCs w:val="20"/>
        </w:rPr>
        <w:t xml:space="preserve">in het tweede lid opgenomen </w:t>
      </w:r>
      <w:r w:rsidRPr="001B14D2">
        <w:rPr>
          <w:rFonts w:ascii="Arial" w:hAnsi="Arial" w:eastAsia="Times New Roman" w:cs="Arial"/>
          <w:sz w:val="20"/>
          <w:szCs w:val="20"/>
        </w:rPr>
        <w:t xml:space="preserve">beperkingen van de bronheffing. </w:t>
      </w:r>
      <w:r w:rsidRPr="006754A4" w:rsidR="00D53593">
        <w:rPr>
          <w:rFonts w:ascii="Arial" w:hAnsi="Arial" w:eastAsia="Times New Roman" w:cs="Arial"/>
          <w:sz w:val="20"/>
          <w:szCs w:val="20"/>
        </w:rPr>
        <w:t xml:space="preserve">Indien die regeling wordt vastgelegd in een verdrag kan dit beschouwd worden als een uitvoeringsverdrag dat op grond van artikel 7, onderdeel b, van de Rijkswet goedkeuring en bekendmaking verdragen geen parlementaire goedkeuring behoeft, behoudens het bepaalde in artikel 8 van die Rijkswet. </w:t>
      </w:r>
    </w:p>
    <w:p w:rsidR="007E0815" w:rsidP="007E0815" w:rsidRDefault="007E0815" w14:paraId="0E9C686C" w14:textId="77777777">
      <w:pPr>
        <w:spacing w:after="0" w:line="360" w:lineRule="auto"/>
        <w:ind w:firstLine="720"/>
        <w:rPr>
          <w:rFonts w:ascii="Arial" w:hAnsi="Arial" w:eastAsia="Times New Roman" w:cs="Arial"/>
          <w:sz w:val="20"/>
          <w:szCs w:val="20"/>
        </w:rPr>
      </w:pPr>
      <w:r w:rsidRPr="007E0815">
        <w:rPr>
          <w:rFonts w:ascii="Arial" w:hAnsi="Arial" w:eastAsia="Times New Roman" w:cs="Arial"/>
          <w:sz w:val="20"/>
          <w:szCs w:val="20"/>
        </w:rPr>
        <w:t xml:space="preserve">In het </w:t>
      </w:r>
      <w:r>
        <w:rPr>
          <w:rFonts w:ascii="Arial" w:hAnsi="Arial" w:eastAsia="Times New Roman" w:cs="Arial"/>
          <w:sz w:val="20"/>
          <w:szCs w:val="20"/>
        </w:rPr>
        <w:t>vierde</w:t>
      </w:r>
      <w:r w:rsidRPr="007E0815">
        <w:rPr>
          <w:rFonts w:ascii="Arial" w:hAnsi="Arial" w:eastAsia="Times New Roman" w:cs="Arial"/>
          <w:sz w:val="20"/>
          <w:szCs w:val="20"/>
        </w:rPr>
        <w:t xml:space="preserve"> lid is een definitie opgenomen van het begrip ‘royalty’s’. Deze omschrijving is gebaseerd op de omschrijving die in artikel 12, tweede lid, van het OESO-modelverdrag wordt gegeven. </w:t>
      </w:r>
    </w:p>
    <w:p w:rsidR="007947FF" w:rsidP="007E0815" w:rsidRDefault="00006919" w14:paraId="215EC2FD"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Op grond van</w:t>
      </w:r>
      <w:r w:rsidRPr="001B14D2">
        <w:rPr>
          <w:rFonts w:ascii="Arial" w:hAnsi="Arial" w:eastAsia="Times New Roman" w:cs="Arial"/>
          <w:sz w:val="20"/>
          <w:szCs w:val="20"/>
        </w:rPr>
        <w:t xml:space="preserve"> het </w:t>
      </w:r>
      <w:r w:rsidR="007E0815">
        <w:rPr>
          <w:rFonts w:ascii="Arial" w:hAnsi="Arial" w:eastAsia="Times New Roman" w:cs="Arial"/>
          <w:sz w:val="20"/>
          <w:szCs w:val="20"/>
        </w:rPr>
        <w:t>vijfde</w:t>
      </w:r>
      <w:r>
        <w:rPr>
          <w:rFonts w:ascii="Arial" w:hAnsi="Arial" w:eastAsia="Times New Roman" w:cs="Arial"/>
          <w:sz w:val="20"/>
          <w:szCs w:val="20"/>
        </w:rPr>
        <w:t xml:space="preserve"> </w:t>
      </w:r>
      <w:r w:rsidRPr="001B14D2">
        <w:rPr>
          <w:rFonts w:ascii="Arial" w:hAnsi="Arial" w:eastAsia="Times New Roman" w:cs="Arial"/>
          <w:sz w:val="20"/>
          <w:szCs w:val="20"/>
        </w:rPr>
        <w:t xml:space="preserve">lid </w:t>
      </w:r>
      <w:r>
        <w:rPr>
          <w:rFonts w:ascii="Arial" w:hAnsi="Arial" w:eastAsia="Times New Roman" w:cs="Arial"/>
          <w:sz w:val="20"/>
          <w:szCs w:val="20"/>
        </w:rPr>
        <w:t xml:space="preserve">zijn </w:t>
      </w:r>
      <w:r w:rsidRPr="001B14D2">
        <w:rPr>
          <w:rFonts w:ascii="Arial" w:hAnsi="Arial" w:eastAsia="Times New Roman" w:cs="Arial"/>
          <w:sz w:val="20"/>
          <w:szCs w:val="20"/>
        </w:rPr>
        <w:t>het eerste</w:t>
      </w:r>
      <w:r>
        <w:rPr>
          <w:rFonts w:ascii="Arial" w:hAnsi="Arial" w:eastAsia="Times New Roman" w:cs="Arial"/>
          <w:sz w:val="20"/>
          <w:szCs w:val="20"/>
        </w:rPr>
        <w:t xml:space="preserve"> en </w:t>
      </w:r>
      <w:r w:rsidRPr="001B14D2">
        <w:rPr>
          <w:rFonts w:ascii="Arial" w:hAnsi="Arial" w:eastAsia="Times New Roman" w:cs="Arial"/>
          <w:sz w:val="20"/>
          <w:szCs w:val="20"/>
        </w:rPr>
        <w:t xml:space="preserve">tweede </w:t>
      </w:r>
      <w:r>
        <w:rPr>
          <w:rFonts w:ascii="Arial" w:hAnsi="Arial" w:eastAsia="Times New Roman" w:cs="Arial"/>
          <w:sz w:val="20"/>
          <w:szCs w:val="20"/>
        </w:rPr>
        <w:t>lid</w:t>
      </w:r>
      <w:r w:rsidRPr="001B14D2">
        <w:rPr>
          <w:rFonts w:ascii="Arial" w:hAnsi="Arial" w:eastAsia="Times New Roman" w:cs="Arial"/>
          <w:sz w:val="20"/>
          <w:szCs w:val="20"/>
        </w:rPr>
        <w:t xml:space="preserve"> </w:t>
      </w:r>
      <w:r>
        <w:rPr>
          <w:rFonts w:ascii="Arial" w:hAnsi="Arial" w:eastAsia="Times New Roman" w:cs="Arial"/>
          <w:sz w:val="20"/>
          <w:szCs w:val="20"/>
        </w:rPr>
        <w:t xml:space="preserve">niet van </w:t>
      </w:r>
      <w:r w:rsidRPr="001B14D2">
        <w:rPr>
          <w:rFonts w:ascii="Arial" w:hAnsi="Arial" w:eastAsia="Times New Roman" w:cs="Arial"/>
          <w:sz w:val="20"/>
          <w:szCs w:val="20"/>
        </w:rPr>
        <w:t xml:space="preserve">toepassing </w:t>
      </w:r>
      <w:r>
        <w:rPr>
          <w:rFonts w:ascii="Arial" w:hAnsi="Arial" w:eastAsia="Times New Roman" w:cs="Arial"/>
          <w:sz w:val="20"/>
          <w:szCs w:val="20"/>
        </w:rPr>
        <w:t xml:space="preserve">op royalty’s die worden betaald voor rechten of zaken </w:t>
      </w:r>
      <w:r w:rsidRPr="001B14D2">
        <w:rPr>
          <w:rFonts w:ascii="Arial" w:hAnsi="Arial" w:eastAsia="Times New Roman" w:cs="Arial"/>
          <w:sz w:val="20"/>
          <w:szCs w:val="20"/>
        </w:rPr>
        <w:t xml:space="preserve">die behoren tot het vermogen van een vaste inrichting </w:t>
      </w:r>
      <w:r>
        <w:rPr>
          <w:rFonts w:ascii="Arial" w:hAnsi="Arial" w:eastAsia="Times New Roman" w:cs="Arial"/>
          <w:sz w:val="20"/>
          <w:szCs w:val="20"/>
        </w:rPr>
        <w:t xml:space="preserve">van de </w:t>
      </w:r>
      <w:r w:rsidRPr="001B14D2">
        <w:rPr>
          <w:rFonts w:ascii="Arial" w:hAnsi="Arial" w:eastAsia="Times New Roman" w:cs="Arial"/>
          <w:sz w:val="20"/>
          <w:szCs w:val="20"/>
        </w:rPr>
        <w:t xml:space="preserve">uiteindelijk gerechtigde tot de </w:t>
      </w:r>
      <w:r>
        <w:rPr>
          <w:rFonts w:ascii="Arial" w:hAnsi="Arial" w:eastAsia="Times New Roman" w:cs="Arial"/>
          <w:sz w:val="20"/>
          <w:szCs w:val="20"/>
        </w:rPr>
        <w:t>royalty’s</w:t>
      </w:r>
      <w:r w:rsidR="00631A3A">
        <w:rPr>
          <w:rFonts w:ascii="Arial" w:hAnsi="Arial" w:eastAsia="Times New Roman" w:cs="Arial"/>
          <w:sz w:val="20"/>
          <w:szCs w:val="20"/>
        </w:rPr>
        <w:t>,</w:t>
      </w:r>
      <w:r>
        <w:rPr>
          <w:rFonts w:ascii="Arial" w:hAnsi="Arial" w:eastAsia="Times New Roman" w:cs="Arial"/>
          <w:sz w:val="20"/>
          <w:szCs w:val="20"/>
        </w:rPr>
        <w:t xml:space="preserve"> </w:t>
      </w:r>
      <w:r w:rsidR="00631A3A">
        <w:rPr>
          <w:rFonts w:ascii="Arial" w:hAnsi="Arial" w:eastAsia="Times New Roman" w:cs="Arial"/>
          <w:sz w:val="20"/>
          <w:szCs w:val="20"/>
        </w:rPr>
        <w:t xml:space="preserve">die is gelegen </w:t>
      </w:r>
      <w:r w:rsidRPr="001B14D2">
        <w:rPr>
          <w:rFonts w:ascii="Arial" w:hAnsi="Arial" w:eastAsia="Times New Roman" w:cs="Arial"/>
          <w:sz w:val="20"/>
          <w:szCs w:val="20"/>
        </w:rPr>
        <w:t xml:space="preserve">in de </w:t>
      </w:r>
      <w:r w:rsidR="00400FE1">
        <w:rPr>
          <w:rFonts w:ascii="Arial" w:hAnsi="Arial" w:eastAsia="Times New Roman" w:cs="Arial"/>
          <w:sz w:val="20"/>
          <w:szCs w:val="20"/>
        </w:rPr>
        <w:t>v</w:t>
      </w:r>
      <w:r w:rsidR="00511A99">
        <w:rPr>
          <w:rFonts w:ascii="Arial" w:hAnsi="Arial" w:eastAsia="Times New Roman" w:cs="Arial"/>
          <w:sz w:val="20"/>
          <w:szCs w:val="20"/>
        </w:rPr>
        <w:t xml:space="preserve">erdragsluitende </w:t>
      </w:r>
      <w:r w:rsidR="00400FE1">
        <w:rPr>
          <w:rFonts w:ascii="Arial" w:hAnsi="Arial" w:eastAsia="Times New Roman" w:cs="Arial"/>
          <w:sz w:val="20"/>
          <w:szCs w:val="20"/>
        </w:rPr>
        <w:t>s</w:t>
      </w:r>
      <w:r w:rsidR="00511A99">
        <w:rPr>
          <w:rFonts w:ascii="Arial" w:hAnsi="Arial" w:eastAsia="Times New Roman" w:cs="Arial"/>
          <w:sz w:val="20"/>
          <w:szCs w:val="20"/>
        </w:rPr>
        <w:t>taat</w:t>
      </w:r>
      <w:r w:rsidRPr="00BE73D3">
        <w:rPr>
          <w:rFonts w:ascii="Arial" w:hAnsi="Arial" w:eastAsia="Times New Roman" w:cs="Arial"/>
          <w:sz w:val="20"/>
          <w:szCs w:val="20"/>
        </w:rPr>
        <w:t xml:space="preserve"> waaruit de </w:t>
      </w:r>
      <w:r>
        <w:rPr>
          <w:rFonts w:ascii="Arial" w:hAnsi="Arial" w:eastAsia="Times New Roman" w:cs="Arial"/>
          <w:sz w:val="20"/>
          <w:szCs w:val="20"/>
        </w:rPr>
        <w:t>royalty’s afkomstig zijn</w:t>
      </w:r>
      <w:r w:rsidRPr="00BE73D3">
        <w:rPr>
          <w:rFonts w:ascii="Arial" w:hAnsi="Arial" w:eastAsia="Times New Roman" w:cs="Arial"/>
          <w:sz w:val="20"/>
          <w:szCs w:val="20"/>
        </w:rPr>
        <w:t>.</w:t>
      </w:r>
      <w:r w:rsidRPr="00B44090">
        <w:rPr>
          <w:rFonts w:ascii="Arial" w:hAnsi="Arial" w:eastAsia="Times New Roman" w:cs="Arial"/>
          <w:sz w:val="20"/>
          <w:szCs w:val="20"/>
        </w:rPr>
        <w:t xml:space="preserve"> </w:t>
      </w:r>
      <w:r w:rsidRPr="00AF5DDC">
        <w:rPr>
          <w:rFonts w:ascii="Arial" w:hAnsi="Arial" w:eastAsia="Times New Roman" w:cs="Arial"/>
          <w:sz w:val="20"/>
          <w:szCs w:val="20"/>
        </w:rPr>
        <w:t>In dat geval zijn de bepalingen van artikel 7 van toepassing</w:t>
      </w:r>
      <w:r>
        <w:rPr>
          <w:rFonts w:ascii="Arial" w:hAnsi="Arial" w:eastAsia="Times New Roman" w:cs="Arial"/>
          <w:sz w:val="20"/>
          <w:szCs w:val="20"/>
        </w:rPr>
        <w:t>.</w:t>
      </w:r>
    </w:p>
    <w:p w:rsidR="003F70BF" w:rsidP="007E0815" w:rsidRDefault="003F70BF" w14:paraId="4B6B2FE3" w14:textId="77777777">
      <w:pPr>
        <w:spacing w:after="0" w:line="360" w:lineRule="auto"/>
        <w:ind w:firstLine="720"/>
        <w:rPr>
          <w:rFonts w:ascii="Arial" w:hAnsi="Arial" w:eastAsia="Times New Roman" w:cs="Arial"/>
          <w:sz w:val="20"/>
          <w:szCs w:val="20"/>
        </w:rPr>
      </w:pPr>
      <w:r w:rsidRPr="007947FF">
        <w:rPr>
          <w:rFonts w:ascii="Arial" w:hAnsi="Arial" w:eastAsia="Times New Roman" w:cs="Arial"/>
          <w:sz w:val="20"/>
          <w:szCs w:val="20"/>
        </w:rPr>
        <w:t xml:space="preserve">In het </w:t>
      </w:r>
      <w:r>
        <w:rPr>
          <w:rFonts w:ascii="Arial" w:hAnsi="Arial" w:eastAsia="Times New Roman" w:cs="Arial"/>
          <w:sz w:val="20"/>
          <w:szCs w:val="20"/>
        </w:rPr>
        <w:t>zes</w:t>
      </w:r>
      <w:r w:rsidRPr="003F67A6">
        <w:rPr>
          <w:rFonts w:ascii="Arial" w:hAnsi="Arial" w:eastAsia="Times New Roman" w:cs="Arial"/>
          <w:sz w:val="20"/>
          <w:szCs w:val="20"/>
        </w:rPr>
        <w:t xml:space="preserve">de </w:t>
      </w:r>
      <w:r w:rsidRPr="007947FF">
        <w:rPr>
          <w:rFonts w:ascii="Arial" w:hAnsi="Arial" w:eastAsia="Times New Roman" w:cs="Arial"/>
          <w:sz w:val="20"/>
          <w:szCs w:val="20"/>
        </w:rPr>
        <w:t xml:space="preserve">lid is vastgelegd uit welke </w:t>
      </w:r>
      <w:r w:rsidR="00B5452E">
        <w:rPr>
          <w:rFonts w:ascii="Arial" w:hAnsi="Arial" w:eastAsia="Times New Roman" w:cs="Arial"/>
          <w:sz w:val="20"/>
          <w:szCs w:val="20"/>
        </w:rPr>
        <w:t>v</w:t>
      </w:r>
      <w:r>
        <w:rPr>
          <w:rFonts w:ascii="Arial" w:hAnsi="Arial" w:eastAsia="Times New Roman" w:cs="Arial"/>
          <w:sz w:val="20"/>
          <w:szCs w:val="20"/>
        </w:rPr>
        <w:t xml:space="preserve">erdragsluitende </w:t>
      </w:r>
      <w:r w:rsidR="00B5452E">
        <w:rPr>
          <w:rFonts w:ascii="Arial" w:hAnsi="Arial" w:eastAsia="Times New Roman" w:cs="Arial"/>
          <w:sz w:val="20"/>
          <w:szCs w:val="20"/>
        </w:rPr>
        <w:t>s</w:t>
      </w:r>
      <w:r>
        <w:rPr>
          <w:rFonts w:ascii="Arial" w:hAnsi="Arial" w:eastAsia="Times New Roman" w:cs="Arial"/>
          <w:sz w:val="20"/>
          <w:szCs w:val="20"/>
        </w:rPr>
        <w:t>taat</w:t>
      </w:r>
      <w:r w:rsidRPr="007947FF">
        <w:rPr>
          <w:rFonts w:ascii="Arial" w:hAnsi="Arial" w:eastAsia="Times New Roman" w:cs="Arial"/>
          <w:sz w:val="20"/>
          <w:szCs w:val="20"/>
        </w:rPr>
        <w:t xml:space="preserve"> </w:t>
      </w:r>
      <w:r w:rsidRPr="003F67A6">
        <w:rPr>
          <w:rFonts w:ascii="Arial" w:hAnsi="Arial" w:eastAsia="Times New Roman" w:cs="Arial"/>
          <w:sz w:val="20"/>
          <w:szCs w:val="20"/>
        </w:rPr>
        <w:t xml:space="preserve">royalty’s geacht worden </w:t>
      </w:r>
      <w:r w:rsidRPr="007947FF">
        <w:rPr>
          <w:rFonts w:ascii="Arial" w:hAnsi="Arial" w:eastAsia="Times New Roman" w:cs="Arial"/>
          <w:sz w:val="20"/>
          <w:szCs w:val="20"/>
        </w:rPr>
        <w:t>afkomstig te zijn. In beginsel is dat de</w:t>
      </w:r>
      <w:r>
        <w:rPr>
          <w:rFonts w:ascii="Arial" w:hAnsi="Arial" w:eastAsia="Times New Roman" w:cs="Arial"/>
          <w:sz w:val="20"/>
          <w:szCs w:val="20"/>
        </w:rPr>
        <w:t xml:space="preserve"> </w:t>
      </w:r>
      <w:r w:rsidR="00B5452E">
        <w:rPr>
          <w:rFonts w:ascii="Arial" w:hAnsi="Arial" w:eastAsia="Times New Roman" w:cs="Arial"/>
          <w:sz w:val="20"/>
          <w:szCs w:val="20"/>
        </w:rPr>
        <w:t>verdragsluitende staat</w:t>
      </w:r>
      <w:r w:rsidRPr="007947FF" w:rsidR="00B5452E">
        <w:rPr>
          <w:rFonts w:ascii="Arial" w:hAnsi="Arial" w:eastAsia="Times New Roman" w:cs="Arial"/>
          <w:sz w:val="20"/>
          <w:szCs w:val="20"/>
        </w:rPr>
        <w:t xml:space="preserve"> </w:t>
      </w:r>
      <w:r w:rsidRPr="003F67A6">
        <w:rPr>
          <w:rFonts w:ascii="Arial" w:hAnsi="Arial" w:eastAsia="Times New Roman" w:cs="Arial"/>
          <w:sz w:val="20"/>
          <w:szCs w:val="20"/>
        </w:rPr>
        <w:t xml:space="preserve">waarvan de betaler van de royalty’s </w:t>
      </w:r>
      <w:r w:rsidRPr="007947FF">
        <w:rPr>
          <w:rFonts w:ascii="Arial" w:hAnsi="Arial" w:eastAsia="Times New Roman" w:cs="Arial"/>
          <w:sz w:val="20"/>
          <w:szCs w:val="20"/>
        </w:rPr>
        <w:t>inwoner is. Als echter de betaler van</w:t>
      </w:r>
      <w:r w:rsidRPr="003F67A6">
        <w:rPr>
          <w:rFonts w:ascii="Arial" w:hAnsi="Arial" w:eastAsia="Times New Roman" w:cs="Arial"/>
          <w:sz w:val="20"/>
          <w:szCs w:val="20"/>
        </w:rPr>
        <w:t xml:space="preserve"> de royalty’s</w:t>
      </w:r>
      <w:r w:rsidRPr="007947FF">
        <w:rPr>
          <w:rFonts w:ascii="Arial" w:hAnsi="Arial" w:eastAsia="Times New Roman" w:cs="Arial"/>
          <w:sz w:val="20"/>
          <w:szCs w:val="20"/>
        </w:rPr>
        <w:t xml:space="preserve">, ongeacht of hij inwoner is van een </w:t>
      </w:r>
      <w:r w:rsidR="00B5452E">
        <w:rPr>
          <w:rFonts w:ascii="Arial" w:hAnsi="Arial" w:eastAsia="Times New Roman" w:cs="Arial"/>
          <w:sz w:val="20"/>
          <w:szCs w:val="20"/>
        </w:rPr>
        <w:t>v</w:t>
      </w:r>
      <w:r>
        <w:rPr>
          <w:rFonts w:ascii="Arial" w:hAnsi="Arial" w:eastAsia="Times New Roman" w:cs="Arial"/>
          <w:sz w:val="20"/>
          <w:szCs w:val="20"/>
        </w:rPr>
        <w:t xml:space="preserve">erdragsluitende </w:t>
      </w:r>
      <w:r w:rsidR="00B5452E">
        <w:rPr>
          <w:rFonts w:ascii="Arial" w:hAnsi="Arial" w:eastAsia="Times New Roman" w:cs="Arial"/>
          <w:sz w:val="20"/>
          <w:szCs w:val="20"/>
        </w:rPr>
        <w:t>s</w:t>
      </w:r>
      <w:r>
        <w:rPr>
          <w:rFonts w:ascii="Arial" w:hAnsi="Arial" w:eastAsia="Times New Roman" w:cs="Arial"/>
          <w:sz w:val="20"/>
          <w:szCs w:val="20"/>
        </w:rPr>
        <w:t>taat</w:t>
      </w:r>
      <w:r w:rsidRPr="007947FF">
        <w:rPr>
          <w:rFonts w:ascii="Arial" w:hAnsi="Arial" w:eastAsia="Times New Roman" w:cs="Arial"/>
          <w:sz w:val="20"/>
          <w:szCs w:val="20"/>
        </w:rPr>
        <w:t xml:space="preserve">, een vaste inrichting heeft in een </w:t>
      </w:r>
      <w:r w:rsidR="00B5452E">
        <w:rPr>
          <w:rFonts w:ascii="Arial" w:hAnsi="Arial" w:eastAsia="Times New Roman" w:cs="Arial"/>
          <w:sz w:val="20"/>
          <w:szCs w:val="20"/>
        </w:rPr>
        <w:t>v</w:t>
      </w:r>
      <w:r>
        <w:rPr>
          <w:rFonts w:ascii="Arial" w:hAnsi="Arial" w:eastAsia="Times New Roman" w:cs="Arial"/>
          <w:sz w:val="20"/>
          <w:szCs w:val="20"/>
        </w:rPr>
        <w:t xml:space="preserve">erdragsluitende </w:t>
      </w:r>
      <w:r w:rsidR="00B5452E">
        <w:rPr>
          <w:rFonts w:ascii="Arial" w:hAnsi="Arial" w:eastAsia="Times New Roman" w:cs="Arial"/>
          <w:sz w:val="20"/>
          <w:szCs w:val="20"/>
        </w:rPr>
        <w:t>s</w:t>
      </w:r>
      <w:r>
        <w:rPr>
          <w:rFonts w:ascii="Arial" w:hAnsi="Arial" w:eastAsia="Times New Roman" w:cs="Arial"/>
          <w:sz w:val="20"/>
          <w:szCs w:val="20"/>
        </w:rPr>
        <w:t>taat</w:t>
      </w:r>
      <w:r w:rsidRPr="007947FF">
        <w:rPr>
          <w:rFonts w:ascii="Arial" w:hAnsi="Arial" w:eastAsia="Times New Roman" w:cs="Arial"/>
          <w:sz w:val="20"/>
          <w:szCs w:val="20"/>
        </w:rPr>
        <w:t xml:space="preserve"> </w:t>
      </w:r>
      <w:r w:rsidRPr="003F67A6">
        <w:rPr>
          <w:rFonts w:ascii="Arial" w:hAnsi="Arial" w:eastAsia="Times New Roman" w:cs="Arial"/>
          <w:sz w:val="20"/>
          <w:szCs w:val="20"/>
        </w:rPr>
        <w:t>waaraan de royalty</w:t>
      </w:r>
      <w:r w:rsidRPr="007947FF">
        <w:rPr>
          <w:rFonts w:ascii="Arial" w:hAnsi="Arial" w:eastAsia="Times New Roman" w:cs="Arial"/>
          <w:sz w:val="20"/>
          <w:szCs w:val="20"/>
        </w:rPr>
        <w:t xml:space="preserve">betaling kan worden toegerekend, </w:t>
      </w:r>
      <w:r w:rsidRPr="003F67A6">
        <w:rPr>
          <w:rFonts w:ascii="Arial" w:hAnsi="Arial" w:eastAsia="Times New Roman" w:cs="Arial"/>
          <w:sz w:val="20"/>
          <w:szCs w:val="20"/>
        </w:rPr>
        <w:t xml:space="preserve">worden de royalty’s </w:t>
      </w:r>
      <w:r w:rsidRPr="007947FF">
        <w:rPr>
          <w:rFonts w:ascii="Arial" w:hAnsi="Arial" w:eastAsia="Times New Roman" w:cs="Arial"/>
          <w:sz w:val="20"/>
          <w:szCs w:val="20"/>
        </w:rPr>
        <w:t>geacht afkomstig te zijn uit de</w:t>
      </w:r>
      <w:r>
        <w:rPr>
          <w:rFonts w:ascii="Arial" w:hAnsi="Arial" w:eastAsia="Times New Roman" w:cs="Arial"/>
          <w:sz w:val="20"/>
          <w:szCs w:val="20"/>
        </w:rPr>
        <w:t xml:space="preserve"> </w:t>
      </w:r>
      <w:r w:rsidR="00B5452E">
        <w:rPr>
          <w:rFonts w:ascii="Arial" w:hAnsi="Arial" w:eastAsia="Times New Roman" w:cs="Arial"/>
          <w:sz w:val="20"/>
          <w:szCs w:val="20"/>
        </w:rPr>
        <w:t>s</w:t>
      </w:r>
      <w:r>
        <w:rPr>
          <w:rFonts w:ascii="Arial" w:hAnsi="Arial" w:eastAsia="Times New Roman" w:cs="Arial"/>
          <w:sz w:val="20"/>
          <w:szCs w:val="20"/>
        </w:rPr>
        <w:t>taat</w:t>
      </w:r>
      <w:r w:rsidRPr="007947FF">
        <w:rPr>
          <w:rFonts w:ascii="Arial" w:hAnsi="Arial" w:eastAsia="Times New Roman" w:cs="Arial"/>
          <w:sz w:val="20"/>
          <w:szCs w:val="20"/>
        </w:rPr>
        <w:t xml:space="preserve"> waarin die vaste inrichting is gelegen.</w:t>
      </w:r>
      <w:r w:rsidR="00B5452E">
        <w:rPr>
          <w:rFonts w:ascii="Arial" w:hAnsi="Arial" w:eastAsia="Times New Roman" w:cs="Arial"/>
          <w:sz w:val="20"/>
          <w:szCs w:val="20"/>
        </w:rPr>
        <w:t xml:space="preserve"> </w:t>
      </w:r>
    </w:p>
    <w:p w:rsidR="0032497B" w:rsidP="00CA3907" w:rsidRDefault="00631A3A" w14:paraId="0A173ED6" w14:textId="77777777">
      <w:pPr>
        <w:spacing w:after="0" w:line="360" w:lineRule="auto"/>
        <w:ind w:firstLine="720"/>
        <w:rPr>
          <w:rFonts w:ascii="Arial" w:hAnsi="Arial" w:eastAsia="Times New Roman" w:cs="Arial"/>
          <w:i/>
          <w:iCs/>
          <w:sz w:val="20"/>
          <w:szCs w:val="20"/>
        </w:rPr>
      </w:pPr>
      <w:r>
        <w:rPr>
          <w:rFonts w:ascii="Arial" w:hAnsi="Arial" w:eastAsia="Times New Roman" w:cs="Arial"/>
          <w:sz w:val="20"/>
          <w:szCs w:val="20"/>
        </w:rPr>
        <w:t xml:space="preserve">Ingevolge </w:t>
      </w:r>
      <w:r w:rsidRPr="007E0815" w:rsidR="007E0815">
        <w:rPr>
          <w:rFonts w:ascii="Arial" w:hAnsi="Arial" w:eastAsia="Times New Roman" w:cs="Arial"/>
          <w:sz w:val="20"/>
          <w:szCs w:val="20"/>
        </w:rPr>
        <w:t xml:space="preserve">het </w:t>
      </w:r>
      <w:r w:rsidR="00E63992">
        <w:rPr>
          <w:rFonts w:ascii="Arial" w:hAnsi="Arial" w:eastAsia="Times New Roman" w:cs="Arial"/>
          <w:sz w:val="20"/>
          <w:szCs w:val="20"/>
        </w:rPr>
        <w:t xml:space="preserve">zevende </w:t>
      </w:r>
      <w:r w:rsidRPr="007E0815" w:rsidR="007E0815">
        <w:rPr>
          <w:rFonts w:ascii="Arial" w:hAnsi="Arial" w:eastAsia="Times New Roman" w:cs="Arial"/>
          <w:sz w:val="20"/>
          <w:szCs w:val="20"/>
        </w:rPr>
        <w:t xml:space="preserve">lid zijn de bepalingen van dit artikel slechts van toepassing voor zover betaalde royalty’s overeenkomen met de royalty’s die tussen onafhankelijke partijen zouden zijn overeengekomen. Het eventueel bovenmatige gedeelte van de royalty’s is belastbaar overeenkomstig de nationale wetgeving van elk van de verdragsluitende staten, rekening houdend met de overige bepalingen van het Verdrag. </w:t>
      </w:r>
      <w:r w:rsidR="00CA3907">
        <w:rPr>
          <w:rFonts w:ascii="Arial" w:hAnsi="Arial" w:eastAsia="Times New Roman" w:cs="Arial"/>
          <w:sz w:val="20"/>
          <w:szCs w:val="20"/>
        </w:rPr>
        <w:br/>
      </w:r>
      <w:bookmarkStart w:name="d16e618" w:id="8"/>
      <w:bookmarkEnd w:id="8"/>
      <w:r w:rsidR="00CA3907">
        <w:rPr>
          <w:rFonts w:ascii="Arial" w:hAnsi="Arial" w:eastAsia="Times New Roman" w:cs="Arial"/>
          <w:sz w:val="20"/>
          <w:szCs w:val="20"/>
        </w:rPr>
        <w:br/>
      </w:r>
    </w:p>
    <w:p w:rsidR="0032497B" w:rsidRDefault="0032497B" w14:paraId="74C50A39" w14:textId="77777777">
      <w:pPr>
        <w:rPr>
          <w:rFonts w:ascii="Arial" w:hAnsi="Arial" w:eastAsia="Times New Roman" w:cs="Arial"/>
          <w:i/>
          <w:iCs/>
          <w:sz w:val="20"/>
          <w:szCs w:val="20"/>
        </w:rPr>
      </w:pPr>
      <w:r>
        <w:rPr>
          <w:rFonts w:ascii="Arial" w:hAnsi="Arial" w:eastAsia="Times New Roman" w:cs="Arial"/>
          <w:i/>
          <w:iCs/>
          <w:sz w:val="20"/>
          <w:szCs w:val="20"/>
        </w:rPr>
        <w:br w:type="page"/>
      </w:r>
    </w:p>
    <w:p w:rsidR="00CA3907" w:rsidP="001F10AC" w:rsidRDefault="001B14D2" w14:paraId="6A18F858" w14:textId="38D23EEE">
      <w:pPr>
        <w:spacing w:after="0" w:line="360" w:lineRule="auto"/>
        <w:rPr>
          <w:rFonts w:ascii="Arial" w:hAnsi="Arial" w:eastAsia="Times New Roman" w:cs="Arial"/>
          <w:sz w:val="20"/>
          <w:szCs w:val="20"/>
        </w:rPr>
      </w:pPr>
      <w:r w:rsidRPr="001B14D2">
        <w:rPr>
          <w:rFonts w:ascii="Arial" w:hAnsi="Arial" w:eastAsia="Times New Roman" w:cs="Arial"/>
          <w:i/>
          <w:iCs/>
          <w:sz w:val="20"/>
          <w:szCs w:val="20"/>
        </w:rPr>
        <w:lastRenderedPageBreak/>
        <w:t xml:space="preserve">II.13. Vermogenswinsten (artikel 13) </w:t>
      </w:r>
    </w:p>
    <w:p w:rsidR="00CA3907" w:rsidP="00CA3907" w:rsidRDefault="00CA3907" w14:paraId="5AFC42DA" w14:textId="77777777">
      <w:pPr>
        <w:spacing w:after="0" w:line="360" w:lineRule="auto"/>
        <w:ind w:firstLine="720"/>
        <w:rPr>
          <w:rFonts w:ascii="Arial" w:hAnsi="Arial" w:eastAsia="Times New Roman" w:cs="Arial"/>
          <w:sz w:val="20"/>
          <w:szCs w:val="20"/>
        </w:rPr>
      </w:pPr>
    </w:p>
    <w:p w:rsidR="005057CD" w:rsidP="00CA3907" w:rsidRDefault="001B14D2" w14:paraId="1A9D7AD7" w14:textId="77777777">
      <w:pPr>
        <w:spacing w:after="0" w:line="360" w:lineRule="auto"/>
        <w:ind w:firstLine="720"/>
        <w:rPr>
          <w:rFonts w:ascii="Arial" w:hAnsi="Arial" w:eastAsia="Times New Roman" w:cs="Arial"/>
          <w:sz w:val="20"/>
          <w:szCs w:val="20"/>
        </w:rPr>
      </w:pPr>
      <w:r w:rsidRPr="001B14D2">
        <w:rPr>
          <w:rFonts w:ascii="Arial" w:hAnsi="Arial" w:eastAsia="Times New Roman" w:cs="Arial"/>
          <w:sz w:val="20"/>
          <w:szCs w:val="20"/>
        </w:rPr>
        <w:t xml:space="preserve">Artikel 13 </w:t>
      </w:r>
      <w:r w:rsidR="00C628BD">
        <w:rPr>
          <w:rFonts w:ascii="Arial" w:hAnsi="Arial" w:eastAsia="Times New Roman" w:cs="Arial"/>
          <w:sz w:val="20"/>
          <w:szCs w:val="20"/>
        </w:rPr>
        <w:t>heeft betrekking op</w:t>
      </w:r>
      <w:r w:rsidRPr="001B14D2">
        <w:rPr>
          <w:rFonts w:ascii="Arial" w:hAnsi="Arial" w:eastAsia="Times New Roman" w:cs="Arial"/>
          <w:sz w:val="20"/>
          <w:szCs w:val="20"/>
        </w:rPr>
        <w:t xml:space="preserve"> de verdeling van heffingsrechten over vermogenswinsten en </w:t>
      </w:r>
      <w:r w:rsidR="00414D26">
        <w:rPr>
          <w:rFonts w:ascii="Arial" w:hAnsi="Arial" w:eastAsia="Times New Roman" w:cs="Arial"/>
          <w:sz w:val="20"/>
          <w:szCs w:val="20"/>
        </w:rPr>
        <w:t xml:space="preserve">is gebaseerd op </w:t>
      </w:r>
      <w:r w:rsidRPr="001B14D2">
        <w:rPr>
          <w:rFonts w:ascii="Arial" w:hAnsi="Arial" w:eastAsia="Times New Roman" w:cs="Arial"/>
          <w:sz w:val="20"/>
          <w:szCs w:val="20"/>
        </w:rPr>
        <w:t xml:space="preserve">artikel 13 van het OESO-modelverdrag. </w:t>
      </w:r>
      <w:r w:rsidR="00414D26">
        <w:rPr>
          <w:rFonts w:ascii="Arial" w:hAnsi="Arial" w:eastAsia="Times New Roman" w:cs="Arial"/>
          <w:sz w:val="20"/>
          <w:szCs w:val="20"/>
        </w:rPr>
        <w:t>Belangrijke afwijkingen daarvan zijn het ontbreken van een</w:t>
      </w:r>
      <w:r w:rsidR="00955CFD">
        <w:rPr>
          <w:rFonts w:ascii="Arial" w:hAnsi="Arial" w:eastAsia="Times New Roman" w:cs="Arial"/>
          <w:sz w:val="20"/>
          <w:szCs w:val="20"/>
        </w:rPr>
        <w:t xml:space="preserve"> heffingsrecht voor de bronstaat</w:t>
      </w:r>
      <w:r w:rsidR="00414D26">
        <w:rPr>
          <w:rFonts w:ascii="Arial" w:hAnsi="Arial" w:eastAsia="Times New Roman" w:cs="Arial"/>
          <w:sz w:val="20"/>
          <w:szCs w:val="20"/>
        </w:rPr>
        <w:t xml:space="preserve"> ter zake van </w:t>
      </w:r>
      <w:r w:rsidR="00955CFD">
        <w:rPr>
          <w:rFonts w:ascii="Arial" w:hAnsi="Arial" w:eastAsia="Times New Roman" w:cs="Arial"/>
          <w:sz w:val="20"/>
          <w:szCs w:val="20"/>
        </w:rPr>
        <w:t xml:space="preserve">de vervreemding van </w:t>
      </w:r>
      <w:r w:rsidR="00414D26">
        <w:rPr>
          <w:rFonts w:ascii="Arial" w:hAnsi="Arial" w:eastAsia="Times New Roman" w:cs="Arial"/>
          <w:sz w:val="20"/>
          <w:szCs w:val="20"/>
        </w:rPr>
        <w:t xml:space="preserve">aandelen die hun waarde aan onroerende zaken ontlenen en het opnemen van het – onder het </w:t>
      </w:r>
      <w:r w:rsidR="001E6F08">
        <w:rPr>
          <w:rFonts w:ascii="Arial" w:hAnsi="Arial" w:eastAsia="Times New Roman" w:cs="Arial"/>
          <w:sz w:val="20"/>
          <w:szCs w:val="20"/>
        </w:rPr>
        <w:t>vijfde</w:t>
      </w:r>
      <w:r w:rsidR="000F17A5">
        <w:rPr>
          <w:rFonts w:ascii="Arial" w:hAnsi="Arial" w:eastAsia="Times New Roman" w:cs="Arial"/>
          <w:sz w:val="20"/>
          <w:szCs w:val="20"/>
        </w:rPr>
        <w:t xml:space="preserve"> lid – toe te lichten aanmerkelijkbelangvoorbehoud.</w:t>
      </w:r>
    </w:p>
    <w:p w:rsidR="00DC61F8" w:rsidP="00CA3907" w:rsidRDefault="00E36D1B" w14:paraId="267E552F"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H</w:t>
      </w:r>
      <w:r w:rsidRPr="00BE73D3">
        <w:rPr>
          <w:rFonts w:ascii="Arial" w:hAnsi="Arial" w:eastAsia="Times New Roman" w:cs="Arial"/>
          <w:sz w:val="20"/>
          <w:szCs w:val="20"/>
        </w:rPr>
        <w:t xml:space="preserve">et eerste lid </w:t>
      </w:r>
      <w:r>
        <w:rPr>
          <w:rFonts w:ascii="Arial" w:hAnsi="Arial" w:eastAsia="Times New Roman" w:cs="Arial"/>
          <w:sz w:val="20"/>
          <w:szCs w:val="20"/>
        </w:rPr>
        <w:t xml:space="preserve">wijst </w:t>
      </w:r>
      <w:r w:rsidRPr="00BE73D3">
        <w:rPr>
          <w:rFonts w:ascii="Arial" w:hAnsi="Arial" w:eastAsia="Times New Roman" w:cs="Arial"/>
          <w:sz w:val="20"/>
          <w:szCs w:val="20"/>
        </w:rPr>
        <w:t xml:space="preserve">het heffingsrecht over de voordelen </w:t>
      </w:r>
      <w:r>
        <w:rPr>
          <w:rFonts w:ascii="Arial" w:hAnsi="Arial" w:eastAsia="Times New Roman" w:cs="Arial"/>
          <w:sz w:val="20"/>
          <w:szCs w:val="20"/>
        </w:rPr>
        <w:t xml:space="preserve">die een inwoner van een </w:t>
      </w:r>
      <w:r w:rsidR="00400FE1">
        <w:rPr>
          <w:rFonts w:ascii="Arial" w:hAnsi="Arial" w:eastAsia="Times New Roman" w:cs="Arial"/>
          <w:sz w:val="20"/>
          <w:szCs w:val="20"/>
        </w:rPr>
        <w:t>v</w:t>
      </w:r>
      <w:r w:rsidR="00511A99">
        <w:rPr>
          <w:rFonts w:ascii="Arial" w:hAnsi="Arial" w:eastAsia="Times New Roman" w:cs="Arial"/>
          <w:sz w:val="20"/>
          <w:szCs w:val="20"/>
        </w:rPr>
        <w:t xml:space="preserve">erdragsluitende </w:t>
      </w:r>
      <w:r w:rsidR="00400FE1">
        <w:rPr>
          <w:rFonts w:ascii="Arial" w:hAnsi="Arial" w:eastAsia="Times New Roman" w:cs="Arial"/>
          <w:sz w:val="20"/>
          <w:szCs w:val="20"/>
        </w:rPr>
        <w:t>s</w:t>
      </w:r>
      <w:r w:rsidR="00511A99">
        <w:rPr>
          <w:rFonts w:ascii="Arial" w:hAnsi="Arial" w:eastAsia="Times New Roman" w:cs="Arial"/>
          <w:sz w:val="20"/>
          <w:szCs w:val="20"/>
        </w:rPr>
        <w:t>taat</w:t>
      </w:r>
      <w:r w:rsidR="0090162F">
        <w:rPr>
          <w:rFonts w:ascii="Arial" w:hAnsi="Arial" w:eastAsia="Times New Roman" w:cs="Arial"/>
          <w:sz w:val="20"/>
          <w:szCs w:val="20"/>
        </w:rPr>
        <w:t xml:space="preserve"> behaalt</w:t>
      </w:r>
      <w:r>
        <w:rPr>
          <w:rFonts w:ascii="Arial" w:hAnsi="Arial" w:eastAsia="Times New Roman" w:cs="Arial"/>
          <w:sz w:val="20"/>
          <w:szCs w:val="20"/>
        </w:rPr>
        <w:t xml:space="preserve"> met de vervreemding van een onroerende zaak </w:t>
      </w:r>
      <w:r w:rsidRPr="00BE73D3" w:rsidR="0090162F">
        <w:rPr>
          <w:rFonts w:ascii="Arial" w:hAnsi="Arial" w:eastAsia="Times New Roman" w:cs="Arial"/>
          <w:sz w:val="20"/>
          <w:szCs w:val="20"/>
        </w:rPr>
        <w:t xml:space="preserve">die is gelegen in de andere </w:t>
      </w:r>
      <w:r w:rsidR="00400FE1">
        <w:rPr>
          <w:rFonts w:ascii="Arial" w:hAnsi="Arial" w:eastAsia="Times New Roman" w:cs="Arial"/>
          <w:sz w:val="20"/>
          <w:szCs w:val="20"/>
        </w:rPr>
        <w:t>v</w:t>
      </w:r>
      <w:r w:rsidR="00511A99">
        <w:rPr>
          <w:rFonts w:ascii="Arial" w:hAnsi="Arial" w:eastAsia="Times New Roman" w:cs="Arial"/>
          <w:sz w:val="20"/>
          <w:szCs w:val="20"/>
        </w:rPr>
        <w:t xml:space="preserve">erdragsluitende </w:t>
      </w:r>
      <w:r w:rsidR="00400FE1">
        <w:rPr>
          <w:rFonts w:ascii="Arial" w:hAnsi="Arial" w:eastAsia="Times New Roman" w:cs="Arial"/>
          <w:sz w:val="20"/>
          <w:szCs w:val="20"/>
        </w:rPr>
        <w:t>s</w:t>
      </w:r>
      <w:r w:rsidR="00511A99">
        <w:rPr>
          <w:rFonts w:ascii="Arial" w:hAnsi="Arial" w:eastAsia="Times New Roman" w:cs="Arial"/>
          <w:sz w:val="20"/>
          <w:szCs w:val="20"/>
        </w:rPr>
        <w:t>taat</w:t>
      </w:r>
      <w:r w:rsidRPr="00BE73D3" w:rsidR="0090162F">
        <w:rPr>
          <w:rFonts w:ascii="Arial" w:hAnsi="Arial" w:eastAsia="Times New Roman" w:cs="Arial"/>
          <w:sz w:val="20"/>
          <w:szCs w:val="20"/>
        </w:rPr>
        <w:t>,</w:t>
      </w:r>
      <w:r w:rsidR="0090162F">
        <w:rPr>
          <w:rFonts w:ascii="Arial" w:hAnsi="Arial" w:eastAsia="Times New Roman" w:cs="Arial"/>
          <w:sz w:val="20"/>
          <w:szCs w:val="20"/>
        </w:rPr>
        <w:t xml:space="preserve"> </w:t>
      </w:r>
      <w:r>
        <w:rPr>
          <w:rFonts w:ascii="Arial" w:hAnsi="Arial" w:eastAsia="Times New Roman" w:cs="Arial"/>
          <w:sz w:val="20"/>
          <w:szCs w:val="20"/>
        </w:rPr>
        <w:t>toe aan d</w:t>
      </w:r>
      <w:r w:rsidR="0090162F">
        <w:rPr>
          <w:rFonts w:ascii="Arial" w:hAnsi="Arial" w:eastAsia="Times New Roman" w:cs="Arial"/>
          <w:sz w:val="20"/>
          <w:szCs w:val="20"/>
        </w:rPr>
        <w:t>i</w:t>
      </w:r>
      <w:r>
        <w:rPr>
          <w:rFonts w:ascii="Arial" w:hAnsi="Arial" w:eastAsia="Times New Roman" w:cs="Arial"/>
          <w:sz w:val="20"/>
          <w:szCs w:val="20"/>
        </w:rPr>
        <w:t>e</w:t>
      </w:r>
      <w:r w:rsidR="0090162F">
        <w:rPr>
          <w:rFonts w:ascii="Arial" w:hAnsi="Arial" w:eastAsia="Times New Roman" w:cs="Arial"/>
          <w:sz w:val="20"/>
          <w:szCs w:val="20"/>
        </w:rPr>
        <w:t xml:space="preserve"> andere</w:t>
      </w:r>
      <w:r w:rsidR="00B17D24">
        <w:rPr>
          <w:rFonts w:ascii="Arial" w:hAnsi="Arial" w:eastAsia="Times New Roman" w:cs="Arial"/>
          <w:sz w:val="20"/>
          <w:szCs w:val="20"/>
        </w:rPr>
        <w:t xml:space="preserve"> </w:t>
      </w:r>
      <w:r w:rsidR="00400FE1">
        <w:rPr>
          <w:rFonts w:ascii="Arial" w:hAnsi="Arial" w:eastAsia="Times New Roman" w:cs="Arial"/>
          <w:sz w:val="20"/>
          <w:szCs w:val="20"/>
        </w:rPr>
        <w:t>s</w:t>
      </w:r>
      <w:r w:rsidR="00B17D24">
        <w:rPr>
          <w:rFonts w:ascii="Arial" w:hAnsi="Arial" w:eastAsia="Times New Roman" w:cs="Arial"/>
          <w:sz w:val="20"/>
          <w:szCs w:val="20"/>
        </w:rPr>
        <w:t>taat</w:t>
      </w:r>
      <w:r>
        <w:rPr>
          <w:rFonts w:ascii="Arial" w:hAnsi="Arial" w:eastAsia="Times New Roman" w:cs="Arial"/>
          <w:sz w:val="20"/>
          <w:szCs w:val="20"/>
        </w:rPr>
        <w:t>.</w:t>
      </w:r>
      <w:r w:rsidR="0090162F">
        <w:rPr>
          <w:rFonts w:ascii="Arial" w:hAnsi="Arial" w:eastAsia="Times New Roman" w:cs="Arial"/>
          <w:sz w:val="20"/>
          <w:szCs w:val="20"/>
        </w:rPr>
        <w:t xml:space="preserve"> </w:t>
      </w:r>
      <w:r w:rsidRPr="00BE73D3" w:rsidR="00BE73D3">
        <w:rPr>
          <w:rFonts w:ascii="Arial" w:hAnsi="Arial" w:eastAsia="Times New Roman" w:cs="Arial"/>
          <w:sz w:val="20"/>
          <w:szCs w:val="20"/>
        </w:rPr>
        <w:t xml:space="preserve">Voor het begrip </w:t>
      </w:r>
      <w:r w:rsidR="008E13B0">
        <w:rPr>
          <w:rFonts w:ascii="Arial" w:hAnsi="Arial" w:eastAsia="Times New Roman" w:cs="Arial"/>
          <w:sz w:val="20"/>
          <w:szCs w:val="20"/>
        </w:rPr>
        <w:t>‘</w:t>
      </w:r>
      <w:r w:rsidRPr="00BE73D3" w:rsidR="00BE73D3">
        <w:rPr>
          <w:rFonts w:ascii="Arial" w:hAnsi="Arial" w:eastAsia="Times New Roman" w:cs="Arial"/>
          <w:sz w:val="20"/>
          <w:szCs w:val="20"/>
        </w:rPr>
        <w:t>onroerende zaak</w:t>
      </w:r>
      <w:r w:rsidR="008E13B0">
        <w:rPr>
          <w:rFonts w:ascii="Arial" w:hAnsi="Arial" w:eastAsia="Times New Roman" w:cs="Arial"/>
          <w:sz w:val="20"/>
          <w:szCs w:val="20"/>
        </w:rPr>
        <w:t>’</w:t>
      </w:r>
      <w:r>
        <w:rPr>
          <w:rFonts w:ascii="Arial" w:hAnsi="Arial" w:eastAsia="Times New Roman" w:cs="Arial"/>
          <w:sz w:val="20"/>
          <w:szCs w:val="20"/>
        </w:rPr>
        <w:t xml:space="preserve"> </w:t>
      </w:r>
      <w:r w:rsidRPr="00BE73D3" w:rsidR="00BE73D3">
        <w:rPr>
          <w:rFonts w:ascii="Arial" w:hAnsi="Arial" w:eastAsia="Times New Roman" w:cs="Arial"/>
          <w:sz w:val="20"/>
          <w:szCs w:val="20"/>
        </w:rPr>
        <w:t>is aangesloten bij de in artikel 6 opgenomen omschrijving</w:t>
      </w:r>
      <w:r w:rsidR="00DE1FEF">
        <w:rPr>
          <w:rFonts w:ascii="Arial" w:hAnsi="Arial" w:eastAsia="Times New Roman" w:cs="Arial"/>
          <w:sz w:val="20"/>
          <w:szCs w:val="20"/>
        </w:rPr>
        <w:t xml:space="preserve"> daarvan</w:t>
      </w:r>
      <w:r w:rsidRPr="00BE73D3" w:rsidR="00BE73D3">
        <w:rPr>
          <w:rFonts w:ascii="Arial" w:hAnsi="Arial" w:eastAsia="Times New Roman" w:cs="Arial"/>
          <w:sz w:val="20"/>
          <w:szCs w:val="20"/>
        </w:rPr>
        <w:t>.</w:t>
      </w:r>
      <w:r>
        <w:rPr>
          <w:rFonts w:ascii="Arial" w:hAnsi="Arial" w:eastAsia="Times New Roman" w:cs="Arial"/>
          <w:sz w:val="20"/>
          <w:szCs w:val="20"/>
        </w:rPr>
        <w:t xml:space="preserve"> </w:t>
      </w:r>
    </w:p>
    <w:p w:rsidR="00AC0B91" w:rsidRDefault="00BE73D3" w14:paraId="5796C610" w14:textId="77777777">
      <w:pPr>
        <w:spacing w:after="0" w:line="360" w:lineRule="auto"/>
        <w:ind w:firstLine="720"/>
        <w:rPr>
          <w:rFonts w:ascii="Arial" w:hAnsi="Arial" w:eastAsia="Times New Roman" w:cs="Arial"/>
          <w:sz w:val="20"/>
          <w:szCs w:val="20"/>
        </w:rPr>
      </w:pPr>
      <w:r w:rsidRPr="00BE73D3">
        <w:rPr>
          <w:rFonts w:ascii="Arial" w:hAnsi="Arial" w:eastAsia="Times New Roman" w:cs="Arial"/>
          <w:sz w:val="20"/>
          <w:szCs w:val="20"/>
        </w:rPr>
        <w:t xml:space="preserve">In het tweede lid is, in aansluiting bij artikel 7, bepaald dat voordelen die worden verkregen door een onderneming van de ene </w:t>
      </w:r>
      <w:r w:rsidR="00400FE1">
        <w:rPr>
          <w:rFonts w:ascii="Arial" w:hAnsi="Arial" w:eastAsia="Times New Roman" w:cs="Arial"/>
          <w:sz w:val="20"/>
          <w:szCs w:val="20"/>
        </w:rPr>
        <w:t>v</w:t>
      </w:r>
      <w:r w:rsidR="00511A99">
        <w:rPr>
          <w:rFonts w:ascii="Arial" w:hAnsi="Arial" w:eastAsia="Times New Roman" w:cs="Arial"/>
          <w:sz w:val="20"/>
          <w:szCs w:val="20"/>
        </w:rPr>
        <w:t xml:space="preserve">erdragsluitende </w:t>
      </w:r>
      <w:r w:rsidR="00400FE1">
        <w:rPr>
          <w:rFonts w:ascii="Arial" w:hAnsi="Arial" w:eastAsia="Times New Roman" w:cs="Arial"/>
          <w:sz w:val="20"/>
          <w:szCs w:val="20"/>
        </w:rPr>
        <w:t>s</w:t>
      </w:r>
      <w:r w:rsidR="00511A99">
        <w:rPr>
          <w:rFonts w:ascii="Arial" w:hAnsi="Arial" w:eastAsia="Times New Roman" w:cs="Arial"/>
          <w:sz w:val="20"/>
          <w:szCs w:val="20"/>
        </w:rPr>
        <w:t>taat</w:t>
      </w:r>
      <w:r w:rsidRPr="00BE73D3">
        <w:rPr>
          <w:rFonts w:ascii="Arial" w:hAnsi="Arial" w:eastAsia="Times New Roman" w:cs="Arial"/>
          <w:sz w:val="20"/>
          <w:szCs w:val="20"/>
        </w:rPr>
        <w:t xml:space="preserve"> uit de vervreemding van roerende zaken die behoren tot het vermogen van een vaste inrichting van die onderneming in de andere </w:t>
      </w:r>
      <w:r w:rsidR="00400FE1">
        <w:rPr>
          <w:rFonts w:ascii="Arial" w:hAnsi="Arial" w:eastAsia="Times New Roman" w:cs="Arial"/>
          <w:sz w:val="20"/>
          <w:szCs w:val="20"/>
        </w:rPr>
        <w:t>v</w:t>
      </w:r>
      <w:r w:rsidR="00511A99">
        <w:rPr>
          <w:rFonts w:ascii="Arial" w:hAnsi="Arial" w:eastAsia="Times New Roman" w:cs="Arial"/>
          <w:sz w:val="20"/>
          <w:szCs w:val="20"/>
        </w:rPr>
        <w:t xml:space="preserve">erdragsluitende </w:t>
      </w:r>
      <w:r w:rsidR="00400FE1">
        <w:rPr>
          <w:rFonts w:ascii="Arial" w:hAnsi="Arial" w:eastAsia="Times New Roman" w:cs="Arial"/>
          <w:sz w:val="20"/>
          <w:szCs w:val="20"/>
        </w:rPr>
        <w:t>s</w:t>
      </w:r>
      <w:r w:rsidR="00511A99">
        <w:rPr>
          <w:rFonts w:ascii="Arial" w:hAnsi="Arial" w:eastAsia="Times New Roman" w:cs="Arial"/>
          <w:sz w:val="20"/>
          <w:szCs w:val="20"/>
        </w:rPr>
        <w:t>taat</w:t>
      </w:r>
      <w:r w:rsidRPr="00BE73D3">
        <w:rPr>
          <w:rFonts w:ascii="Arial" w:hAnsi="Arial" w:eastAsia="Times New Roman" w:cs="Arial"/>
          <w:sz w:val="20"/>
          <w:szCs w:val="20"/>
        </w:rPr>
        <w:t>, mog</w:t>
      </w:r>
      <w:r w:rsidRPr="001B14D2" w:rsidR="001B14D2">
        <w:rPr>
          <w:rFonts w:ascii="Arial" w:hAnsi="Arial" w:eastAsia="Times New Roman" w:cs="Arial"/>
          <w:sz w:val="20"/>
          <w:szCs w:val="20"/>
        </w:rPr>
        <w:t>en worden belast in de</w:t>
      </w:r>
      <w:r w:rsidR="00B17D24">
        <w:rPr>
          <w:rFonts w:ascii="Arial" w:hAnsi="Arial" w:eastAsia="Times New Roman" w:cs="Arial"/>
          <w:sz w:val="20"/>
          <w:szCs w:val="20"/>
        </w:rPr>
        <w:t xml:space="preserve"> </w:t>
      </w:r>
      <w:r w:rsidR="00400FE1">
        <w:rPr>
          <w:rFonts w:ascii="Arial" w:hAnsi="Arial" w:eastAsia="Times New Roman" w:cs="Arial"/>
          <w:sz w:val="20"/>
          <w:szCs w:val="20"/>
        </w:rPr>
        <w:t>s</w:t>
      </w:r>
      <w:r w:rsidR="00B17D24">
        <w:rPr>
          <w:rFonts w:ascii="Arial" w:hAnsi="Arial" w:eastAsia="Times New Roman" w:cs="Arial"/>
          <w:sz w:val="20"/>
          <w:szCs w:val="20"/>
        </w:rPr>
        <w:t>taat</w:t>
      </w:r>
      <w:r w:rsidRPr="001B14D2" w:rsidR="001B14D2">
        <w:rPr>
          <w:rFonts w:ascii="Arial" w:hAnsi="Arial" w:eastAsia="Times New Roman" w:cs="Arial"/>
          <w:sz w:val="20"/>
          <w:szCs w:val="20"/>
        </w:rPr>
        <w:t xml:space="preserve"> waar de vaste inrichting is gelegen. </w:t>
      </w:r>
    </w:p>
    <w:p w:rsidR="005057CD" w:rsidRDefault="00BE73D3" w14:paraId="4E39336C" w14:textId="77777777">
      <w:pPr>
        <w:spacing w:after="0" w:line="360" w:lineRule="auto"/>
        <w:ind w:firstLine="720"/>
        <w:rPr>
          <w:rFonts w:ascii="Arial" w:hAnsi="Arial" w:eastAsia="Times New Roman" w:cs="Arial"/>
          <w:sz w:val="20"/>
          <w:szCs w:val="20"/>
        </w:rPr>
      </w:pPr>
      <w:r w:rsidRPr="00BE73D3">
        <w:rPr>
          <w:rFonts w:ascii="Arial" w:hAnsi="Arial" w:eastAsia="Times New Roman" w:cs="Arial"/>
          <w:sz w:val="20"/>
          <w:szCs w:val="20"/>
        </w:rPr>
        <w:t>In</w:t>
      </w:r>
      <w:r w:rsidR="003E3F03">
        <w:rPr>
          <w:rFonts w:ascii="Arial" w:hAnsi="Arial" w:eastAsia="Times New Roman" w:cs="Arial"/>
          <w:sz w:val="20"/>
          <w:szCs w:val="20"/>
        </w:rPr>
        <w:t>gevolge</w:t>
      </w:r>
      <w:r w:rsidRPr="00BE73D3">
        <w:rPr>
          <w:rFonts w:ascii="Arial" w:hAnsi="Arial" w:eastAsia="Times New Roman" w:cs="Arial"/>
          <w:sz w:val="20"/>
          <w:szCs w:val="20"/>
        </w:rPr>
        <w:t xml:space="preserve"> het derde lid </w:t>
      </w:r>
      <w:r w:rsidR="003E3F03">
        <w:rPr>
          <w:rFonts w:ascii="Arial" w:hAnsi="Arial" w:eastAsia="Times New Roman" w:cs="Arial"/>
          <w:sz w:val="20"/>
          <w:szCs w:val="20"/>
        </w:rPr>
        <w:t>zijn</w:t>
      </w:r>
      <w:r w:rsidRPr="00BE73D3">
        <w:rPr>
          <w:rFonts w:ascii="Arial" w:hAnsi="Arial" w:eastAsia="Times New Roman" w:cs="Arial"/>
          <w:sz w:val="20"/>
          <w:szCs w:val="20"/>
        </w:rPr>
        <w:t>, in lijn met artikel 8 (</w:t>
      </w:r>
      <w:r w:rsidR="001E6F08">
        <w:rPr>
          <w:rFonts w:ascii="Arial" w:hAnsi="Arial" w:eastAsia="Times New Roman" w:cs="Arial"/>
          <w:sz w:val="20"/>
          <w:szCs w:val="20"/>
        </w:rPr>
        <w:t>scheep</w:t>
      </w:r>
      <w:r w:rsidRPr="00C51198" w:rsidR="00C51198">
        <w:rPr>
          <w:rFonts w:ascii="Arial" w:hAnsi="Arial" w:eastAsia="Times New Roman" w:cs="Arial"/>
          <w:sz w:val="20"/>
          <w:szCs w:val="20"/>
        </w:rPr>
        <w:t>- en luchtvaart</w:t>
      </w:r>
      <w:r w:rsidRPr="00BE73D3">
        <w:rPr>
          <w:rFonts w:ascii="Arial" w:hAnsi="Arial" w:eastAsia="Times New Roman" w:cs="Arial"/>
          <w:sz w:val="20"/>
          <w:szCs w:val="20"/>
        </w:rPr>
        <w:t>)</w:t>
      </w:r>
      <w:r w:rsidR="003E3F03">
        <w:rPr>
          <w:rFonts w:ascii="Arial" w:hAnsi="Arial" w:eastAsia="Times New Roman" w:cs="Arial"/>
          <w:sz w:val="20"/>
          <w:szCs w:val="20"/>
        </w:rPr>
        <w:t xml:space="preserve">, </w:t>
      </w:r>
      <w:r w:rsidRPr="00BE73D3">
        <w:rPr>
          <w:rFonts w:ascii="Arial" w:hAnsi="Arial" w:eastAsia="Times New Roman" w:cs="Arial"/>
          <w:sz w:val="20"/>
          <w:szCs w:val="20"/>
        </w:rPr>
        <w:t xml:space="preserve">de voordelen uit de vervreemding van schepen </w:t>
      </w:r>
      <w:r w:rsidR="003E3F03">
        <w:rPr>
          <w:rFonts w:ascii="Arial" w:hAnsi="Arial" w:eastAsia="Times New Roman" w:cs="Arial"/>
          <w:sz w:val="20"/>
          <w:szCs w:val="20"/>
        </w:rPr>
        <w:t xml:space="preserve">en </w:t>
      </w:r>
      <w:r w:rsidRPr="00BE73D3" w:rsidR="003E3F03">
        <w:rPr>
          <w:rFonts w:ascii="Arial" w:hAnsi="Arial" w:eastAsia="Times New Roman" w:cs="Arial"/>
          <w:sz w:val="20"/>
          <w:szCs w:val="20"/>
        </w:rPr>
        <w:t xml:space="preserve">luchtvaartuigen </w:t>
      </w:r>
      <w:r w:rsidRPr="00BE73D3">
        <w:rPr>
          <w:rFonts w:ascii="Arial" w:hAnsi="Arial" w:eastAsia="Times New Roman" w:cs="Arial"/>
          <w:sz w:val="20"/>
          <w:szCs w:val="20"/>
        </w:rPr>
        <w:t xml:space="preserve">die in het internationale verkeer worden geëxploiteerd, en van roerende zaken die </w:t>
      </w:r>
      <w:r w:rsidR="00DE1FEF">
        <w:rPr>
          <w:rFonts w:ascii="Arial" w:hAnsi="Arial" w:eastAsia="Times New Roman" w:cs="Arial"/>
          <w:sz w:val="20"/>
          <w:szCs w:val="20"/>
        </w:rPr>
        <w:t>bij die exploitatie</w:t>
      </w:r>
      <w:r w:rsidRPr="00BE73D3">
        <w:rPr>
          <w:rFonts w:ascii="Arial" w:hAnsi="Arial" w:eastAsia="Times New Roman" w:cs="Arial"/>
          <w:sz w:val="20"/>
          <w:szCs w:val="20"/>
        </w:rPr>
        <w:t xml:space="preserve"> worden gebruikt, uitsluitend belastbaar in de </w:t>
      </w:r>
      <w:r w:rsidR="00DE1FEF">
        <w:rPr>
          <w:rFonts w:ascii="Arial" w:hAnsi="Arial" w:eastAsia="Times New Roman" w:cs="Arial"/>
          <w:sz w:val="20"/>
          <w:szCs w:val="20"/>
        </w:rPr>
        <w:t>woon</w:t>
      </w:r>
      <w:r w:rsidR="008E13B0">
        <w:rPr>
          <w:rFonts w:ascii="Arial" w:hAnsi="Arial" w:eastAsia="Times New Roman" w:cs="Arial"/>
          <w:sz w:val="20"/>
          <w:szCs w:val="20"/>
        </w:rPr>
        <w:t>s</w:t>
      </w:r>
      <w:r w:rsidRPr="00BE73D3">
        <w:rPr>
          <w:rFonts w:ascii="Arial" w:hAnsi="Arial" w:eastAsia="Times New Roman" w:cs="Arial"/>
          <w:sz w:val="20"/>
          <w:szCs w:val="20"/>
        </w:rPr>
        <w:t xml:space="preserve">taat </w:t>
      </w:r>
      <w:r w:rsidR="00DE1FEF">
        <w:rPr>
          <w:rFonts w:ascii="Arial" w:hAnsi="Arial" w:eastAsia="Times New Roman" w:cs="Arial"/>
          <w:sz w:val="20"/>
          <w:szCs w:val="20"/>
        </w:rPr>
        <w:t xml:space="preserve">van </w:t>
      </w:r>
      <w:r w:rsidRPr="00BE73D3">
        <w:rPr>
          <w:rFonts w:ascii="Arial" w:hAnsi="Arial" w:eastAsia="Times New Roman" w:cs="Arial"/>
          <w:sz w:val="20"/>
          <w:szCs w:val="20"/>
        </w:rPr>
        <w:t>de betreffende</w:t>
      </w:r>
      <w:r w:rsidR="00DE1FEF">
        <w:rPr>
          <w:rFonts w:ascii="Arial" w:hAnsi="Arial" w:eastAsia="Times New Roman" w:cs="Arial"/>
          <w:sz w:val="20"/>
          <w:szCs w:val="20"/>
        </w:rPr>
        <w:t xml:space="preserve"> ondernemer</w:t>
      </w:r>
      <w:r w:rsidRPr="001B14D2" w:rsidR="001B14D2">
        <w:rPr>
          <w:rFonts w:ascii="Arial" w:hAnsi="Arial" w:eastAsia="Times New Roman" w:cs="Arial"/>
          <w:sz w:val="20"/>
          <w:szCs w:val="20"/>
        </w:rPr>
        <w:t>.</w:t>
      </w:r>
    </w:p>
    <w:p w:rsidR="001E6F08" w:rsidP="00CF7F37" w:rsidRDefault="00544630" w14:paraId="03768763"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Op grond van</w:t>
      </w:r>
      <w:r w:rsidRPr="00BE73D3" w:rsidR="00BE73D3">
        <w:rPr>
          <w:rFonts w:ascii="Arial" w:hAnsi="Arial" w:eastAsia="Times New Roman" w:cs="Arial"/>
          <w:sz w:val="20"/>
          <w:szCs w:val="20"/>
        </w:rPr>
        <w:t xml:space="preserve"> het vi</w:t>
      </w:r>
      <w:r w:rsidR="00D33497">
        <w:rPr>
          <w:rFonts w:ascii="Arial" w:hAnsi="Arial" w:eastAsia="Times New Roman" w:cs="Arial"/>
          <w:sz w:val="20"/>
          <w:szCs w:val="20"/>
        </w:rPr>
        <w:t>er</w:t>
      </w:r>
      <w:r w:rsidRPr="00BE73D3" w:rsidR="00BE73D3">
        <w:rPr>
          <w:rFonts w:ascii="Arial" w:hAnsi="Arial" w:eastAsia="Times New Roman" w:cs="Arial"/>
          <w:sz w:val="20"/>
          <w:szCs w:val="20"/>
        </w:rPr>
        <w:t xml:space="preserve">de lid zijn alle overige vervreemdingswinsten ter heffing toegewezen aan de </w:t>
      </w:r>
      <w:r w:rsidR="00400FE1">
        <w:rPr>
          <w:rFonts w:ascii="Arial" w:hAnsi="Arial" w:eastAsia="Times New Roman" w:cs="Arial"/>
          <w:sz w:val="20"/>
          <w:szCs w:val="20"/>
        </w:rPr>
        <w:t>v</w:t>
      </w:r>
      <w:r w:rsidR="00511A99">
        <w:rPr>
          <w:rFonts w:ascii="Arial" w:hAnsi="Arial" w:eastAsia="Times New Roman" w:cs="Arial"/>
          <w:sz w:val="20"/>
          <w:szCs w:val="20"/>
        </w:rPr>
        <w:t xml:space="preserve">erdragsluitende </w:t>
      </w:r>
      <w:r w:rsidR="00400FE1">
        <w:rPr>
          <w:rFonts w:ascii="Arial" w:hAnsi="Arial" w:eastAsia="Times New Roman" w:cs="Arial"/>
          <w:sz w:val="20"/>
          <w:szCs w:val="20"/>
        </w:rPr>
        <w:t>s</w:t>
      </w:r>
      <w:r w:rsidR="00511A99">
        <w:rPr>
          <w:rFonts w:ascii="Arial" w:hAnsi="Arial" w:eastAsia="Times New Roman" w:cs="Arial"/>
          <w:sz w:val="20"/>
          <w:szCs w:val="20"/>
        </w:rPr>
        <w:t>taat</w:t>
      </w:r>
      <w:r w:rsidRPr="00BE73D3" w:rsidR="00BE73D3">
        <w:rPr>
          <w:rFonts w:ascii="Arial" w:hAnsi="Arial" w:eastAsia="Times New Roman" w:cs="Arial"/>
          <w:sz w:val="20"/>
          <w:szCs w:val="20"/>
        </w:rPr>
        <w:t xml:space="preserve"> waarvan de vervreemder inwoner is. </w:t>
      </w:r>
    </w:p>
    <w:p w:rsidRPr="00BA2032" w:rsidR="001E6F08" w:rsidP="00CF7F37" w:rsidRDefault="001E6F08" w14:paraId="75348993" w14:textId="461AD8BB">
      <w:pPr>
        <w:spacing w:after="0" w:line="360" w:lineRule="auto"/>
        <w:ind w:firstLine="720"/>
        <w:rPr>
          <w:rFonts w:ascii="Arial" w:hAnsi="Arial" w:eastAsia="Times New Roman" w:cs="Arial"/>
          <w:sz w:val="20"/>
          <w:szCs w:val="20"/>
        </w:rPr>
      </w:pPr>
      <w:r>
        <w:rPr>
          <w:rFonts w:ascii="Arial" w:hAnsi="Arial" w:eastAsia="Times New Roman" w:cs="Arial"/>
          <w:sz w:val="20"/>
          <w:szCs w:val="20"/>
        </w:rPr>
        <w:t>Ingevolge het vijfde lid</w:t>
      </w:r>
      <w:r w:rsidR="00BA2032">
        <w:rPr>
          <w:rFonts w:ascii="Arial" w:hAnsi="Arial" w:eastAsia="Times New Roman" w:cs="Arial"/>
          <w:sz w:val="20"/>
          <w:szCs w:val="20"/>
        </w:rPr>
        <w:t xml:space="preserve"> </w:t>
      </w:r>
      <w:r w:rsidR="005E0905">
        <w:rPr>
          <w:rFonts w:ascii="Arial" w:hAnsi="Arial" w:eastAsia="Times New Roman" w:cs="Arial"/>
          <w:sz w:val="20"/>
          <w:szCs w:val="20"/>
        </w:rPr>
        <w:t xml:space="preserve">behoudt </w:t>
      </w:r>
      <w:r w:rsidR="008E6EBE">
        <w:rPr>
          <w:rFonts w:ascii="Arial" w:hAnsi="Arial" w:eastAsia="Times New Roman" w:cs="Arial"/>
          <w:sz w:val="20"/>
          <w:szCs w:val="20"/>
        </w:rPr>
        <w:t xml:space="preserve">Nederland </w:t>
      </w:r>
      <w:r w:rsidR="006678B9">
        <w:rPr>
          <w:rFonts w:ascii="Arial" w:hAnsi="Arial" w:eastAsia="Times New Roman" w:cs="Arial"/>
          <w:sz w:val="20"/>
          <w:szCs w:val="20"/>
        </w:rPr>
        <w:t xml:space="preserve">(of Irak) </w:t>
      </w:r>
      <w:r w:rsidR="008E6EBE">
        <w:rPr>
          <w:rFonts w:ascii="Arial" w:hAnsi="Arial" w:eastAsia="Times New Roman" w:cs="Arial"/>
          <w:sz w:val="20"/>
          <w:szCs w:val="20"/>
        </w:rPr>
        <w:t xml:space="preserve">na emigratie van een aanmerkelijkbelanghouder uit Nederland </w:t>
      </w:r>
      <w:r w:rsidR="006678B9">
        <w:rPr>
          <w:rFonts w:ascii="Arial" w:hAnsi="Arial" w:eastAsia="Times New Roman" w:cs="Arial"/>
          <w:sz w:val="20"/>
          <w:szCs w:val="20"/>
        </w:rPr>
        <w:t xml:space="preserve">(dan wel Irak) </w:t>
      </w:r>
      <w:r w:rsidR="008E6EBE">
        <w:rPr>
          <w:rFonts w:ascii="Arial" w:hAnsi="Arial" w:eastAsia="Times New Roman" w:cs="Arial"/>
          <w:sz w:val="20"/>
          <w:szCs w:val="20"/>
        </w:rPr>
        <w:t>een heffingsrecht over vermogenswinsten uit aanmerkelijk</w:t>
      </w:r>
      <w:r w:rsidR="007B3ED6">
        <w:rPr>
          <w:rFonts w:ascii="Arial" w:hAnsi="Arial" w:eastAsia="Times New Roman" w:cs="Arial"/>
          <w:sz w:val="20"/>
          <w:szCs w:val="20"/>
        </w:rPr>
        <w:t xml:space="preserve"> </w:t>
      </w:r>
      <w:r w:rsidR="008E6EBE">
        <w:rPr>
          <w:rFonts w:ascii="Arial" w:hAnsi="Arial" w:eastAsia="Times New Roman" w:cs="Arial"/>
          <w:sz w:val="20"/>
          <w:szCs w:val="20"/>
        </w:rPr>
        <w:t>belang</w:t>
      </w:r>
      <w:r w:rsidR="00DC61F8">
        <w:rPr>
          <w:rFonts w:ascii="Arial" w:hAnsi="Arial" w:eastAsia="Times New Roman" w:cs="Arial"/>
          <w:sz w:val="20"/>
          <w:szCs w:val="20"/>
        </w:rPr>
        <w:t xml:space="preserve"> (aanmerkelijkbelangvoorbehoud)</w:t>
      </w:r>
      <w:r w:rsidR="008E6EBE">
        <w:rPr>
          <w:rFonts w:ascii="Arial" w:hAnsi="Arial" w:eastAsia="Times New Roman" w:cs="Arial"/>
          <w:sz w:val="20"/>
          <w:szCs w:val="20"/>
        </w:rPr>
        <w:t xml:space="preserve">. Dit heffingsrecht is evenwel beperkt tot de waardeaangroei van het aanmerkelijk belang </w:t>
      </w:r>
      <w:r w:rsidR="003F70BF">
        <w:rPr>
          <w:rFonts w:ascii="Arial" w:hAnsi="Arial" w:eastAsia="Times New Roman" w:cs="Arial"/>
          <w:sz w:val="20"/>
          <w:szCs w:val="20"/>
        </w:rPr>
        <w:t xml:space="preserve">die is toe te rekenen aan de tijd dat de vervreemder inwoner van Nederland </w:t>
      </w:r>
      <w:r w:rsidR="006678B9">
        <w:rPr>
          <w:rFonts w:ascii="Arial" w:hAnsi="Arial" w:eastAsia="Times New Roman" w:cs="Arial"/>
          <w:sz w:val="20"/>
          <w:szCs w:val="20"/>
        </w:rPr>
        <w:t xml:space="preserve">(dan wel Irak) </w:t>
      </w:r>
      <w:r w:rsidR="003F70BF">
        <w:rPr>
          <w:rFonts w:ascii="Arial" w:hAnsi="Arial" w:eastAsia="Times New Roman" w:cs="Arial"/>
          <w:sz w:val="20"/>
          <w:szCs w:val="20"/>
        </w:rPr>
        <w:t xml:space="preserve">was. </w:t>
      </w:r>
      <w:r w:rsidRPr="00CF7F37" w:rsidR="00CF7F37">
        <w:rPr>
          <w:rFonts w:ascii="Arial" w:hAnsi="Arial" w:eastAsia="Times New Roman" w:cs="Arial"/>
          <w:sz w:val="20"/>
          <w:szCs w:val="20"/>
        </w:rPr>
        <w:t xml:space="preserve">Tevens is geregeld dat </w:t>
      </w:r>
      <w:r w:rsidR="005E0905">
        <w:rPr>
          <w:rFonts w:ascii="Arial" w:hAnsi="Arial" w:eastAsia="Times New Roman" w:cs="Arial"/>
          <w:sz w:val="20"/>
          <w:szCs w:val="20"/>
        </w:rPr>
        <w:t>de</w:t>
      </w:r>
      <w:r w:rsidRPr="000B587A" w:rsidR="000B587A">
        <w:rPr>
          <w:rFonts w:ascii="Arial" w:hAnsi="Arial" w:eastAsia="Times New Roman" w:cs="Arial"/>
          <w:sz w:val="20"/>
          <w:szCs w:val="20"/>
        </w:rPr>
        <w:t xml:space="preserve"> nieuwe woon</w:t>
      </w:r>
      <w:r w:rsidR="005E0905">
        <w:rPr>
          <w:rFonts w:ascii="Arial" w:hAnsi="Arial" w:eastAsia="Times New Roman" w:cs="Arial"/>
          <w:sz w:val="20"/>
          <w:szCs w:val="20"/>
        </w:rPr>
        <w:t>staat</w:t>
      </w:r>
      <w:r w:rsidRPr="000B587A" w:rsidR="000B587A">
        <w:rPr>
          <w:rFonts w:ascii="Arial" w:hAnsi="Arial" w:eastAsia="Times New Roman" w:cs="Arial"/>
          <w:sz w:val="20"/>
          <w:szCs w:val="20"/>
        </w:rPr>
        <w:t xml:space="preserve"> </w:t>
      </w:r>
      <w:r w:rsidR="00CF7F37">
        <w:rPr>
          <w:rFonts w:ascii="Arial" w:hAnsi="Arial" w:eastAsia="Times New Roman" w:cs="Arial"/>
          <w:sz w:val="20"/>
          <w:szCs w:val="20"/>
        </w:rPr>
        <w:t xml:space="preserve">deze waardeaangroei niet </w:t>
      </w:r>
      <w:r w:rsidR="005E0905">
        <w:rPr>
          <w:rFonts w:ascii="Arial" w:hAnsi="Arial" w:eastAsia="Times New Roman" w:cs="Arial"/>
          <w:sz w:val="20"/>
          <w:szCs w:val="20"/>
        </w:rPr>
        <w:t>nogmaals</w:t>
      </w:r>
      <w:r w:rsidR="00CF7F37">
        <w:rPr>
          <w:rFonts w:ascii="Arial" w:hAnsi="Arial" w:eastAsia="Times New Roman" w:cs="Arial"/>
          <w:sz w:val="20"/>
          <w:szCs w:val="20"/>
        </w:rPr>
        <w:t xml:space="preserve"> kan belasten (de </w:t>
      </w:r>
      <w:r w:rsidRPr="000B587A" w:rsidR="000B587A">
        <w:rPr>
          <w:rFonts w:ascii="Arial" w:hAnsi="Arial" w:eastAsia="Times New Roman" w:cs="Arial"/>
          <w:sz w:val="20"/>
          <w:szCs w:val="20"/>
        </w:rPr>
        <w:t xml:space="preserve">zogenoemde </w:t>
      </w:r>
      <w:r w:rsidRPr="00D06FBC" w:rsidR="000B587A">
        <w:rPr>
          <w:rFonts w:ascii="Arial" w:hAnsi="Arial" w:eastAsia="Times New Roman" w:cs="Arial"/>
          <w:sz w:val="20"/>
          <w:szCs w:val="20"/>
        </w:rPr>
        <w:t>‘</w:t>
      </w:r>
      <w:r w:rsidR="005E0905">
        <w:rPr>
          <w:rFonts w:ascii="Arial" w:hAnsi="Arial" w:eastAsia="Times New Roman" w:cs="Arial"/>
          <w:sz w:val="20"/>
          <w:szCs w:val="20"/>
        </w:rPr>
        <w:t>opstap</w:t>
      </w:r>
      <w:r w:rsidRPr="00BA2032" w:rsidR="00CF7F37">
        <w:rPr>
          <w:rFonts w:ascii="Arial" w:hAnsi="Arial" w:eastAsia="Times New Roman" w:cs="Arial"/>
          <w:sz w:val="20"/>
          <w:szCs w:val="20"/>
        </w:rPr>
        <w:t>’ bij immigratie</w:t>
      </w:r>
      <w:r w:rsidR="005E0905">
        <w:rPr>
          <w:rFonts w:ascii="Arial" w:hAnsi="Arial" w:eastAsia="Times New Roman" w:cs="Arial"/>
          <w:sz w:val="20"/>
          <w:szCs w:val="20"/>
        </w:rPr>
        <w:t xml:space="preserve"> in de andere staat</w:t>
      </w:r>
      <w:r w:rsidR="007B3ED6">
        <w:rPr>
          <w:rFonts w:ascii="Arial" w:hAnsi="Arial" w:eastAsia="Times New Roman" w:cs="Arial"/>
          <w:sz w:val="20"/>
          <w:szCs w:val="20"/>
        </w:rPr>
        <w:t>)</w:t>
      </w:r>
      <w:r w:rsidR="00F77CE0">
        <w:rPr>
          <w:rFonts w:ascii="Arial" w:hAnsi="Arial" w:cs="Arial"/>
          <w:sz w:val="20"/>
          <w:szCs w:val="20"/>
        </w:rPr>
        <w:t xml:space="preserve">. </w:t>
      </w:r>
      <w:r w:rsidRPr="00BA2032">
        <w:rPr>
          <w:rFonts w:ascii="Arial" w:hAnsi="Arial" w:cs="Arial"/>
          <w:sz w:val="20"/>
          <w:szCs w:val="20"/>
        </w:rPr>
        <w:t>De bepaling</w:t>
      </w:r>
      <w:r w:rsidRPr="00BA2032" w:rsidR="00BA2032">
        <w:rPr>
          <w:rFonts w:ascii="Arial" w:hAnsi="Arial" w:cs="Arial"/>
          <w:sz w:val="20"/>
          <w:szCs w:val="20"/>
        </w:rPr>
        <w:t xml:space="preserve">en van het vijfde lid </w:t>
      </w:r>
      <w:r w:rsidRPr="00BA2032">
        <w:rPr>
          <w:rFonts w:ascii="Arial" w:hAnsi="Arial" w:cs="Arial"/>
          <w:sz w:val="20"/>
          <w:szCs w:val="20"/>
        </w:rPr>
        <w:t>moet</w:t>
      </w:r>
      <w:r w:rsidRPr="00BA2032" w:rsidR="00BA2032">
        <w:rPr>
          <w:rFonts w:ascii="Arial" w:hAnsi="Arial" w:cs="Arial"/>
          <w:sz w:val="20"/>
          <w:szCs w:val="20"/>
        </w:rPr>
        <w:t>en</w:t>
      </w:r>
      <w:r w:rsidRPr="00BA2032">
        <w:rPr>
          <w:rFonts w:ascii="Arial" w:hAnsi="Arial" w:cs="Arial"/>
          <w:sz w:val="20"/>
          <w:szCs w:val="20"/>
        </w:rPr>
        <w:t xml:space="preserve"> in samenhang worden bezien met </w:t>
      </w:r>
      <w:r w:rsidRPr="00BA2032" w:rsidR="00BA2032">
        <w:rPr>
          <w:rFonts w:ascii="Arial" w:hAnsi="Arial" w:cs="Arial"/>
          <w:sz w:val="20"/>
          <w:szCs w:val="20"/>
        </w:rPr>
        <w:t xml:space="preserve">het tiende lid van </w:t>
      </w:r>
      <w:r w:rsidRPr="00BA2032">
        <w:rPr>
          <w:rFonts w:ascii="Arial" w:hAnsi="Arial" w:cs="Arial"/>
          <w:sz w:val="20"/>
          <w:szCs w:val="20"/>
        </w:rPr>
        <w:t>artikel 10.</w:t>
      </w:r>
    </w:p>
    <w:p w:rsidRPr="00341B78" w:rsidR="00C628BD" w:rsidP="00441F6A" w:rsidRDefault="00C628BD" w14:paraId="7B8EB779" w14:textId="77777777">
      <w:pPr>
        <w:spacing w:after="0" w:line="360" w:lineRule="auto"/>
        <w:ind w:firstLine="720"/>
        <w:rPr>
          <w:rFonts w:ascii="Arial" w:hAnsi="Arial" w:eastAsia="Times New Roman" w:cs="Arial"/>
          <w:sz w:val="20"/>
          <w:szCs w:val="20"/>
        </w:rPr>
      </w:pPr>
    </w:p>
    <w:p w:rsidRPr="00E9618F" w:rsidR="00123C73" w:rsidP="005472F9" w:rsidRDefault="001B14D2" w14:paraId="2D218C87" w14:textId="77777777">
      <w:pPr>
        <w:spacing w:after="0" w:line="360" w:lineRule="auto"/>
        <w:outlineLvl w:val="4"/>
        <w:rPr>
          <w:rFonts w:ascii="Arial" w:hAnsi="Arial" w:eastAsia="Times New Roman" w:cs="Arial"/>
          <w:sz w:val="20"/>
          <w:szCs w:val="20"/>
        </w:rPr>
      </w:pPr>
      <w:bookmarkStart w:name="d16e680" w:id="9"/>
      <w:bookmarkEnd w:id="9"/>
      <w:r w:rsidRPr="001B14D2">
        <w:rPr>
          <w:rFonts w:ascii="Arial" w:hAnsi="Arial" w:eastAsia="Times New Roman" w:cs="Arial"/>
          <w:i/>
          <w:iCs/>
          <w:sz w:val="20"/>
          <w:szCs w:val="20"/>
        </w:rPr>
        <w:t>II.14.</w:t>
      </w:r>
      <w:bookmarkStart w:name="d16e697" w:id="10"/>
      <w:bookmarkEnd w:id="10"/>
      <w:r w:rsidRPr="001B14D2">
        <w:rPr>
          <w:rFonts w:ascii="Arial" w:hAnsi="Arial" w:eastAsia="Times New Roman" w:cs="Arial"/>
          <w:i/>
          <w:iCs/>
          <w:sz w:val="20"/>
          <w:szCs w:val="20"/>
        </w:rPr>
        <w:t xml:space="preserve"> Inkomsten uit dienstbetrekking (artikel 14) </w:t>
      </w:r>
    </w:p>
    <w:p w:rsidRPr="00E9618F" w:rsidR="007A7A7B" w:rsidP="005472F9" w:rsidRDefault="007A7A7B" w14:paraId="7B18DC59" w14:textId="77777777">
      <w:pPr>
        <w:spacing w:after="0" w:line="360" w:lineRule="auto"/>
        <w:rPr>
          <w:rFonts w:ascii="Arial" w:hAnsi="Arial" w:eastAsia="Times New Roman" w:cs="Arial"/>
          <w:sz w:val="20"/>
          <w:szCs w:val="20"/>
        </w:rPr>
      </w:pPr>
    </w:p>
    <w:p w:rsidR="00F71173" w:rsidP="00BA2032" w:rsidRDefault="00F71173" w14:paraId="03CA4336"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Artikel 14 ziet op d</w:t>
      </w:r>
      <w:r w:rsidRPr="001B14D2" w:rsidR="001B14D2">
        <w:rPr>
          <w:rFonts w:ascii="Arial" w:hAnsi="Arial" w:eastAsia="Times New Roman" w:cs="Arial"/>
          <w:sz w:val="20"/>
          <w:szCs w:val="20"/>
        </w:rPr>
        <w:t xml:space="preserve">e verdeling van heffingsbevoegdheden met betrekking tot inkomsten uit </w:t>
      </w:r>
      <w:r w:rsidR="00006951">
        <w:rPr>
          <w:rFonts w:ascii="Arial" w:hAnsi="Arial" w:eastAsia="Times New Roman" w:cs="Arial"/>
          <w:sz w:val="20"/>
          <w:szCs w:val="20"/>
        </w:rPr>
        <w:t>dienstbetrekking (</w:t>
      </w:r>
      <w:r w:rsidRPr="001B14D2" w:rsidR="001B14D2">
        <w:rPr>
          <w:rFonts w:ascii="Arial" w:hAnsi="Arial" w:eastAsia="Times New Roman" w:cs="Arial"/>
          <w:sz w:val="20"/>
          <w:szCs w:val="20"/>
        </w:rPr>
        <w:t>niet-zelfstandige arbeid</w:t>
      </w:r>
      <w:r w:rsidR="00006951">
        <w:rPr>
          <w:rFonts w:ascii="Arial" w:hAnsi="Arial" w:eastAsia="Times New Roman" w:cs="Arial"/>
          <w:sz w:val="20"/>
          <w:szCs w:val="20"/>
        </w:rPr>
        <w:t>)</w:t>
      </w:r>
      <w:r>
        <w:rPr>
          <w:rFonts w:ascii="Arial" w:hAnsi="Arial" w:eastAsia="Times New Roman" w:cs="Arial"/>
          <w:sz w:val="20"/>
          <w:szCs w:val="20"/>
        </w:rPr>
        <w:t>. Behoudens het derde lid stemt dit artikel overeen met artikel 15 van het OESO-modelverdrag.</w:t>
      </w:r>
    </w:p>
    <w:p w:rsidR="00AC0B91" w:rsidP="00BA2032" w:rsidRDefault="0049739B" w14:paraId="01813248"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Het eerste lid voorziet in een heffingsrecht over deze inkomsten voor de</w:t>
      </w:r>
      <w:r w:rsidR="00B17D24">
        <w:rPr>
          <w:rFonts w:ascii="Arial" w:hAnsi="Arial" w:eastAsia="Times New Roman" w:cs="Arial"/>
          <w:sz w:val="20"/>
          <w:szCs w:val="20"/>
        </w:rPr>
        <w:t xml:space="preserve"> </w:t>
      </w:r>
      <w:r w:rsidR="00447826">
        <w:rPr>
          <w:rFonts w:ascii="Arial" w:hAnsi="Arial" w:eastAsia="Times New Roman" w:cs="Arial"/>
          <w:sz w:val="20"/>
          <w:szCs w:val="20"/>
        </w:rPr>
        <w:t>s</w:t>
      </w:r>
      <w:r w:rsidR="00B17D24">
        <w:rPr>
          <w:rFonts w:ascii="Arial" w:hAnsi="Arial" w:eastAsia="Times New Roman" w:cs="Arial"/>
          <w:sz w:val="20"/>
          <w:szCs w:val="20"/>
        </w:rPr>
        <w:t>taat</w:t>
      </w:r>
      <w:r>
        <w:rPr>
          <w:rFonts w:ascii="Arial" w:hAnsi="Arial" w:eastAsia="Times New Roman" w:cs="Arial"/>
          <w:sz w:val="20"/>
          <w:szCs w:val="20"/>
        </w:rPr>
        <w:t xml:space="preserve"> waar de niet-zelfstandige werkzaamheden worden verricht. </w:t>
      </w:r>
      <w:r w:rsidRPr="00BE73D3" w:rsidR="00BE73D3">
        <w:rPr>
          <w:rFonts w:ascii="Arial" w:hAnsi="Arial" w:eastAsia="Times New Roman" w:cs="Arial"/>
          <w:sz w:val="20"/>
          <w:szCs w:val="20"/>
        </w:rPr>
        <w:t xml:space="preserve">Het tweede lid voorziet daarentegen in een exclusief heffingsrecht </w:t>
      </w:r>
      <w:r>
        <w:rPr>
          <w:rFonts w:ascii="Arial" w:hAnsi="Arial" w:eastAsia="Times New Roman" w:cs="Arial"/>
          <w:sz w:val="20"/>
          <w:szCs w:val="20"/>
        </w:rPr>
        <w:t>voor</w:t>
      </w:r>
      <w:r w:rsidRPr="00BE73D3" w:rsidR="00BE73D3">
        <w:rPr>
          <w:rFonts w:ascii="Arial" w:hAnsi="Arial" w:eastAsia="Times New Roman" w:cs="Arial"/>
          <w:sz w:val="20"/>
          <w:szCs w:val="20"/>
        </w:rPr>
        <w:t xml:space="preserve"> de woonstaat van de werknemer als wordt voldaan aan drie (cumulatieve) voorwaarden: </w:t>
      </w:r>
    </w:p>
    <w:p w:rsidR="00DB34CA" w:rsidRDefault="00BE73D3" w14:paraId="5472A875" w14:textId="77777777">
      <w:pPr>
        <w:pStyle w:val="ListParagraph"/>
        <w:numPr>
          <w:ilvl w:val="0"/>
          <w:numId w:val="8"/>
        </w:numPr>
        <w:spacing w:after="0" w:line="360" w:lineRule="auto"/>
        <w:rPr>
          <w:rFonts w:ascii="Arial" w:hAnsi="Arial" w:eastAsia="Times New Roman" w:cs="Arial"/>
          <w:sz w:val="20"/>
          <w:szCs w:val="20"/>
        </w:rPr>
      </w:pPr>
      <w:r w:rsidRPr="00BE73D3">
        <w:rPr>
          <w:rFonts w:ascii="Arial" w:hAnsi="Arial" w:eastAsia="Times New Roman" w:cs="Arial"/>
          <w:sz w:val="20"/>
          <w:szCs w:val="20"/>
        </w:rPr>
        <w:lastRenderedPageBreak/>
        <w:t xml:space="preserve">het verblijf van de werknemer in de werkstaat is in totaal niet langer dan 183 dagen in een </w:t>
      </w:r>
      <w:r w:rsidR="007B3ED6">
        <w:rPr>
          <w:rFonts w:ascii="Arial" w:hAnsi="Arial" w:eastAsia="Times New Roman" w:cs="Arial"/>
          <w:sz w:val="20"/>
          <w:szCs w:val="20"/>
        </w:rPr>
        <w:t>twaalf</w:t>
      </w:r>
      <w:r w:rsidRPr="00BE73D3">
        <w:rPr>
          <w:rFonts w:ascii="Arial" w:hAnsi="Arial" w:eastAsia="Times New Roman" w:cs="Arial"/>
          <w:sz w:val="20"/>
          <w:szCs w:val="20"/>
        </w:rPr>
        <w:t xml:space="preserve">maandsperiode die begint of eindigt in het </w:t>
      </w:r>
      <w:r w:rsidR="008E5372">
        <w:rPr>
          <w:rFonts w:ascii="Arial" w:hAnsi="Arial" w:eastAsia="Times New Roman" w:cs="Arial"/>
          <w:sz w:val="20"/>
          <w:szCs w:val="20"/>
        </w:rPr>
        <w:t>desbetreffende</w:t>
      </w:r>
      <w:r w:rsidRPr="00BE73D3">
        <w:rPr>
          <w:rFonts w:ascii="Arial" w:hAnsi="Arial" w:eastAsia="Times New Roman" w:cs="Arial"/>
          <w:sz w:val="20"/>
          <w:szCs w:val="20"/>
        </w:rPr>
        <w:t xml:space="preserve"> belastingjaar; </w:t>
      </w:r>
    </w:p>
    <w:p w:rsidR="00DB34CA" w:rsidRDefault="00BE73D3" w14:paraId="4DB5621A" w14:textId="77777777">
      <w:pPr>
        <w:pStyle w:val="ListParagraph"/>
        <w:numPr>
          <w:ilvl w:val="0"/>
          <w:numId w:val="8"/>
        </w:numPr>
        <w:spacing w:after="0" w:line="360" w:lineRule="auto"/>
        <w:rPr>
          <w:rFonts w:ascii="Arial" w:hAnsi="Arial" w:eastAsia="Times New Roman" w:cs="Arial"/>
          <w:sz w:val="20"/>
          <w:szCs w:val="20"/>
        </w:rPr>
      </w:pPr>
      <w:r w:rsidRPr="00BE73D3">
        <w:rPr>
          <w:rFonts w:ascii="Arial" w:hAnsi="Arial" w:eastAsia="Times New Roman" w:cs="Arial"/>
          <w:sz w:val="20"/>
          <w:szCs w:val="20"/>
        </w:rPr>
        <w:t xml:space="preserve">de beloning wordt betaald door of namens een werkgever die geen inwoner is van de werkstaat; en </w:t>
      </w:r>
    </w:p>
    <w:p w:rsidR="00AC0B91" w:rsidRDefault="00BE73D3" w14:paraId="42815D55" w14:textId="77777777">
      <w:pPr>
        <w:pStyle w:val="ListParagraph"/>
        <w:numPr>
          <w:ilvl w:val="0"/>
          <w:numId w:val="8"/>
        </w:numPr>
        <w:spacing w:after="0" w:line="360" w:lineRule="auto"/>
        <w:rPr>
          <w:rFonts w:ascii="Arial" w:hAnsi="Arial" w:eastAsia="Times New Roman" w:cs="Arial"/>
          <w:sz w:val="20"/>
          <w:szCs w:val="20"/>
        </w:rPr>
      </w:pPr>
      <w:r w:rsidRPr="00BE73D3">
        <w:rPr>
          <w:rFonts w:ascii="Arial" w:hAnsi="Arial" w:eastAsia="Times New Roman" w:cs="Arial"/>
          <w:sz w:val="20"/>
          <w:szCs w:val="20"/>
        </w:rPr>
        <w:t xml:space="preserve">de beloning komt </w:t>
      </w:r>
      <w:r w:rsidRPr="001B14D2" w:rsidR="001B14D2">
        <w:rPr>
          <w:rFonts w:ascii="Arial" w:hAnsi="Arial" w:eastAsia="Times New Roman" w:cs="Arial"/>
          <w:sz w:val="20"/>
          <w:szCs w:val="20"/>
        </w:rPr>
        <w:t>niet ten laste van een vaste inrichting van de werkgever in de werkstaat</w:t>
      </w:r>
      <w:r w:rsidR="004B2CF3">
        <w:rPr>
          <w:rFonts w:ascii="Arial" w:hAnsi="Arial" w:eastAsia="Times New Roman" w:cs="Arial"/>
          <w:sz w:val="20"/>
          <w:szCs w:val="20"/>
        </w:rPr>
        <w:t>.</w:t>
      </w:r>
    </w:p>
    <w:p w:rsidR="006678B9" w:rsidP="00537759" w:rsidRDefault="001B14D2" w14:paraId="283FA49B" w14:textId="6A0C6788">
      <w:pPr>
        <w:spacing w:after="0" w:line="360" w:lineRule="auto"/>
        <w:ind w:firstLine="720"/>
        <w:rPr>
          <w:rFonts w:ascii="Arial" w:hAnsi="Arial" w:eastAsia="Times New Roman" w:cs="Arial"/>
          <w:sz w:val="20"/>
          <w:szCs w:val="20"/>
        </w:rPr>
      </w:pPr>
      <w:r w:rsidRPr="001B14D2">
        <w:rPr>
          <w:rFonts w:ascii="Arial" w:hAnsi="Arial" w:eastAsia="Times New Roman" w:cs="Arial"/>
          <w:sz w:val="20"/>
          <w:szCs w:val="20"/>
        </w:rPr>
        <w:t xml:space="preserve">Als aan één </w:t>
      </w:r>
      <w:r w:rsidR="0049739B">
        <w:rPr>
          <w:rFonts w:ascii="Arial" w:hAnsi="Arial" w:eastAsia="Times New Roman" w:cs="Arial"/>
          <w:sz w:val="20"/>
          <w:szCs w:val="20"/>
        </w:rPr>
        <w:t xml:space="preserve">of meer </w:t>
      </w:r>
      <w:r w:rsidRPr="001B14D2">
        <w:rPr>
          <w:rFonts w:ascii="Arial" w:hAnsi="Arial" w:eastAsia="Times New Roman" w:cs="Arial"/>
          <w:sz w:val="20"/>
          <w:szCs w:val="20"/>
        </w:rPr>
        <w:t>van de</w:t>
      </w:r>
      <w:r w:rsidR="00DC61F8">
        <w:rPr>
          <w:rFonts w:ascii="Arial" w:hAnsi="Arial" w:eastAsia="Times New Roman" w:cs="Arial"/>
          <w:sz w:val="20"/>
          <w:szCs w:val="20"/>
        </w:rPr>
        <w:t>ze</w:t>
      </w:r>
      <w:r w:rsidRPr="001B14D2">
        <w:rPr>
          <w:rFonts w:ascii="Arial" w:hAnsi="Arial" w:eastAsia="Times New Roman" w:cs="Arial"/>
          <w:sz w:val="20"/>
          <w:szCs w:val="20"/>
        </w:rPr>
        <w:t xml:space="preserve"> drie voorwaarden niet wordt voldaan, mag de werkstaat volgens de regels van het eerste lid </w:t>
      </w:r>
      <w:r w:rsidR="00DC61F8">
        <w:rPr>
          <w:rFonts w:ascii="Arial" w:hAnsi="Arial" w:eastAsia="Times New Roman" w:cs="Arial"/>
          <w:sz w:val="20"/>
          <w:szCs w:val="20"/>
        </w:rPr>
        <w:t>belasting heffen o</w:t>
      </w:r>
      <w:r w:rsidRPr="001B14D2" w:rsidR="00DC61F8">
        <w:rPr>
          <w:rFonts w:ascii="Arial" w:hAnsi="Arial" w:eastAsia="Times New Roman" w:cs="Arial"/>
          <w:sz w:val="20"/>
          <w:szCs w:val="20"/>
        </w:rPr>
        <w:t xml:space="preserve">ver </w:t>
      </w:r>
      <w:r w:rsidRPr="001B14D2">
        <w:rPr>
          <w:rFonts w:ascii="Arial" w:hAnsi="Arial" w:eastAsia="Times New Roman" w:cs="Arial"/>
          <w:sz w:val="20"/>
          <w:szCs w:val="20"/>
        </w:rPr>
        <w:t>de inkomsten</w:t>
      </w:r>
      <w:r w:rsidR="00FA5355">
        <w:rPr>
          <w:rFonts w:ascii="Arial" w:hAnsi="Arial" w:eastAsia="Times New Roman" w:cs="Arial"/>
          <w:sz w:val="20"/>
          <w:szCs w:val="20"/>
        </w:rPr>
        <w:t xml:space="preserve"> van de werknemer</w:t>
      </w:r>
      <w:r w:rsidR="007B3ED6">
        <w:rPr>
          <w:rFonts w:ascii="Arial" w:hAnsi="Arial" w:eastAsia="Times New Roman" w:cs="Arial"/>
          <w:sz w:val="20"/>
          <w:szCs w:val="20"/>
        </w:rPr>
        <w:t>,</w:t>
      </w:r>
      <w:r w:rsidR="008E5372">
        <w:rPr>
          <w:rFonts w:ascii="Arial" w:hAnsi="Arial" w:eastAsia="Times New Roman" w:cs="Arial"/>
          <w:sz w:val="20"/>
          <w:szCs w:val="20"/>
        </w:rPr>
        <w:t xml:space="preserve"> voor zover die inkomsten zijn toe te rekenen aan de in de werkstaat verrichte werkzaamheden</w:t>
      </w:r>
      <w:r w:rsidR="00DC61F8">
        <w:rPr>
          <w:rFonts w:ascii="Arial" w:hAnsi="Arial" w:eastAsia="Times New Roman" w:cs="Arial"/>
          <w:sz w:val="20"/>
          <w:szCs w:val="20"/>
        </w:rPr>
        <w:t xml:space="preserve">. </w:t>
      </w:r>
      <w:r w:rsidRPr="001B14D2">
        <w:rPr>
          <w:rFonts w:ascii="Arial" w:hAnsi="Arial" w:eastAsia="Times New Roman" w:cs="Arial"/>
          <w:sz w:val="20"/>
          <w:szCs w:val="20"/>
        </w:rPr>
        <w:t>Het doel van deze bepaling is om de fiscale positie van werknemers die voor een beperkte periode werkzaam zijn in een ander land dan het woonland niet te veranderen en de werknemer en werkgever extra administratieve lasten te besparen</w:t>
      </w:r>
      <w:r w:rsidR="00537759">
        <w:rPr>
          <w:rFonts w:ascii="Arial" w:hAnsi="Arial" w:eastAsia="Times New Roman" w:cs="Arial"/>
          <w:sz w:val="20"/>
          <w:szCs w:val="20"/>
        </w:rPr>
        <w:t xml:space="preserve"> </w:t>
      </w:r>
      <w:r w:rsidRPr="00537759" w:rsidR="00537759">
        <w:rPr>
          <w:rFonts w:ascii="Arial" w:hAnsi="Arial" w:eastAsia="Times New Roman" w:cs="Arial"/>
          <w:sz w:val="20"/>
          <w:szCs w:val="20"/>
        </w:rPr>
        <w:t>die zouden voortvloeien uit een belastingplicht in de werkstaat</w:t>
      </w:r>
      <w:r w:rsidRPr="001B14D2">
        <w:rPr>
          <w:rFonts w:ascii="Arial" w:hAnsi="Arial" w:eastAsia="Times New Roman" w:cs="Arial"/>
          <w:sz w:val="20"/>
          <w:szCs w:val="20"/>
        </w:rPr>
        <w:t xml:space="preserve">. </w:t>
      </w:r>
      <w:r w:rsidR="000D1CED">
        <w:rPr>
          <w:rFonts w:ascii="Arial" w:hAnsi="Arial" w:eastAsia="Times New Roman" w:cs="Arial"/>
          <w:sz w:val="20"/>
          <w:szCs w:val="20"/>
        </w:rPr>
        <w:t xml:space="preserve">Voor de duidelijkheid wordt opgemerkt dat onder een vaste inrichting als genoemd onder c ook wordt verstaan </w:t>
      </w:r>
      <w:r w:rsidR="008E5372">
        <w:rPr>
          <w:rFonts w:ascii="Arial" w:hAnsi="Arial" w:eastAsia="Times New Roman" w:cs="Arial"/>
          <w:sz w:val="20"/>
          <w:szCs w:val="20"/>
        </w:rPr>
        <w:t>een</w:t>
      </w:r>
      <w:r w:rsidR="000D1CED">
        <w:rPr>
          <w:rFonts w:ascii="Arial" w:hAnsi="Arial" w:eastAsia="Times New Roman" w:cs="Arial"/>
          <w:sz w:val="20"/>
          <w:szCs w:val="20"/>
        </w:rPr>
        <w:t xml:space="preserve"> vaste inrichting in</w:t>
      </w:r>
      <w:r w:rsidR="008E5372">
        <w:rPr>
          <w:rFonts w:ascii="Arial" w:hAnsi="Arial" w:eastAsia="Times New Roman" w:cs="Arial"/>
          <w:sz w:val="20"/>
          <w:szCs w:val="20"/>
        </w:rPr>
        <w:t xml:space="preserve"> de zin van</w:t>
      </w:r>
      <w:r w:rsidR="000D1CED">
        <w:rPr>
          <w:rFonts w:ascii="Arial" w:hAnsi="Arial" w:eastAsia="Times New Roman" w:cs="Arial"/>
          <w:sz w:val="20"/>
          <w:szCs w:val="20"/>
        </w:rPr>
        <w:t xml:space="preserve"> artikel 5, vierde lid</w:t>
      </w:r>
      <w:r w:rsidR="00F77CE0">
        <w:rPr>
          <w:rFonts w:ascii="Arial" w:hAnsi="Arial" w:eastAsia="Times New Roman" w:cs="Arial"/>
          <w:sz w:val="20"/>
          <w:szCs w:val="20"/>
        </w:rPr>
        <w:t>.</w:t>
      </w:r>
    </w:p>
    <w:p w:rsidRPr="007D4C33" w:rsidR="00C0162F" w:rsidP="007D4C33" w:rsidRDefault="00642342" w14:paraId="1E0B0E54" w14:textId="41A6E4AD">
      <w:pPr>
        <w:spacing w:after="0" w:line="360" w:lineRule="auto"/>
        <w:ind w:firstLine="720"/>
        <w:rPr>
          <w:rFonts w:ascii="Arial" w:hAnsi="Arial" w:cs="Arial"/>
          <w:sz w:val="20"/>
          <w:szCs w:val="20"/>
        </w:rPr>
      </w:pPr>
      <w:r w:rsidRPr="00040128">
        <w:rPr>
          <w:rFonts w:ascii="Arial" w:hAnsi="Arial" w:eastAsia="Times New Roman" w:cs="Arial"/>
          <w:sz w:val="20"/>
          <w:szCs w:val="20"/>
        </w:rPr>
        <w:t xml:space="preserve">Op grond van het derde lid is de beloning van werknemers die hun dienstbetrekking uitoefenen aan boord van een schip of luchtvaartuig in internationaal verkeer uitsluitend belastbaar in de woonstaat van de werknemer. </w:t>
      </w:r>
      <w:r w:rsidRPr="007D4C33" w:rsidR="00C0162F">
        <w:rPr>
          <w:rFonts w:ascii="Arial" w:hAnsi="Arial" w:cs="Arial"/>
          <w:sz w:val="20"/>
          <w:szCs w:val="20"/>
        </w:rPr>
        <w:t>Deze bepaling wijkt af van de tijdens de onderhandelingen actuele tekst van het OESO-modelverdrag op basis waarvan het heffingsrecht was toegewezen aan de staat waar de feitelijke leiding van de internationale vervoersonderneming is gevestigd. Door de OESO was toen reeds voorgesteld de toewijzing van dit heffingsrecht in het OESO-modelverdrag te wijzigen naar een exclusief heffingsrecht voor de woonstaat van de desbetreffende werknemer.</w:t>
      </w:r>
      <w:r w:rsidRPr="007D4C33" w:rsidR="00C0162F">
        <w:rPr>
          <w:rStyle w:val="FootnoteReference"/>
          <w:rFonts w:ascii="Arial" w:hAnsi="Arial" w:cs="Arial"/>
          <w:sz w:val="20"/>
          <w:szCs w:val="20"/>
        </w:rPr>
        <w:footnoteReference w:id="10"/>
      </w:r>
      <w:r w:rsidRPr="007D4C33" w:rsidR="00C0162F">
        <w:rPr>
          <w:rFonts w:ascii="Arial" w:hAnsi="Arial" w:cs="Arial"/>
          <w:sz w:val="20"/>
          <w:szCs w:val="20"/>
        </w:rPr>
        <w:t xml:space="preserve"> Nederland en </w:t>
      </w:r>
      <w:r w:rsidR="00C0162F">
        <w:rPr>
          <w:rFonts w:ascii="Arial" w:hAnsi="Arial" w:cs="Arial"/>
          <w:sz w:val="20"/>
          <w:szCs w:val="20"/>
        </w:rPr>
        <w:t>Irak</w:t>
      </w:r>
      <w:r w:rsidRPr="007D4C33" w:rsidR="00C0162F">
        <w:rPr>
          <w:rFonts w:ascii="Arial" w:hAnsi="Arial" w:cs="Arial"/>
          <w:sz w:val="20"/>
          <w:szCs w:val="20"/>
        </w:rPr>
        <w:t xml:space="preserve"> hebben tijdens de onderhandelingen besloten hier al bij aan te sluiten. Reden hiervoor is dat de woonstaat het beste in staat is bij de belastingheffing van mobiele werknemers rekening te houden met de persoonlijke situatie van belastingplichtigen. Daarnaast worden werknemer en werkgever administratieve lasten bespaard die zouden voortvloeien uit een belastingplicht in de werkstaat. </w:t>
      </w:r>
    </w:p>
    <w:p w:rsidR="00F77CE0" w:rsidRDefault="00F77CE0" w14:paraId="65B8ED0C" w14:textId="77777777">
      <w:pPr>
        <w:rPr>
          <w:rFonts w:ascii="Arial" w:hAnsi="Arial" w:eastAsia="Times New Roman" w:cs="Arial"/>
          <w:i/>
          <w:iCs/>
          <w:sz w:val="20"/>
          <w:szCs w:val="20"/>
        </w:rPr>
      </w:pPr>
      <w:bookmarkStart w:name="d16e726" w:id="11"/>
      <w:bookmarkEnd w:id="11"/>
    </w:p>
    <w:p w:rsidRPr="00E9618F" w:rsidR="00123C73" w:rsidP="005472F9" w:rsidRDefault="001B14D2" w14:paraId="026AE019" w14:textId="77777777">
      <w:pPr>
        <w:spacing w:after="0" w:line="360" w:lineRule="auto"/>
        <w:outlineLvl w:val="4"/>
        <w:rPr>
          <w:rFonts w:ascii="Arial" w:hAnsi="Arial" w:eastAsia="Times New Roman" w:cs="Arial"/>
          <w:i/>
          <w:iCs/>
          <w:sz w:val="20"/>
          <w:szCs w:val="20"/>
        </w:rPr>
      </w:pPr>
      <w:r w:rsidRPr="001B14D2">
        <w:rPr>
          <w:rFonts w:ascii="Arial" w:hAnsi="Arial" w:eastAsia="Times New Roman" w:cs="Arial"/>
          <w:i/>
          <w:iCs/>
          <w:sz w:val="20"/>
          <w:szCs w:val="20"/>
        </w:rPr>
        <w:t>II.15. Directeursbeloningen (artikel 15)</w:t>
      </w:r>
      <w:r w:rsidR="00EE5F83">
        <w:rPr>
          <w:rFonts w:ascii="Arial" w:hAnsi="Arial" w:eastAsia="Times New Roman" w:cs="Arial"/>
          <w:i/>
          <w:iCs/>
          <w:sz w:val="20"/>
          <w:szCs w:val="20"/>
        </w:rPr>
        <w:t xml:space="preserve"> </w:t>
      </w:r>
    </w:p>
    <w:p w:rsidRPr="00E9618F" w:rsidR="007A7A7B" w:rsidP="005472F9" w:rsidRDefault="007A7A7B" w14:paraId="5923C06D" w14:textId="77777777">
      <w:pPr>
        <w:spacing w:after="0" w:line="360" w:lineRule="auto"/>
        <w:rPr>
          <w:rFonts w:ascii="Arial" w:hAnsi="Arial" w:eastAsia="Times New Roman" w:cs="Arial"/>
          <w:sz w:val="20"/>
          <w:szCs w:val="20"/>
        </w:rPr>
      </w:pPr>
    </w:p>
    <w:p w:rsidR="005057CD" w:rsidRDefault="00A63D31" w14:paraId="4B99E8EB"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 xml:space="preserve">Artikel 15 </w:t>
      </w:r>
      <w:r w:rsidR="00CE0236">
        <w:rPr>
          <w:rFonts w:ascii="Arial" w:hAnsi="Arial" w:eastAsia="Times New Roman" w:cs="Arial"/>
          <w:sz w:val="20"/>
          <w:szCs w:val="20"/>
        </w:rPr>
        <w:t>inzake directeursbeloningen</w:t>
      </w:r>
      <w:r w:rsidRPr="001B14D2" w:rsidR="001B14D2">
        <w:rPr>
          <w:rFonts w:ascii="Arial" w:hAnsi="Arial" w:eastAsia="Times New Roman" w:cs="Arial"/>
          <w:sz w:val="20"/>
          <w:szCs w:val="20"/>
        </w:rPr>
        <w:t xml:space="preserve"> is </w:t>
      </w:r>
      <w:r w:rsidR="00677CEB">
        <w:rPr>
          <w:rFonts w:ascii="Arial" w:hAnsi="Arial" w:eastAsia="Times New Roman" w:cs="Arial"/>
          <w:sz w:val="20"/>
          <w:szCs w:val="20"/>
        </w:rPr>
        <w:t xml:space="preserve">gebaseerd op artikel 16 van het OESO-modelverdrag en is </w:t>
      </w:r>
      <w:r w:rsidR="008F29B6">
        <w:rPr>
          <w:rFonts w:ascii="Arial" w:hAnsi="Arial" w:eastAsia="Times New Roman" w:cs="Arial"/>
          <w:sz w:val="20"/>
          <w:szCs w:val="20"/>
        </w:rPr>
        <w:t>in overeenstemming met</w:t>
      </w:r>
      <w:r w:rsidR="006E562E">
        <w:rPr>
          <w:rFonts w:ascii="Arial" w:hAnsi="Arial" w:eastAsia="Times New Roman" w:cs="Arial"/>
          <w:sz w:val="20"/>
          <w:szCs w:val="20"/>
        </w:rPr>
        <w:t xml:space="preserve"> </w:t>
      </w:r>
      <w:r w:rsidRPr="001B14D2" w:rsidR="001B14D2">
        <w:rPr>
          <w:rFonts w:ascii="Arial" w:hAnsi="Arial" w:eastAsia="Times New Roman" w:cs="Arial"/>
          <w:sz w:val="20"/>
          <w:szCs w:val="20"/>
        </w:rPr>
        <w:t xml:space="preserve">de bepaling die Nederland </w:t>
      </w:r>
      <w:r w:rsidR="006E562E">
        <w:rPr>
          <w:rFonts w:ascii="Arial" w:hAnsi="Arial" w:eastAsia="Times New Roman" w:cs="Arial"/>
          <w:sz w:val="20"/>
          <w:szCs w:val="20"/>
        </w:rPr>
        <w:t xml:space="preserve">hiervoor </w:t>
      </w:r>
      <w:r w:rsidRPr="001B14D2" w:rsidR="001B14D2">
        <w:rPr>
          <w:rFonts w:ascii="Arial" w:hAnsi="Arial" w:eastAsia="Times New Roman" w:cs="Arial"/>
          <w:sz w:val="20"/>
          <w:szCs w:val="20"/>
        </w:rPr>
        <w:t>in belastingverdragen overeen pleegt te komen.</w:t>
      </w:r>
    </w:p>
    <w:p w:rsidRPr="00FA31E7" w:rsidR="005057CD" w:rsidP="008F29B6" w:rsidRDefault="001B14D2" w14:paraId="6A896F9D" w14:textId="77777777">
      <w:pPr>
        <w:spacing w:after="0" w:line="360" w:lineRule="auto"/>
        <w:ind w:firstLine="720"/>
        <w:rPr>
          <w:rFonts w:ascii="Arial" w:hAnsi="Arial" w:eastAsia="Times New Roman" w:cs="Arial"/>
          <w:sz w:val="20"/>
          <w:szCs w:val="20"/>
        </w:rPr>
      </w:pPr>
      <w:r w:rsidRPr="001B14D2">
        <w:rPr>
          <w:rFonts w:ascii="Arial" w:hAnsi="Arial" w:eastAsia="Times New Roman" w:cs="Arial"/>
          <w:sz w:val="20"/>
          <w:szCs w:val="20"/>
        </w:rPr>
        <w:t xml:space="preserve">Volgens het eerste lid mogen de beloningen </w:t>
      </w:r>
      <w:r w:rsidR="008F29B6">
        <w:rPr>
          <w:rFonts w:ascii="Arial" w:hAnsi="Arial" w:eastAsia="Times New Roman" w:cs="Arial"/>
          <w:sz w:val="20"/>
          <w:szCs w:val="20"/>
        </w:rPr>
        <w:t>ontvangen door</w:t>
      </w:r>
      <w:r w:rsidRPr="001B14D2">
        <w:rPr>
          <w:rFonts w:ascii="Arial" w:hAnsi="Arial" w:eastAsia="Times New Roman" w:cs="Arial"/>
          <w:sz w:val="20"/>
          <w:szCs w:val="20"/>
        </w:rPr>
        <w:t xml:space="preserve"> </w:t>
      </w:r>
      <w:r w:rsidR="00FA5355">
        <w:rPr>
          <w:rFonts w:ascii="Arial" w:hAnsi="Arial" w:eastAsia="Times New Roman" w:cs="Arial"/>
          <w:sz w:val="20"/>
          <w:szCs w:val="20"/>
        </w:rPr>
        <w:t xml:space="preserve">personen in hun hoedanigheid van </w:t>
      </w:r>
      <w:r w:rsidRPr="001B14D2">
        <w:rPr>
          <w:rFonts w:ascii="Arial" w:hAnsi="Arial" w:eastAsia="Times New Roman" w:cs="Arial"/>
          <w:sz w:val="20"/>
          <w:szCs w:val="20"/>
        </w:rPr>
        <w:t>bestuurder van een lichaam worden belast in het land waarvan het lichaam inwoner</w:t>
      </w:r>
      <w:r w:rsidR="00537759">
        <w:rPr>
          <w:rFonts w:ascii="Arial" w:hAnsi="Arial" w:eastAsia="Times New Roman" w:cs="Arial"/>
          <w:sz w:val="20"/>
          <w:szCs w:val="20"/>
        </w:rPr>
        <w:t xml:space="preserve"> is. In afwijking van het OESO-</w:t>
      </w:r>
      <w:r w:rsidRPr="001B14D2">
        <w:rPr>
          <w:rFonts w:ascii="Arial" w:hAnsi="Arial" w:eastAsia="Times New Roman" w:cs="Arial"/>
          <w:sz w:val="20"/>
          <w:szCs w:val="20"/>
        </w:rPr>
        <w:t>modelverdrag is</w:t>
      </w:r>
      <w:r w:rsidR="008F29B6">
        <w:rPr>
          <w:rFonts w:ascii="Arial" w:hAnsi="Arial" w:eastAsia="Times New Roman" w:cs="Arial"/>
          <w:sz w:val="20"/>
          <w:szCs w:val="20"/>
        </w:rPr>
        <w:t xml:space="preserve"> </w:t>
      </w:r>
      <w:r w:rsidRPr="001B14D2">
        <w:rPr>
          <w:rFonts w:ascii="Arial" w:hAnsi="Arial" w:eastAsia="Times New Roman" w:cs="Arial"/>
          <w:sz w:val="20"/>
          <w:szCs w:val="20"/>
        </w:rPr>
        <w:t>de</w:t>
      </w:r>
      <w:r w:rsidR="00651817">
        <w:rPr>
          <w:rFonts w:ascii="Arial" w:hAnsi="Arial" w:eastAsia="Times New Roman" w:cs="Arial"/>
          <w:sz w:val="20"/>
          <w:szCs w:val="20"/>
        </w:rPr>
        <w:t xml:space="preserve"> term ‘andere beloningen’ gehanteerd in plaats van ‘vergelijkbare betalingen’</w:t>
      </w:r>
      <w:r w:rsidR="006E562E">
        <w:rPr>
          <w:rFonts w:ascii="Arial" w:hAnsi="Arial" w:eastAsia="Times New Roman" w:cs="Arial"/>
          <w:sz w:val="20"/>
          <w:szCs w:val="20"/>
        </w:rPr>
        <w:t>.</w:t>
      </w:r>
      <w:r w:rsidR="008F29B6">
        <w:rPr>
          <w:rFonts w:ascii="Arial" w:hAnsi="Arial" w:eastAsia="Times New Roman" w:cs="Arial"/>
          <w:sz w:val="20"/>
          <w:szCs w:val="20"/>
        </w:rPr>
        <w:t xml:space="preserve"> </w:t>
      </w:r>
      <w:r w:rsidRPr="001B14D2">
        <w:rPr>
          <w:rFonts w:ascii="Arial" w:hAnsi="Arial" w:eastAsia="Times New Roman" w:cs="Arial"/>
          <w:sz w:val="20"/>
          <w:szCs w:val="20"/>
        </w:rPr>
        <w:t xml:space="preserve">Hiermee wordt </w:t>
      </w:r>
      <w:r w:rsidR="006E562E">
        <w:rPr>
          <w:rFonts w:ascii="Arial" w:hAnsi="Arial" w:eastAsia="Times New Roman" w:cs="Arial"/>
          <w:sz w:val="20"/>
          <w:szCs w:val="20"/>
        </w:rPr>
        <w:t xml:space="preserve">buiten twijfel gesteld dat </w:t>
      </w:r>
      <w:r w:rsidR="008F29B6">
        <w:rPr>
          <w:rFonts w:ascii="Arial" w:hAnsi="Arial" w:eastAsia="Times New Roman" w:cs="Arial"/>
          <w:sz w:val="20"/>
          <w:szCs w:val="20"/>
        </w:rPr>
        <w:t xml:space="preserve">ook </w:t>
      </w:r>
      <w:r w:rsidRPr="001B14D2">
        <w:rPr>
          <w:rFonts w:ascii="Arial" w:hAnsi="Arial" w:eastAsia="Times New Roman" w:cs="Arial"/>
          <w:sz w:val="20"/>
          <w:szCs w:val="20"/>
        </w:rPr>
        <w:t>vergoedingen in natura</w:t>
      </w:r>
      <w:r w:rsidR="008F29B6">
        <w:rPr>
          <w:rFonts w:ascii="Arial" w:hAnsi="Arial" w:eastAsia="Times New Roman" w:cs="Arial"/>
          <w:sz w:val="20"/>
          <w:szCs w:val="20"/>
        </w:rPr>
        <w:t xml:space="preserve"> en </w:t>
      </w:r>
      <w:r w:rsidRPr="00FA31E7" w:rsidR="008F29B6">
        <w:rPr>
          <w:rFonts w:ascii="Arial" w:hAnsi="Arial" w:eastAsia="Times New Roman" w:cs="Arial"/>
          <w:sz w:val="20"/>
          <w:szCs w:val="20"/>
        </w:rPr>
        <w:t xml:space="preserve">aandelenopties </w:t>
      </w:r>
      <w:r w:rsidRPr="00FA31E7" w:rsidR="00651817">
        <w:rPr>
          <w:rFonts w:ascii="Arial" w:hAnsi="Arial" w:eastAsia="Times New Roman" w:cs="Arial"/>
          <w:sz w:val="20"/>
          <w:szCs w:val="20"/>
        </w:rPr>
        <w:t xml:space="preserve">onder </w:t>
      </w:r>
      <w:r w:rsidRPr="00FA31E7" w:rsidR="008F29B6">
        <w:rPr>
          <w:rFonts w:ascii="Arial" w:hAnsi="Arial" w:eastAsia="Times New Roman" w:cs="Arial"/>
          <w:sz w:val="20"/>
          <w:szCs w:val="20"/>
        </w:rPr>
        <w:t>deze bepaling</w:t>
      </w:r>
      <w:r w:rsidRPr="00FA31E7" w:rsidR="00651817">
        <w:rPr>
          <w:rFonts w:ascii="Arial" w:hAnsi="Arial" w:eastAsia="Times New Roman" w:cs="Arial"/>
          <w:sz w:val="20"/>
          <w:szCs w:val="20"/>
        </w:rPr>
        <w:t xml:space="preserve"> vallen</w:t>
      </w:r>
      <w:r w:rsidRPr="00FA31E7">
        <w:rPr>
          <w:rFonts w:ascii="Arial" w:hAnsi="Arial" w:eastAsia="Times New Roman" w:cs="Arial"/>
          <w:sz w:val="20"/>
          <w:szCs w:val="20"/>
        </w:rPr>
        <w:t xml:space="preserve">. </w:t>
      </w:r>
    </w:p>
    <w:p w:rsidR="00AC0B91" w:rsidRDefault="008F29B6" w14:paraId="358BB79F" w14:textId="77777777">
      <w:pPr>
        <w:spacing w:after="0" w:line="360" w:lineRule="auto"/>
        <w:ind w:firstLine="720"/>
        <w:rPr>
          <w:rFonts w:ascii="Arial" w:hAnsi="Arial" w:eastAsia="Times New Roman" w:cs="Arial"/>
          <w:sz w:val="20"/>
          <w:szCs w:val="20"/>
        </w:rPr>
      </w:pPr>
      <w:r w:rsidRPr="00FA31E7">
        <w:rPr>
          <w:rFonts w:ascii="Arial" w:hAnsi="Arial" w:eastAsia="Times New Roman" w:cs="Arial"/>
          <w:sz w:val="20"/>
          <w:szCs w:val="20"/>
        </w:rPr>
        <w:t xml:space="preserve">Op grond van het tweede lid </w:t>
      </w:r>
      <w:r w:rsidRPr="00FA31E7" w:rsidR="00FA31E7">
        <w:rPr>
          <w:rFonts w:ascii="Arial" w:hAnsi="Arial" w:cs="Arial"/>
          <w:sz w:val="20"/>
          <w:szCs w:val="20"/>
        </w:rPr>
        <w:t>vallen onder de uitdrukking ‘lid van de raad van be</w:t>
      </w:r>
      <w:r w:rsidR="00C76AE7">
        <w:rPr>
          <w:rFonts w:ascii="Arial" w:hAnsi="Arial" w:cs="Arial"/>
          <w:sz w:val="20"/>
          <w:szCs w:val="20"/>
        </w:rPr>
        <w:t>heer</w:t>
      </w:r>
      <w:r w:rsidRPr="00FA31E7" w:rsidR="00FA31E7">
        <w:rPr>
          <w:rFonts w:ascii="Arial" w:hAnsi="Arial" w:cs="Arial"/>
          <w:sz w:val="20"/>
          <w:szCs w:val="20"/>
        </w:rPr>
        <w:t xml:space="preserve">’ </w:t>
      </w:r>
      <w:r w:rsidR="00C76AE7">
        <w:rPr>
          <w:rFonts w:ascii="Arial" w:hAnsi="Arial" w:cs="Arial"/>
          <w:sz w:val="20"/>
          <w:szCs w:val="20"/>
        </w:rPr>
        <w:t xml:space="preserve">personen </w:t>
      </w:r>
      <w:r w:rsidR="00465F97">
        <w:rPr>
          <w:rFonts w:ascii="Arial" w:hAnsi="Arial" w:cs="Arial"/>
          <w:sz w:val="20"/>
          <w:szCs w:val="20"/>
        </w:rPr>
        <w:t xml:space="preserve">die </w:t>
      </w:r>
      <w:r w:rsidRPr="00FA31E7" w:rsidR="00465F97">
        <w:rPr>
          <w:rFonts w:ascii="Arial" w:hAnsi="Arial" w:cs="Arial"/>
          <w:sz w:val="20"/>
          <w:szCs w:val="20"/>
        </w:rPr>
        <w:t>belast zijn met het dagelijks bestuur van de onderneming</w:t>
      </w:r>
      <w:r w:rsidRPr="00FA31E7" w:rsidR="00FA31E7">
        <w:rPr>
          <w:rFonts w:ascii="Arial" w:hAnsi="Arial" w:cs="Arial"/>
          <w:sz w:val="20"/>
          <w:szCs w:val="20"/>
        </w:rPr>
        <w:t xml:space="preserve"> en </w:t>
      </w:r>
      <w:r w:rsidR="00C76AE7">
        <w:rPr>
          <w:rFonts w:ascii="Arial" w:hAnsi="Arial" w:cs="Arial"/>
          <w:sz w:val="20"/>
          <w:szCs w:val="20"/>
        </w:rPr>
        <w:t xml:space="preserve">personen die belast zijn met het </w:t>
      </w:r>
      <w:r w:rsidR="00C76AE7">
        <w:rPr>
          <w:rFonts w:ascii="Arial" w:hAnsi="Arial" w:cs="Arial"/>
          <w:sz w:val="20"/>
          <w:szCs w:val="20"/>
        </w:rPr>
        <w:lastRenderedPageBreak/>
        <w:t xml:space="preserve">toezicht daarop (zoals </w:t>
      </w:r>
      <w:r w:rsidRPr="00FA31E7" w:rsidR="00FA31E7">
        <w:rPr>
          <w:rFonts w:ascii="Arial" w:hAnsi="Arial" w:cs="Arial"/>
          <w:sz w:val="20"/>
          <w:szCs w:val="20"/>
        </w:rPr>
        <w:t>de leden van de raad van commissarissen</w:t>
      </w:r>
      <w:r w:rsidR="00C76AE7">
        <w:rPr>
          <w:rFonts w:ascii="Arial" w:hAnsi="Arial" w:cs="Arial"/>
          <w:sz w:val="20"/>
          <w:szCs w:val="20"/>
        </w:rPr>
        <w:t>)</w:t>
      </w:r>
      <w:r w:rsidRPr="00FA31E7" w:rsidR="00FA31E7">
        <w:rPr>
          <w:rFonts w:ascii="Arial" w:hAnsi="Arial" w:cs="Arial"/>
          <w:sz w:val="20"/>
          <w:szCs w:val="20"/>
        </w:rPr>
        <w:t xml:space="preserve">. </w:t>
      </w:r>
      <w:r>
        <w:rPr>
          <w:rFonts w:ascii="Arial" w:hAnsi="Arial" w:eastAsia="Times New Roman" w:cs="Arial"/>
          <w:sz w:val="20"/>
          <w:szCs w:val="20"/>
        </w:rPr>
        <w:br/>
      </w:r>
    </w:p>
    <w:p w:rsidRPr="003226A5" w:rsidR="00123C73" w:rsidP="005472F9" w:rsidRDefault="00123C73" w14:paraId="4C102395" w14:textId="77777777">
      <w:pPr>
        <w:spacing w:after="0" w:line="360" w:lineRule="auto"/>
        <w:outlineLvl w:val="4"/>
        <w:rPr>
          <w:rFonts w:ascii="Arial" w:hAnsi="Arial" w:eastAsia="Times New Roman" w:cs="Arial"/>
          <w:i/>
          <w:iCs/>
          <w:color w:val="FF0000"/>
          <w:sz w:val="20"/>
          <w:szCs w:val="20"/>
        </w:rPr>
      </w:pPr>
      <w:bookmarkStart w:name="d16e739" w:id="12"/>
      <w:bookmarkEnd w:id="12"/>
      <w:r w:rsidRPr="002B0717">
        <w:rPr>
          <w:rFonts w:ascii="Arial" w:hAnsi="Arial" w:eastAsia="Times New Roman" w:cs="Arial"/>
          <w:i/>
          <w:iCs/>
          <w:sz w:val="20"/>
          <w:szCs w:val="20"/>
        </w:rPr>
        <w:t>II.1</w:t>
      </w:r>
      <w:r w:rsidR="009A10CD">
        <w:rPr>
          <w:rFonts w:ascii="Arial" w:hAnsi="Arial" w:eastAsia="Times New Roman" w:cs="Arial"/>
          <w:i/>
          <w:iCs/>
          <w:sz w:val="20"/>
          <w:szCs w:val="20"/>
        </w:rPr>
        <w:t>6</w:t>
      </w:r>
      <w:r w:rsidRPr="002B0717">
        <w:rPr>
          <w:rFonts w:ascii="Arial" w:hAnsi="Arial" w:eastAsia="Times New Roman" w:cs="Arial"/>
          <w:i/>
          <w:iCs/>
          <w:sz w:val="20"/>
          <w:szCs w:val="20"/>
        </w:rPr>
        <w:t>. Pensioen</w:t>
      </w:r>
      <w:r w:rsidR="00D01999">
        <w:rPr>
          <w:rFonts w:ascii="Arial" w:hAnsi="Arial" w:eastAsia="Times New Roman" w:cs="Arial"/>
          <w:i/>
          <w:iCs/>
          <w:sz w:val="20"/>
          <w:szCs w:val="20"/>
        </w:rPr>
        <w:t>en</w:t>
      </w:r>
      <w:r w:rsidRPr="002B0717">
        <w:rPr>
          <w:rFonts w:ascii="Arial" w:hAnsi="Arial" w:eastAsia="Times New Roman" w:cs="Arial"/>
          <w:i/>
          <w:iCs/>
          <w:sz w:val="20"/>
          <w:szCs w:val="20"/>
        </w:rPr>
        <w:t>, lijfrenten en socialezekerheidsuitkeringen (artikel 1</w:t>
      </w:r>
      <w:r w:rsidR="009A10CD">
        <w:rPr>
          <w:rFonts w:ascii="Arial" w:hAnsi="Arial" w:eastAsia="Times New Roman" w:cs="Arial"/>
          <w:i/>
          <w:iCs/>
          <w:sz w:val="20"/>
          <w:szCs w:val="20"/>
        </w:rPr>
        <w:t>6</w:t>
      </w:r>
      <w:r w:rsidRPr="002B0717">
        <w:rPr>
          <w:rFonts w:ascii="Arial" w:hAnsi="Arial" w:eastAsia="Times New Roman" w:cs="Arial"/>
          <w:i/>
          <w:iCs/>
          <w:sz w:val="20"/>
          <w:szCs w:val="20"/>
        </w:rPr>
        <w:t xml:space="preserve">) </w:t>
      </w:r>
    </w:p>
    <w:p w:rsidRPr="002B0717" w:rsidR="007A7A7B" w:rsidP="005472F9" w:rsidRDefault="007A7A7B" w14:paraId="2231D649" w14:textId="77777777">
      <w:pPr>
        <w:spacing w:after="0" w:line="360" w:lineRule="auto"/>
        <w:rPr>
          <w:rFonts w:ascii="Arial" w:hAnsi="Arial" w:eastAsia="Times New Roman" w:cs="Arial"/>
          <w:sz w:val="20"/>
          <w:szCs w:val="20"/>
        </w:rPr>
      </w:pPr>
    </w:p>
    <w:p w:rsidR="00DB34CA" w:rsidP="00971544" w:rsidRDefault="00397B2B" w14:paraId="6CF6691C"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Artikel 16</w:t>
      </w:r>
      <w:r w:rsidRPr="002B0717" w:rsidR="00D44CE4">
        <w:rPr>
          <w:rFonts w:ascii="Arial" w:hAnsi="Arial" w:eastAsia="Times New Roman" w:cs="Arial"/>
          <w:sz w:val="20"/>
          <w:szCs w:val="20"/>
        </w:rPr>
        <w:t xml:space="preserve"> ziet op het heffingsrecht over pensioenen, lijfrenten en </w:t>
      </w:r>
      <w:r w:rsidR="003855AB">
        <w:rPr>
          <w:rFonts w:ascii="Arial" w:hAnsi="Arial" w:eastAsia="Times New Roman" w:cs="Arial"/>
          <w:sz w:val="20"/>
          <w:szCs w:val="20"/>
        </w:rPr>
        <w:t>socialezekerheidsuitkeringen</w:t>
      </w:r>
      <w:r w:rsidR="002F19C1">
        <w:rPr>
          <w:rFonts w:ascii="Arial" w:hAnsi="Arial" w:eastAsia="Times New Roman" w:cs="Arial"/>
          <w:sz w:val="20"/>
          <w:szCs w:val="20"/>
        </w:rPr>
        <w:t xml:space="preserve">. </w:t>
      </w:r>
      <w:r w:rsidR="00511029">
        <w:rPr>
          <w:rFonts w:ascii="Arial" w:hAnsi="Arial" w:eastAsia="Times New Roman" w:cs="Arial"/>
          <w:sz w:val="20"/>
          <w:szCs w:val="20"/>
        </w:rPr>
        <w:t xml:space="preserve">De bepaling </w:t>
      </w:r>
      <w:r w:rsidR="00971544">
        <w:rPr>
          <w:rFonts w:ascii="Arial" w:hAnsi="Arial" w:eastAsia="Times New Roman" w:cs="Arial"/>
          <w:sz w:val="20"/>
          <w:szCs w:val="20"/>
        </w:rPr>
        <w:t xml:space="preserve">sluit aan bij het Nederlandse verdragsbeleid </w:t>
      </w:r>
      <w:r w:rsidR="005139BE">
        <w:rPr>
          <w:rFonts w:ascii="Arial" w:hAnsi="Arial" w:eastAsia="Times New Roman" w:cs="Arial"/>
          <w:sz w:val="20"/>
          <w:szCs w:val="20"/>
        </w:rPr>
        <w:t>(</w:t>
      </w:r>
      <w:r w:rsidRPr="002B0717" w:rsidR="005139BE">
        <w:rPr>
          <w:rFonts w:ascii="Arial" w:hAnsi="Arial" w:eastAsia="Times New Roman" w:cs="Arial"/>
          <w:sz w:val="20"/>
          <w:szCs w:val="20"/>
        </w:rPr>
        <w:t>onderdeel 2.11.1 van de NFV 2011</w:t>
      </w:r>
      <w:r w:rsidR="005139BE">
        <w:rPr>
          <w:rFonts w:ascii="Arial" w:hAnsi="Arial" w:eastAsia="Times New Roman" w:cs="Arial"/>
          <w:sz w:val="20"/>
          <w:szCs w:val="20"/>
        </w:rPr>
        <w:t xml:space="preserve">) </w:t>
      </w:r>
      <w:r w:rsidR="00971544">
        <w:rPr>
          <w:rFonts w:ascii="Arial" w:hAnsi="Arial" w:eastAsia="Times New Roman" w:cs="Arial"/>
          <w:sz w:val="20"/>
          <w:szCs w:val="20"/>
        </w:rPr>
        <w:t>en bevat</w:t>
      </w:r>
      <w:r w:rsidR="005139BE">
        <w:rPr>
          <w:rFonts w:ascii="Arial" w:hAnsi="Arial" w:eastAsia="Times New Roman" w:cs="Arial"/>
          <w:sz w:val="20"/>
          <w:szCs w:val="20"/>
        </w:rPr>
        <w:t xml:space="preserve">, in afwijking van het OESO-modelverdrag, </w:t>
      </w:r>
      <w:r w:rsidR="00971544">
        <w:rPr>
          <w:rFonts w:ascii="Arial" w:hAnsi="Arial" w:eastAsia="Times New Roman" w:cs="Arial"/>
          <w:sz w:val="20"/>
          <w:szCs w:val="20"/>
        </w:rPr>
        <w:t>een bronstaatheffing voor fiscaal gefacilieerd opgebouwde pensioenen</w:t>
      </w:r>
      <w:r w:rsidR="004E16E2">
        <w:rPr>
          <w:rFonts w:ascii="Arial" w:hAnsi="Arial" w:eastAsia="Times New Roman" w:cs="Arial"/>
          <w:sz w:val="20"/>
          <w:szCs w:val="20"/>
        </w:rPr>
        <w:t>, andere soortgelijke beloningen</w:t>
      </w:r>
      <w:r w:rsidR="00971544">
        <w:rPr>
          <w:rFonts w:ascii="Arial" w:hAnsi="Arial" w:eastAsia="Times New Roman" w:cs="Arial"/>
          <w:sz w:val="20"/>
          <w:szCs w:val="20"/>
        </w:rPr>
        <w:t xml:space="preserve"> en lijfrenten</w:t>
      </w:r>
      <w:r w:rsidR="00D01999">
        <w:rPr>
          <w:rFonts w:ascii="Arial" w:hAnsi="Arial" w:eastAsia="Times New Roman" w:cs="Arial"/>
          <w:sz w:val="20"/>
          <w:szCs w:val="20"/>
        </w:rPr>
        <w:t>,</w:t>
      </w:r>
      <w:r w:rsidR="00971544">
        <w:rPr>
          <w:rFonts w:ascii="Arial" w:hAnsi="Arial" w:eastAsia="Times New Roman" w:cs="Arial"/>
          <w:sz w:val="20"/>
          <w:szCs w:val="20"/>
        </w:rPr>
        <w:t xml:space="preserve"> inclusief afkoopsommen daarvan.</w:t>
      </w:r>
      <w:r w:rsidR="002F19C1">
        <w:rPr>
          <w:rFonts w:ascii="Arial" w:hAnsi="Arial" w:eastAsia="Times New Roman" w:cs="Arial"/>
          <w:sz w:val="20"/>
          <w:szCs w:val="20"/>
        </w:rPr>
        <w:t xml:space="preserve"> Ook voor s</w:t>
      </w:r>
      <w:r w:rsidR="004E16E2">
        <w:rPr>
          <w:rFonts w:ascii="Arial" w:hAnsi="Arial" w:eastAsia="Times New Roman" w:cs="Arial"/>
          <w:sz w:val="20"/>
          <w:szCs w:val="20"/>
        </w:rPr>
        <w:t xml:space="preserve">ocialezekerheidsuitkeringen is </w:t>
      </w:r>
      <w:r w:rsidR="002F19C1">
        <w:rPr>
          <w:rFonts w:ascii="Arial" w:hAnsi="Arial" w:eastAsia="Times New Roman" w:cs="Arial"/>
          <w:sz w:val="20"/>
          <w:szCs w:val="20"/>
        </w:rPr>
        <w:t xml:space="preserve">een bronstaatheffing opgenomen. </w:t>
      </w:r>
    </w:p>
    <w:p w:rsidRPr="004E16E2" w:rsidR="004E16E2" w:rsidP="004E16E2" w:rsidRDefault="00123C73" w14:paraId="442B5906" w14:textId="77777777">
      <w:pPr>
        <w:spacing w:after="0" w:line="360" w:lineRule="auto"/>
        <w:ind w:firstLine="720"/>
        <w:rPr>
          <w:rFonts w:ascii="Arial" w:hAnsi="Arial" w:eastAsia="Times New Roman" w:cs="Arial"/>
          <w:sz w:val="20"/>
          <w:szCs w:val="20"/>
        </w:rPr>
      </w:pPr>
      <w:r w:rsidRPr="002B0717">
        <w:rPr>
          <w:rFonts w:ascii="Arial" w:hAnsi="Arial" w:eastAsia="Times New Roman" w:cs="Arial"/>
          <w:sz w:val="20"/>
          <w:szCs w:val="20"/>
        </w:rPr>
        <w:t xml:space="preserve">Nederland hanteert het zogenoemde EET-systeem </w:t>
      </w:r>
      <w:r w:rsidR="006F64A4">
        <w:rPr>
          <w:rFonts w:ascii="Arial" w:hAnsi="Arial" w:eastAsia="Times New Roman" w:cs="Arial"/>
          <w:sz w:val="20"/>
          <w:szCs w:val="20"/>
        </w:rPr>
        <w:t xml:space="preserve">voor pensioenen </w:t>
      </w:r>
      <w:r w:rsidRPr="00115954">
        <w:rPr>
          <w:rFonts w:ascii="Arial" w:hAnsi="Arial" w:eastAsia="Times New Roman" w:cs="Arial"/>
          <w:sz w:val="20"/>
          <w:szCs w:val="20"/>
        </w:rPr>
        <w:t>(</w:t>
      </w:r>
      <w:r w:rsidR="00410987">
        <w:rPr>
          <w:rFonts w:ascii="Arial" w:hAnsi="Arial" w:eastAsia="Times New Roman" w:cs="Arial"/>
          <w:sz w:val="20"/>
          <w:szCs w:val="20"/>
        </w:rPr>
        <w:t>‘</w:t>
      </w:r>
      <w:r w:rsidRPr="0009158D">
        <w:rPr>
          <w:rFonts w:ascii="Arial" w:hAnsi="Arial" w:eastAsia="Times New Roman" w:cs="Arial"/>
          <w:i/>
          <w:sz w:val="20"/>
          <w:szCs w:val="20"/>
        </w:rPr>
        <w:t>exempt, exempt, taxed</w:t>
      </w:r>
      <w:r w:rsidR="00410987">
        <w:rPr>
          <w:rFonts w:ascii="Arial" w:hAnsi="Arial" w:eastAsia="Times New Roman" w:cs="Arial"/>
          <w:i/>
          <w:sz w:val="20"/>
          <w:szCs w:val="20"/>
        </w:rPr>
        <w:t>’</w:t>
      </w:r>
      <w:r w:rsidRPr="00115954">
        <w:rPr>
          <w:rFonts w:ascii="Arial" w:hAnsi="Arial" w:eastAsia="Times New Roman" w:cs="Arial"/>
          <w:sz w:val="20"/>
          <w:szCs w:val="20"/>
        </w:rPr>
        <w:t>)</w:t>
      </w:r>
      <w:r w:rsidRPr="00115954" w:rsidR="006F64A4">
        <w:rPr>
          <w:rFonts w:ascii="Arial" w:hAnsi="Arial" w:eastAsia="Times New Roman" w:cs="Arial"/>
          <w:sz w:val="20"/>
          <w:szCs w:val="20"/>
        </w:rPr>
        <w:t>.</w:t>
      </w:r>
      <w:r w:rsidR="006F64A4">
        <w:rPr>
          <w:rFonts w:ascii="Arial" w:hAnsi="Arial" w:eastAsia="Times New Roman" w:cs="Arial"/>
          <w:sz w:val="20"/>
          <w:szCs w:val="20"/>
        </w:rPr>
        <w:t xml:space="preserve"> D</w:t>
      </w:r>
      <w:r w:rsidR="000B40BE">
        <w:rPr>
          <w:rFonts w:ascii="Arial" w:hAnsi="Arial" w:eastAsia="Times New Roman" w:cs="Arial"/>
          <w:sz w:val="20"/>
          <w:szCs w:val="20"/>
        </w:rPr>
        <w:t xml:space="preserve">it houdt in dat </w:t>
      </w:r>
      <w:r w:rsidRPr="002B0717">
        <w:rPr>
          <w:rFonts w:ascii="Arial" w:hAnsi="Arial" w:eastAsia="Times New Roman" w:cs="Arial"/>
          <w:sz w:val="20"/>
          <w:szCs w:val="20"/>
        </w:rPr>
        <w:t xml:space="preserve">de </w:t>
      </w:r>
      <w:r w:rsidRPr="002B0717" w:rsidR="00257FF0">
        <w:rPr>
          <w:rFonts w:ascii="Arial" w:hAnsi="Arial" w:eastAsia="Times New Roman" w:cs="Arial"/>
          <w:sz w:val="20"/>
          <w:szCs w:val="20"/>
        </w:rPr>
        <w:t>pensioen</w:t>
      </w:r>
      <w:r w:rsidRPr="002B0717">
        <w:rPr>
          <w:rFonts w:ascii="Arial" w:hAnsi="Arial" w:eastAsia="Times New Roman" w:cs="Arial"/>
          <w:sz w:val="20"/>
          <w:szCs w:val="20"/>
        </w:rPr>
        <w:t xml:space="preserve">premies aftrekbaar </w:t>
      </w:r>
      <w:r w:rsidR="000B40BE">
        <w:rPr>
          <w:rFonts w:ascii="Arial" w:hAnsi="Arial" w:eastAsia="Times New Roman" w:cs="Arial"/>
          <w:sz w:val="20"/>
          <w:szCs w:val="20"/>
        </w:rPr>
        <w:t>zijn</w:t>
      </w:r>
      <w:r w:rsidR="00B930F2">
        <w:rPr>
          <w:rFonts w:ascii="Arial" w:hAnsi="Arial" w:eastAsia="Times New Roman" w:cs="Arial"/>
          <w:sz w:val="20"/>
          <w:szCs w:val="20"/>
        </w:rPr>
        <w:t xml:space="preserve">, </w:t>
      </w:r>
      <w:r w:rsidRPr="002B0717">
        <w:rPr>
          <w:rFonts w:ascii="Arial" w:hAnsi="Arial" w:eastAsia="Times New Roman" w:cs="Arial"/>
          <w:sz w:val="20"/>
          <w:szCs w:val="20"/>
        </w:rPr>
        <w:t>de aanspraken onbelast</w:t>
      </w:r>
      <w:r w:rsidR="00B930F2">
        <w:rPr>
          <w:rFonts w:ascii="Arial" w:hAnsi="Arial" w:eastAsia="Times New Roman" w:cs="Arial"/>
          <w:sz w:val="20"/>
          <w:szCs w:val="20"/>
        </w:rPr>
        <w:t xml:space="preserve"> </w:t>
      </w:r>
      <w:r w:rsidR="00410987">
        <w:rPr>
          <w:rFonts w:ascii="Arial" w:hAnsi="Arial" w:eastAsia="Times New Roman" w:cs="Arial"/>
          <w:sz w:val="20"/>
          <w:szCs w:val="20"/>
        </w:rPr>
        <w:t xml:space="preserve">zijn </w:t>
      </w:r>
      <w:r w:rsidR="005D2510">
        <w:rPr>
          <w:rFonts w:ascii="Arial" w:hAnsi="Arial" w:eastAsia="Times New Roman" w:cs="Arial"/>
          <w:sz w:val="20"/>
          <w:szCs w:val="20"/>
        </w:rPr>
        <w:t>(</w:t>
      </w:r>
      <w:r w:rsidR="00410987">
        <w:rPr>
          <w:rFonts w:ascii="Arial" w:hAnsi="Arial" w:eastAsia="Times New Roman" w:cs="Arial"/>
          <w:sz w:val="20"/>
          <w:szCs w:val="20"/>
        </w:rPr>
        <w:t>omdat</w:t>
      </w:r>
      <w:r w:rsidRPr="002B0717">
        <w:rPr>
          <w:rFonts w:ascii="Arial" w:hAnsi="Arial" w:eastAsia="Times New Roman" w:cs="Arial"/>
          <w:sz w:val="20"/>
          <w:szCs w:val="20"/>
        </w:rPr>
        <w:t xml:space="preserve"> </w:t>
      </w:r>
      <w:r w:rsidR="00B930F2">
        <w:rPr>
          <w:rFonts w:ascii="Arial" w:hAnsi="Arial" w:eastAsia="Times New Roman" w:cs="Arial"/>
          <w:sz w:val="20"/>
          <w:szCs w:val="20"/>
        </w:rPr>
        <w:t xml:space="preserve">het rendement op pensioenvermogens tijdens de opbouwfase </w:t>
      </w:r>
      <w:r w:rsidR="005D2510">
        <w:rPr>
          <w:rFonts w:ascii="Arial" w:hAnsi="Arial" w:eastAsia="Times New Roman" w:cs="Arial"/>
          <w:sz w:val="20"/>
          <w:szCs w:val="20"/>
        </w:rPr>
        <w:t xml:space="preserve">niet </w:t>
      </w:r>
      <w:r w:rsidR="00B930F2">
        <w:rPr>
          <w:rFonts w:ascii="Arial" w:hAnsi="Arial" w:eastAsia="Times New Roman" w:cs="Arial"/>
          <w:sz w:val="20"/>
          <w:szCs w:val="20"/>
        </w:rPr>
        <w:t>wordt belast</w:t>
      </w:r>
      <w:r w:rsidR="005D2510">
        <w:rPr>
          <w:rFonts w:ascii="Arial" w:hAnsi="Arial" w:eastAsia="Times New Roman" w:cs="Arial"/>
          <w:sz w:val="20"/>
          <w:szCs w:val="20"/>
        </w:rPr>
        <w:t>)</w:t>
      </w:r>
      <w:r w:rsidR="00B930F2">
        <w:rPr>
          <w:rFonts w:ascii="Arial" w:hAnsi="Arial" w:eastAsia="Times New Roman" w:cs="Arial"/>
          <w:sz w:val="20"/>
          <w:szCs w:val="20"/>
        </w:rPr>
        <w:t xml:space="preserve">, </w:t>
      </w:r>
      <w:r w:rsidRPr="002B0717">
        <w:rPr>
          <w:rFonts w:ascii="Arial" w:hAnsi="Arial" w:eastAsia="Times New Roman" w:cs="Arial"/>
          <w:sz w:val="20"/>
          <w:szCs w:val="20"/>
        </w:rPr>
        <w:t>terwijl de uitkeri</w:t>
      </w:r>
      <w:r w:rsidRPr="002B0717" w:rsidR="00BF0F80">
        <w:rPr>
          <w:rFonts w:ascii="Arial" w:hAnsi="Arial" w:eastAsia="Times New Roman" w:cs="Arial"/>
          <w:sz w:val="20"/>
          <w:szCs w:val="20"/>
        </w:rPr>
        <w:t>ngen wel worden belast.</w:t>
      </w:r>
      <w:r w:rsidR="004E16E2">
        <w:rPr>
          <w:rFonts w:ascii="Arial" w:hAnsi="Arial" w:eastAsia="Times New Roman" w:cs="Arial"/>
          <w:sz w:val="20"/>
          <w:szCs w:val="20"/>
        </w:rPr>
        <w:t xml:space="preserve"> Irak</w:t>
      </w:r>
      <w:r w:rsidR="00710616">
        <w:rPr>
          <w:rFonts w:ascii="Arial" w:hAnsi="Arial" w:eastAsia="Times New Roman" w:cs="Arial"/>
          <w:sz w:val="20"/>
          <w:szCs w:val="20"/>
        </w:rPr>
        <w:t xml:space="preserve"> hanteert een EEE-systeem </w:t>
      </w:r>
      <w:r w:rsidRPr="00115954" w:rsidR="00710616">
        <w:rPr>
          <w:rFonts w:ascii="Arial" w:hAnsi="Arial" w:eastAsia="Times New Roman" w:cs="Arial"/>
          <w:sz w:val="20"/>
          <w:szCs w:val="20"/>
        </w:rPr>
        <w:t>(</w:t>
      </w:r>
      <w:r w:rsidRPr="001F10AC" w:rsidR="00710616">
        <w:rPr>
          <w:rFonts w:ascii="Arial" w:hAnsi="Arial" w:eastAsia="Times New Roman" w:cs="Arial"/>
          <w:i/>
          <w:sz w:val="20"/>
          <w:szCs w:val="20"/>
        </w:rPr>
        <w:t>exempt, exempt, exempt</w:t>
      </w:r>
      <w:r w:rsidRPr="00115954" w:rsidR="00710616">
        <w:rPr>
          <w:rFonts w:ascii="Arial" w:hAnsi="Arial" w:eastAsia="Times New Roman" w:cs="Arial"/>
          <w:sz w:val="20"/>
          <w:szCs w:val="20"/>
        </w:rPr>
        <w:t>)</w:t>
      </w:r>
      <w:r w:rsidR="00710616">
        <w:rPr>
          <w:rFonts w:ascii="Arial" w:hAnsi="Arial" w:eastAsia="Times New Roman" w:cs="Arial"/>
          <w:sz w:val="20"/>
          <w:szCs w:val="20"/>
        </w:rPr>
        <w:t xml:space="preserve"> voor pensioenen</w:t>
      </w:r>
      <w:r w:rsidR="004E16E2">
        <w:rPr>
          <w:rFonts w:ascii="Arial" w:hAnsi="Arial" w:eastAsia="Times New Roman" w:cs="Arial"/>
          <w:sz w:val="20"/>
          <w:szCs w:val="20"/>
        </w:rPr>
        <w:t xml:space="preserve"> en heft </w:t>
      </w:r>
      <w:r w:rsidR="005D2510">
        <w:rPr>
          <w:rFonts w:ascii="Arial" w:hAnsi="Arial" w:eastAsia="Times New Roman" w:cs="Arial"/>
          <w:sz w:val="20"/>
          <w:szCs w:val="20"/>
        </w:rPr>
        <w:t xml:space="preserve">ook </w:t>
      </w:r>
      <w:r w:rsidR="004E16E2">
        <w:rPr>
          <w:rFonts w:ascii="Arial" w:hAnsi="Arial" w:eastAsia="Times New Roman" w:cs="Arial"/>
          <w:sz w:val="20"/>
          <w:szCs w:val="20"/>
        </w:rPr>
        <w:t xml:space="preserve">over </w:t>
      </w:r>
      <w:r w:rsidRPr="004E16E2" w:rsidR="004E16E2">
        <w:rPr>
          <w:rFonts w:ascii="Arial" w:hAnsi="Arial" w:eastAsia="Times New Roman" w:cs="Arial"/>
          <w:sz w:val="20"/>
          <w:szCs w:val="20"/>
        </w:rPr>
        <w:t xml:space="preserve">een </w:t>
      </w:r>
      <w:r w:rsidR="005D2510">
        <w:rPr>
          <w:rFonts w:ascii="Arial" w:hAnsi="Arial" w:eastAsia="Times New Roman" w:cs="Arial"/>
          <w:sz w:val="20"/>
          <w:szCs w:val="20"/>
        </w:rPr>
        <w:t xml:space="preserve">uit </w:t>
      </w:r>
      <w:r w:rsidRPr="004E16E2" w:rsidR="004E16E2">
        <w:rPr>
          <w:rFonts w:ascii="Arial" w:hAnsi="Arial" w:eastAsia="Times New Roman" w:cs="Arial"/>
          <w:sz w:val="20"/>
          <w:szCs w:val="20"/>
        </w:rPr>
        <w:t>Nederland</w:t>
      </w:r>
      <w:r w:rsidR="005D2510">
        <w:rPr>
          <w:rFonts w:ascii="Arial" w:hAnsi="Arial" w:eastAsia="Times New Roman" w:cs="Arial"/>
          <w:sz w:val="20"/>
          <w:szCs w:val="20"/>
        </w:rPr>
        <w:t xml:space="preserve"> ontvangen</w:t>
      </w:r>
      <w:r w:rsidRPr="004E16E2" w:rsidR="004E16E2">
        <w:rPr>
          <w:rFonts w:ascii="Arial" w:hAnsi="Arial" w:eastAsia="Times New Roman" w:cs="Arial"/>
          <w:sz w:val="20"/>
          <w:szCs w:val="20"/>
        </w:rPr>
        <w:t xml:space="preserve"> pensioen</w:t>
      </w:r>
      <w:r w:rsidR="005D2510">
        <w:rPr>
          <w:rFonts w:ascii="Arial" w:hAnsi="Arial" w:eastAsia="Times New Roman" w:cs="Arial"/>
          <w:sz w:val="20"/>
          <w:szCs w:val="20"/>
        </w:rPr>
        <w:t xml:space="preserve"> van een inwoner van Irak</w:t>
      </w:r>
      <w:r w:rsidRPr="004E16E2" w:rsidR="004E16E2">
        <w:rPr>
          <w:rFonts w:ascii="Arial" w:hAnsi="Arial" w:eastAsia="Times New Roman" w:cs="Arial"/>
          <w:sz w:val="20"/>
          <w:szCs w:val="20"/>
        </w:rPr>
        <w:t xml:space="preserve"> geen belasting. Met de in artikel 16 overeengekomen bron</w:t>
      </w:r>
      <w:r w:rsidR="005D2510">
        <w:rPr>
          <w:rFonts w:ascii="Arial" w:hAnsi="Arial" w:eastAsia="Times New Roman" w:cs="Arial"/>
          <w:sz w:val="20"/>
          <w:szCs w:val="20"/>
        </w:rPr>
        <w:t>staat</w:t>
      </w:r>
      <w:r w:rsidRPr="004E16E2" w:rsidR="004E16E2">
        <w:rPr>
          <w:rFonts w:ascii="Arial" w:hAnsi="Arial" w:eastAsia="Times New Roman" w:cs="Arial"/>
          <w:sz w:val="20"/>
          <w:szCs w:val="20"/>
        </w:rPr>
        <w:t>heffing wordt gewaarborgd dat uitkeringen uit een in Nederland fiscaal gefacilieerd opgebouwd pensioen (</w:t>
      </w:r>
      <w:r w:rsidR="005D2510">
        <w:rPr>
          <w:rFonts w:ascii="Arial" w:hAnsi="Arial" w:eastAsia="Times New Roman" w:cs="Arial"/>
          <w:sz w:val="20"/>
          <w:szCs w:val="20"/>
        </w:rPr>
        <w:t>of</w:t>
      </w:r>
      <w:r w:rsidRPr="004E16E2" w:rsidR="004E16E2">
        <w:rPr>
          <w:rFonts w:ascii="Arial" w:hAnsi="Arial" w:eastAsia="Times New Roman" w:cs="Arial"/>
          <w:sz w:val="20"/>
          <w:szCs w:val="20"/>
        </w:rPr>
        <w:t xml:space="preserve"> lijfrente) aan een inwoner van </w:t>
      </w:r>
      <w:r w:rsidR="004E16E2">
        <w:rPr>
          <w:rFonts w:ascii="Arial" w:hAnsi="Arial" w:eastAsia="Times New Roman" w:cs="Arial"/>
          <w:sz w:val="20"/>
          <w:szCs w:val="20"/>
        </w:rPr>
        <w:t>Irak</w:t>
      </w:r>
      <w:r w:rsidRPr="004E16E2" w:rsidR="004E16E2">
        <w:rPr>
          <w:rFonts w:ascii="Arial" w:hAnsi="Arial" w:eastAsia="Times New Roman" w:cs="Arial"/>
          <w:sz w:val="20"/>
          <w:szCs w:val="20"/>
        </w:rPr>
        <w:t xml:space="preserve"> in Nederland kunnen worden belast. </w:t>
      </w:r>
    </w:p>
    <w:p w:rsidR="00901AB7" w:rsidP="00901AB7" w:rsidRDefault="00901AB7" w14:paraId="4E030CC7" w14:textId="625F7E39">
      <w:pPr>
        <w:spacing w:after="0" w:line="360" w:lineRule="auto"/>
        <w:ind w:firstLine="720"/>
        <w:rPr>
          <w:rFonts w:ascii="Arial" w:hAnsi="Arial" w:eastAsia="Times New Roman" w:cs="Arial"/>
          <w:sz w:val="20"/>
          <w:szCs w:val="20"/>
        </w:rPr>
      </w:pPr>
      <w:r>
        <w:rPr>
          <w:rFonts w:ascii="Arial" w:hAnsi="Arial" w:eastAsia="Times New Roman" w:cs="Arial"/>
          <w:sz w:val="20"/>
          <w:szCs w:val="20"/>
        </w:rPr>
        <w:t xml:space="preserve">Het </w:t>
      </w:r>
      <w:r w:rsidRPr="002B0717">
        <w:rPr>
          <w:rFonts w:ascii="Arial" w:hAnsi="Arial" w:eastAsia="Times New Roman" w:cs="Arial"/>
          <w:sz w:val="20"/>
          <w:szCs w:val="20"/>
        </w:rPr>
        <w:t>heffingsrecht voor de bronstaat over pensioenen</w:t>
      </w:r>
      <w:r>
        <w:rPr>
          <w:rFonts w:ascii="Arial" w:hAnsi="Arial" w:eastAsia="Times New Roman" w:cs="Arial"/>
          <w:sz w:val="20"/>
          <w:szCs w:val="20"/>
        </w:rPr>
        <w:t>, andere soortgelijke beloningen en lijfrenten</w:t>
      </w:r>
      <w:r w:rsidR="005139BE">
        <w:rPr>
          <w:rFonts w:ascii="Arial" w:hAnsi="Arial" w:eastAsia="Times New Roman" w:cs="Arial"/>
          <w:sz w:val="20"/>
          <w:szCs w:val="20"/>
        </w:rPr>
        <w:t>,</w:t>
      </w:r>
      <w:r w:rsidRPr="002B0717">
        <w:rPr>
          <w:rFonts w:ascii="Arial" w:hAnsi="Arial" w:eastAsia="Times New Roman" w:cs="Arial"/>
          <w:sz w:val="20"/>
          <w:szCs w:val="20"/>
        </w:rPr>
        <w:t xml:space="preserve"> die worden </w:t>
      </w:r>
      <w:r w:rsidRPr="00D123B2">
        <w:rPr>
          <w:rFonts w:ascii="Arial" w:hAnsi="Arial" w:eastAsia="Times New Roman" w:cs="Arial"/>
          <w:sz w:val="20"/>
          <w:szCs w:val="20"/>
        </w:rPr>
        <w:t>betaald aan een inwoner van de andere staat</w:t>
      </w:r>
      <w:r w:rsidR="009C693E">
        <w:rPr>
          <w:rFonts w:ascii="Arial" w:hAnsi="Arial" w:eastAsia="Times New Roman" w:cs="Arial"/>
          <w:sz w:val="20"/>
          <w:szCs w:val="20"/>
        </w:rPr>
        <w:t>,</w:t>
      </w:r>
      <w:r w:rsidRPr="00D123B2">
        <w:rPr>
          <w:rFonts w:ascii="Arial" w:hAnsi="Arial" w:eastAsia="Times New Roman" w:cs="Arial"/>
          <w:sz w:val="20"/>
          <w:szCs w:val="20"/>
        </w:rPr>
        <w:t xml:space="preserve"> is opgenomen in het eerste lid. </w:t>
      </w:r>
      <w:r w:rsidRPr="004E5AA7">
        <w:rPr>
          <w:rFonts w:ascii="Arial" w:hAnsi="Arial" w:eastAsia="Times New Roman" w:cs="Arial"/>
          <w:sz w:val="20"/>
          <w:szCs w:val="20"/>
        </w:rPr>
        <w:t xml:space="preserve">Hieronder vallen </w:t>
      </w:r>
      <w:r w:rsidRPr="004E5AA7" w:rsidR="005D2510">
        <w:rPr>
          <w:rFonts w:ascii="Arial" w:hAnsi="Arial" w:eastAsia="Times New Roman" w:cs="Arial"/>
          <w:sz w:val="20"/>
          <w:szCs w:val="20"/>
        </w:rPr>
        <w:t xml:space="preserve">alleen </w:t>
      </w:r>
      <w:r w:rsidRPr="004E5AA7">
        <w:rPr>
          <w:rFonts w:ascii="Arial" w:hAnsi="Arial" w:eastAsia="Times New Roman" w:cs="Arial"/>
          <w:sz w:val="20"/>
          <w:szCs w:val="20"/>
        </w:rPr>
        <w:t>pensioenen</w:t>
      </w:r>
      <w:r w:rsidRPr="004E5AA7" w:rsidR="005D2510">
        <w:rPr>
          <w:rFonts w:ascii="Arial" w:hAnsi="Arial" w:eastAsia="Times New Roman" w:cs="Arial"/>
          <w:sz w:val="20"/>
          <w:szCs w:val="20"/>
        </w:rPr>
        <w:t xml:space="preserve"> </w:t>
      </w:r>
      <w:r w:rsidR="00AE70A9">
        <w:rPr>
          <w:rFonts w:ascii="Arial" w:hAnsi="Arial" w:eastAsia="Times New Roman" w:cs="Arial"/>
          <w:sz w:val="20"/>
          <w:szCs w:val="20"/>
        </w:rPr>
        <w:t xml:space="preserve">in de particuliere sector </w:t>
      </w:r>
      <w:r w:rsidRPr="004E5AA7" w:rsidR="005D2510">
        <w:rPr>
          <w:rFonts w:ascii="Arial" w:hAnsi="Arial" w:eastAsia="Times New Roman" w:cs="Arial"/>
          <w:sz w:val="20"/>
          <w:szCs w:val="20"/>
        </w:rPr>
        <w:t>en (ingevolge artikel 17, derde lid) pensioenen van werknemers van overheidsbedrijven</w:t>
      </w:r>
      <w:r w:rsidR="004E5AA7">
        <w:rPr>
          <w:rFonts w:ascii="Arial" w:hAnsi="Arial" w:eastAsia="Times New Roman" w:cs="Arial"/>
          <w:sz w:val="20"/>
          <w:szCs w:val="20"/>
        </w:rPr>
        <w:t xml:space="preserve">. Het heffingsrecht ter zake van pensioenen </w:t>
      </w:r>
      <w:r w:rsidR="00AE70A9">
        <w:rPr>
          <w:rFonts w:ascii="Arial" w:hAnsi="Arial" w:eastAsia="Times New Roman" w:cs="Arial"/>
          <w:sz w:val="20"/>
          <w:szCs w:val="20"/>
        </w:rPr>
        <w:t xml:space="preserve">die zijn opgebouwd in </w:t>
      </w:r>
      <w:r w:rsidR="00B61F7F">
        <w:rPr>
          <w:rFonts w:ascii="Arial" w:hAnsi="Arial" w:eastAsia="Times New Roman" w:cs="Arial"/>
          <w:sz w:val="20"/>
          <w:szCs w:val="20"/>
        </w:rPr>
        <w:t>overheids</w:t>
      </w:r>
      <w:r w:rsidR="00AE70A9">
        <w:rPr>
          <w:rFonts w:ascii="Arial" w:hAnsi="Arial" w:eastAsia="Times New Roman" w:cs="Arial"/>
          <w:sz w:val="20"/>
          <w:szCs w:val="20"/>
        </w:rPr>
        <w:t xml:space="preserve">betrekkingen </w:t>
      </w:r>
      <w:r w:rsidR="004E5AA7">
        <w:rPr>
          <w:rFonts w:ascii="Arial" w:hAnsi="Arial" w:eastAsia="Times New Roman" w:cs="Arial"/>
          <w:sz w:val="20"/>
          <w:szCs w:val="20"/>
        </w:rPr>
        <w:t>is geregeld in artikel 17, tweede lid.</w:t>
      </w:r>
    </w:p>
    <w:p w:rsidR="004841F6" w:rsidRDefault="003372C9" w14:paraId="660E00B6"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I</w:t>
      </w:r>
      <w:r w:rsidR="00C87034">
        <w:rPr>
          <w:rFonts w:ascii="Arial" w:hAnsi="Arial" w:eastAsia="Times New Roman" w:cs="Arial"/>
          <w:sz w:val="20"/>
          <w:szCs w:val="20"/>
        </w:rPr>
        <w:t xml:space="preserve">ngevolge het tweede lid </w:t>
      </w:r>
      <w:r>
        <w:rPr>
          <w:rFonts w:ascii="Arial" w:hAnsi="Arial" w:eastAsia="Times New Roman" w:cs="Arial"/>
          <w:sz w:val="20"/>
          <w:szCs w:val="20"/>
        </w:rPr>
        <w:t>heeft de bron</w:t>
      </w:r>
      <w:r w:rsidR="000D1CED">
        <w:rPr>
          <w:rFonts w:ascii="Arial" w:hAnsi="Arial" w:eastAsia="Times New Roman" w:cs="Arial"/>
          <w:sz w:val="20"/>
          <w:szCs w:val="20"/>
        </w:rPr>
        <w:t>staat</w:t>
      </w:r>
      <w:r>
        <w:rPr>
          <w:rFonts w:ascii="Arial" w:hAnsi="Arial" w:eastAsia="Times New Roman" w:cs="Arial"/>
          <w:sz w:val="20"/>
          <w:szCs w:val="20"/>
        </w:rPr>
        <w:t xml:space="preserve"> </w:t>
      </w:r>
      <w:r w:rsidR="00C87034">
        <w:rPr>
          <w:rFonts w:ascii="Arial" w:hAnsi="Arial" w:eastAsia="Times New Roman" w:cs="Arial"/>
          <w:sz w:val="20"/>
          <w:szCs w:val="20"/>
        </w:rPr>
        <w:t xml:space="preserve">een uitsluitend heffingsrecht ter zake van </w:t>
      </w:r>
      <w:r w:rsidRPr="002B0717" w:rsidR="007B2BAC">
        <w:rPr>
          <w:rFonts w:ascii="Arial" w:hAnsi="Arial" w:eastAsia="Times New Roman" w:cs="Arial"/>
          <w:sz w:val="20"/>
          <w:szCs w:val="20"/>
        </w:rPr>
        <w:t xml:space="preserve">uitkeringen </w:t>
      </w:r>
      <w:r w:rsidR="00AE70A9">
        <w:rPr>
          <w:rFonts w:ascii="Arial" w:hAnsi="Arial" w:eastAsia="Times New Roman" w:cs="Arial"/>
          <w:sz w:val="20"/>
          <w:szCs w:val="20"/>
        </w:rPr>
        <w:t>die d</w:t>
      </w:r>
      <w:r w:rsidR="003C0676">
        <w:rPr>
          <w:rFonts w:ascii="Arial" w:hAnsi="Arial" w:eastAsia="Times New Roman" w:cs="Arial"/>
          <w:sz w:val="20"/>
          <w:szCs w:val="20"/>
        </w:rPr>
        <w:t>e</w:t>
      </w:r>
      <w:r w:rsidR="00B17D24">
        <w:rPr>
          <w:rFonts w:ascii="Arial" w:hAnsi="Arial" w:eastAsia="Times New Roman" w:cs="Arial"/>
          <w:sz w:val="20"/>
          <w:szCs w:val="20"/>
        </w:rPr>
        <w:t xml:space="preserve"> </w:t>
      </w:r>
      <w:r w:rsidR="00AE70A9">
        <w:rPr>
          <w:rFonts w:ascii="Arial" w:hAnsi="Arial" w:eastAsia="Times New Roman" w:cs="Arial"/>
          <w:sz w:val="20"/>
          <w:szCs w:val="20"/>
        </w:rPr>
        <w:t>bron</w:t>
      </w:r>
      <w:r w:rsidR="00400FE1">
        <w:rPr>
          <w:rFonts w:ascii="Arial" w:hAnsi="Arial" w:eastAsia="Times New Roman" w:cs="Arial"/>
          <w:sz w:val="20"/>
          <w:szCs w:val="20"/>
        </w:rPr>
        <w:t>s</w:t>
      </w:r>
      <w:r w:rsidR="00B17D24">
        <w:rPr>
          <w:rFonts w:ascii="Arial" w:hAnsi="Arial" w:eastAsia="Times New Roman" w:cs="Arial"/>
          <w:sz w:val="20"/>
          <w:szCs w:val="20"/>
        </w:rPr>
        <w:t>taat</w:t>
      </w:r>
      <w:r w:rsidR="003C0676">
        <w:rPr>
          <w:rFonts w:ascii="Arial" w:hAnsi="Arial" w:eastAsia="Times New Roman" w:cs="Arial"/>
          <w:sz w:val="20"/>
          <w:szCs w:val="20"/>
        </w:rPr>
        <w:t xml:space="preserve"> </w:t>
      </w:r>
      <w:r w:rsidRPr="002B0717" w:rsidR="007B2BAC">
        <w:rPr>
          <w:rFonts w:ascii="Arial" w:hAnsi="Arial" w:eastAsia="Times New Roman" w:cs="Arial"/>
          <w:sz w:val="20"/>
          <w:szCs w:val="20"/>
        </w:rPr>
        <w:t xml:space="preserve">onder </w:t>
      </w:r>
      <w:r w:rsidR="003C0676">
        <w:rPr>
          <w:rFonts w:ascii="Arial" w:hAnsi="Arial" w:eastAsia="Times New Roman" w:cs="Arial"/>
          <w:sz w:val="20"/>
          <w:szCs w:val="20"/>
        </w:rPr>
        <w:t>zijn</w:t>
      </w:r>
      <w:r w:rsidRPr="002B0717" w:rsidR="007B2BAC">
        <w:rPr>
          <w:rFonts w:ascii="Arial" w:hAnsi="Arial" w:eastAsia="Times New Roman" w:cs="Arial"/>
          <w:sz w:val="20"/>
          <w:szCs w:val="20"/>
        </w:rPr>
        <w:t xml:space="preserve"> socialezekerheidswetgeving </w:t>
      </w:r>
      <w:r w:rsidR="003C0676">
        <w:rPr>
          <w:rFonts w:ascii="Arial" w:hAnsi="Arial" w:eastAsia="Times New Roman" w:cs="Arial"/>
          <w:sz w:val="20"/>
          <w:szCs w:val="20"/>
        </w:rPr>
        <w:t xml:space="preserve">betaalt </w:t>
      </w:r>
      <w:r w:rsidRPr="002B0717" w:rsidR="007B2BAC">
        <w:rPr>
          <w:rFonts w:ascii="Arial" w:hAnsi="Arial" w:eastAsia="Times New Roman" w:cs="Arial"/>
          <w:sz w:val="20"/>
          <w:szCs w:val="20"/>
        </w:rPr>
        <w:t>aan een inwoner van de andere</w:t>
      </w:r>
      <w:r w:rsidR="00B17D24">
        <w:rPr>
          <w:rFonts w:ascii="Arial" w:hAnsi="Arial" w:eastAsia="Times New Roman" w:cs="Arial"/>
          <w:sz w:val="20"/>
          <w:szCs w:val="20"/>
        </w:rPr>
        <w:t xml:space="preserve"> </w:t>
      </w:r>
      <w:r w:rsidR="00400FE1">
        <w:rPr>
          <w:rFonts w:ascii="Arial" w:hAnsi="Arial" w:eastAsia="Times New Roman" w:cs="Arial"/>
          <w:sz w:val="20"/>
          <w:szCs w:val="20"/>
        </w:rPr>
        <w:t>s</w:t>
      </w:r>
      <w:r w:rsidR="00B17D24">
        <w:rPr>
          <w:rFonts w:ascii="Arial" w:hAnsi="Arial" w:eastAsia="Times New Roman" w:cs="Arial"/>
          <w:sz w:val="20"/>
          <w:szCs w:val="20"/>
        </w:rPr>
        <w:t>taat</w:t>
      </w:r>
      <w:r w:rsidR="004841F6">
        <w:rPr>
          <w:rFonts w:ascii="Arial" w:hAnsi="Arial" w:eastAsia="Times New Roman" w:cs="Arial"/>
          <w:sz w:val="20"/>
          <w:szCs w:val="20"/>
        </w:rPr>
        <w:t>.</w:t>
      </w:r>
    </w:p>
    <w:p w:rsidR="00812197" w:rsidP="003C0676" w:rsidRDefault="00123C73" w14:paraId="423E3ED4" w14:textId="646DF88A">
      <w:pPr>
        <w:spacing w:after="0" w:line="360" w:lineRule="auto"/>
        <w:ind w:firstLine="720"/>
        <w:rPr>
          <w:rFonts w:ascii="Arial" w:hAnsi="Arial" w:eastAsia="Times New Roman" w:cs="Arial"/>
          <w:sz w:val="20"/>
          <w:szCs w:val="20"/>
        </w:rPr>
      </w:pPr>
      <w:r w:rsidRPr="002B0717">
        <w:rPr>
          <w:rFonts w:ascii="Arial" w:hAnsi="Arial" w:eastAsia="Times New Roman" w:cs="Arial"/>
          <w:sz w:val="20"/>
          <w:szCs w:val="20"/>
        </w:rPr>
        <w:t xml:space="preserve">Het derde lid regelt </w:t>
      </w:r>
      <w:r w:rsidR="00674FC2">
        <w:rPr>
          <w:rFonts w:ascii="Arial" w:hAnsi="Arial" w:eastAsia="Times New Roman" w:cs="Arial"/>
          <w:sz w:val="20"/>
          <w:szCs w:val="20"/>
        </w:rPr>
        <w:t xml:space="preserve">wanneer een </w:t>
      </w:r>
      <w:r w:rsidR="00400FE1">
        <w:rPr>
          <w:rFonts w:ascii="Arial" w:hAnsi="Arial" w:eastAsia="Times New Roman" w:cs="Arial"/>
          <w:sz w:val="20"/>
          <w:szCs w:val="20"/>
        </w:rPr>
        <w:t>v</w:t>
      </w:r>
      <w:r w:rsidR="00511A99">
        <w:rPr>
          <w:rFonts w:ascii="Arial" w:hAnsi="Arial" w:eastAsia="Times New Roman" w:cs="Arial"/>
          <w:sz w:val="20"/>
          <w:szCs w:val="20"/>
        </w:rPr>
        <w:t xml:space="preserve">erdragsluitende </w:t>
      </w:r>
      <w:r w:rsidR="00400FE1">
        <w:rPr>
          <w:rFonts w:ascii="Arial" w:hAnsi="Arial" w:eastAsia="Times New Roman" w:cs="Arial"/>
          <w:sz w:val="20"/>
          <w:szCs w:val="20"/>
        </w:rPr>
        <w:t>s</w:t>
      </w:r>
      <w:r w:rsidR="00511A99">
        <w:rPr>
          <w:rFonts w:ascii="Arial" w:hAnsi="Arial" w:eastAsia="Times New Roman" w:cs="Arial"/>
          <w:sz w:val="20"/>
          <w:szCs w:val="20"/>
        </w:rPr>
        <w:t>taat</w:t>
      </w:r>
      <w:r w:rsidRPr="002B0717">
        <w:rPr>
          <w:rFonts w:ascii="Arial" w:hAnsi="Arial" w:eastAsia="Times New Roman" w:cs="Arial"/>
          <w:sz w:val="20"/>
          <w:szCs w:val="20"/>
        </w:rPr>
        <w:t xml:space="preserve"> kan worden aangemerkt als de bronstaat van een pensioen</w:t>
      </w:r>
      <w:r w:rsidR="00AE70A9">
        <w:rPr>
          <w:rFonts w:ascii="Arial" w:hAnsi="Arial" w:eastAsia="Times New Roman" w:cs="Arial"/>
          <w:sz w:val="20"/>
          <w:szCs w:val="20"/>
        </w:rPr>
        <w:t>, andere soortgelijke uitkering</w:t>
      </w:r>
      <w:r w:rsidR="004841F6">
        <w:rPr>
          <w:rFonts w:ascii="Arial" w:hAnsi="Arial" w:eastAsia="Times New Roman" w:cs="Arial"/>
          <w:sz w:val="20"/>
          <w:szCs w:val="20"/>
        </w:rPr>
        <w:t xml:space="preserve"> of lijfrente</w:t>
      </w:r>
      <w:r w:rsidRPr="002B0717">
        <w:rPr>
          <w:rFonts w:ascii="Arial" w:hAnsi="Arial" w:eastAsia="Times New Roman" w:cs="Arial"/>
          <w:sz w:val="20"/>
          <w:szCs w:val="20"/>
        </w:rPr>
        <w:t xml:space="preserve">. </w:t>
      </w:r>
      <w:r w:rsidR="00674FC2">
        <w:rPr>
          <w:rFonts w:ascii="Arial" w:hAnsi="Arial" w:eastAsia="Times New Roman" w:cs="Arial"/>
          <w:sz w:val="20"/>
          <w:szCs w:val="20"/>
        </w:rPr>
        <w:t>Dit is het geval voor zover</w:t>
      </w:r>
      <w:r w:rsidRPr="003F67A6" w:rsidR="003F67A6">
        <w:rPr>
          <w:rFonts w:ascii="Arial" w:hAnsi="Arial" w:eastAsia="Times New Roman" w:cs="Arial"/>
          <w:sz w:val="20"/>
          <w:szCs w:val="20"/>
        </w:rPr>
        <w:t xml:space="preserve"> de </w:t>
      </w:r>
      <w:r w:rsidR="003113E0">
        <w:rPr>
          <w:rFonts w:ascii="Arial" w:hAnsi="Arial" w:eastAsia="Times New Roman" w:cs="Arial"/>
          <w:sz w:val="20"/>
          <w:szCs w:val="20"/>
        </w:rPr>
        <w:t>daarvoor betaalde p</w:t>
      </w:r>
      <w:r w:rsidRPr="003F67A6" w:rsidR="003F67A6">
        <w:rPr>
          <w:rFonts w:ascii="Arial" w:hAnsi="Arial" w:eastAsia="Times New Roman" w:cs="Arial"/>
          <w:sz w:val="20"/>
          <w:szCs w:val="20"/>
        </w:rPr>
        <w:t>remies</w:t>
      </w:r>
      <w:r w:rsidR="003113E0">
        <w:rPr>
          <w:rFonts w:ascii="Arial" w:hAnsi="Arial" w:eastAsia="Times New Roman" w:cs="Arial"/>
          <w:sz w:val="20"/>
          <w:szCs w:val="20"/>
        </w:rPr>
        <w:t xml:space="preserve">, dan wel de aanspraken op </w:t>
      </w:r>
      <w:r w:rsidRPr="002B0717" w:rsidR="00B4520D">
        <w:rPr>
          <w:rFonts w:ascii="Arial" w:hAnsi="Arial" w:eastAsia="Times New Roman" w:cs="Arial"/>
          <w:sz w:val="20"/>
          <w:szCs w:val="20"/>
        </w:rPr>
        <w:t>pensioenen</w:t>
      </w:r>
      <w:r w:rsidR="00B4520D">
        <w:rPr>
          <w:rFonts w:ascii="Arial" w:hAnsi="Arial" w:eastAsia="Times New Roman" w:cs="Arial"/>
          <w:sz w:val="20"/>
          <w:szCs w:val="20"/>
        </w:rPr>
        <w:t>, andere soortgelijke beloningen en lijfrenten</w:t>
      </w:r>
      <w:r w:rsidRPr="003F67A6" w:rsidR="003F67A6">
        <w:rPr>
          <w:rFonts w:ascii="Arial" w:hAnsi="Arial" w:eastAsia="Times New Roman" w:cs="Arial"/>
          <w:sz w:val="20"/>
          <w:szCs w:val="20"/>
        </w:rPr>
        <w:t>,</w:t>
      </w:r>
      <w:r w:rsidR="00501EDA">
        <w:rPr>
          <w:rFonts w:ascii="Arial" w:hAnsi="Arial" w:eastAsia="Times New Roman" w:cs="Arial"/>
          <w:sz w:val="20"/>
          <w:szCs w:val="20"/>
        </w:rPr>
        <w:t xml:space="preserve"> in die</w:t>
      </w:r>
      <w:r w:rsidR="00B17D24">
        <w:rPr>
          <w:rFonts w:ascii="Arial" w:hAnsi="Arial" w:eastAsia="Times New Roman" w:cs="Arial"/>
          <w:sz w:val="20"/>
          <w:szCs w:val="20"/>
        </w:rPr>
        <w:t xml:space="preserve"> </w:t>
      </w:r>
      <w:r w:rsidR="00400FE1">
        <w:rPr>
          <w:rFonts w:ascii="Arial" w:hAnsi="Arial" w:eastAsia="Times New Roman" w:cs="Arial"/>
          <w:sz w:val="20"/>
          <w:szCs w:val="20"/>
        </w:rPr>
        <w:t>s</w:t>
      </w:r>
      <w:r w:rsidR="00B17D24">
        <w:rPr>
          <w:rFonts w:ascii="Arial" w:hAnsi="Arial" w:eastAsia="Times New Roman" w:cs="Arial"/>
          <w:sz w:val="20"/>
          <w:szCs w:val="20"/>
        </w:rPr>
        <w:t>taat</w:t>
      </w:r>
      <w:r w:rsidRPr="003F67A6" w:rsidR="003F67A6">
        <w:rPr>
          <w:rFonts w:ascii="Arial" w:hAnsi="Arial" w:eastAsia="Times New Roman" w:cs="Arial"/>
          <w:sz w:val="20"/>
          <w:szCs w:val="20"/>
        </w:rPr>
        <w:t xml:space="preserve"> in aanmerking zijn gekomen voor fiscale </w:t>
      </w:r>
      <w:r w:rsidR="00472C3D">
        <w:rPr>
          <w:rFonts w:ascii="Arial" w:hAnsi="Arial" w:eastAsia="Times New Roman" w:cs="Arial"/>
          <w:sz w:val="20"/>
          <w:szCs w:val="20"/>
        </w:rPr>
        <w:t>tegemoetkoming</w:t>
      </w:r>
      <w:r w:rsidRPr="003F67A6" w:rsidR="003F67A6">
        <w:rPr>
          <w:rFonts w:ascii="Arial" w:hAnsi="Arial" w:eastAsia="Times New Roman" w:cs="Arial"/>
          <w:sz w:val="20"/>
          <w:szCs w:val="20"/>
        </w:rPr>
        <w:t>.</w:t>
      </w:r>
      <w:r w:rsidR="00674FC2">
        <w:rPr>
          <w:rFonts w:ascii="Arial" w:hAnsi="Arial" w:eastAsia="Times New Roman" w:cs="Arial"/>
          <w:sz w:val="20"/>
          <w:szCs w:val="20"/>
        </w:rPr>
        <w:t xml:space="preserve"> </w:t>
      </w:r>
      <w:r w:rsidR="005D2510">
        <w:rPr>
          <w:rFonts w:ascii="Arial" w:hAnsi="Arial" w:eastAsia="Times New Roman" w:cs="Arial"/>
          <w:sz w:val="20"/>
          <w:szCs w:val="20"/>
        </w:rPr>
        <w:t xml:space="preserve">Tevens is in dit lid bepaald </w:t>
      </w:r>
      <w:r w:rsidRPr="002B0717">
        <w:rPr>
          <w:rFonts w:ascii="Arial" w:hAnsi="Arial" w:eastAsia="Times New Roman" w:cs="Arial"/>
          <w:sz w:val="20"/>
          <w:szCs w:val="20"/>
        </w:rPr>
        <w:t xml:space="preserve">dat de overdracht van </w:t>
      </w:r>
      <w:r w:rsidRPr="002B0717" w:rsidR="00AE70A9">
        <w:rPr>
          <w:rFonts w:ascii="Arial" w:hAnsi="Arial" w:eastAsia="Times New Roman" w:cs="Arial"/>
          <w:sz w:val="20"/>
          <w:szCs w:val="20"/>
        </w:rPr>
        <w:t>een pensioen</w:t>
      </w:r>
      <w:r w:rsidR="00AE70A9">
        <w:rPr>
          <w:rFonts w:ascii="Arial" w:hAnsi="Arial" w:eastAsia="Times New Roman" w:cs="Arial"/>
          <w:sz w:val="20"/>
          <w:szCs w:val="20"/>
        </w:rPr>
        <w:t>, andere soortgelijke uitkering of lijfrente</w:t>
      </w:r>
      <w:r w:rsidRPr="002B0717" w:rsidR="00AE70A9">
        <w:rPr>
          <w:rFonts w:ascii="Arial" w:hAnsi="Arial" w:eastAsia="Times New Roman" w:cs="Arial"/>
          <w:sz w:val="20"/>
          <w:szCs w:val="20"/>
        </w:rPr>
        <w:t xml:space="preserve"> </w:t>
      </w:r>
      <w:r w:rsidR="00394498">
        <w:rPr>
          <w:rFonts w:ascii="Arial" w:hAnsi="Arial" w:eastAsia="Times New Roman" w:cs="Arial"/>
          <w:sz w:val="20"/>
          <w:szCs w:val="20"/>
        </w:rPr>
        <w:t xml:space="preserve">van </w:t>
      </w:r>
      <w:r w:rsidRPr="002B0717">
        <w:rPr>
          <w:rFonts w:ascii="Arial" w:hAnsi="Arial" w:eastAsia="Times New Roman" w:cs="Arial"/>
          <w:sz w:val="20"/>
          <w:szCs w:val="20"/>
        </w:rPr>
        <w:t>een pensioenfonds</w:t>
      </w:r>
      <w:r w:rsidR="003113E0">
        <w:rPr>
          <w:rFonts w:ascii="Arial" w:hAnsi="Arial" w:eastAsia="Times New Roman" w:cs="Arial"/>
          <w:sz w:val="20"/>
          <w:szCs w:val="20"/>
        </w:rPr>
        <w:t xml:space="preserve"> of een verzekeringsmaatschappij</w:t>
      </w:r>
      <w:r w:rsidRPr="002B0717">
        <w:rPr>
          <w:rFonts w:ascii="Arial" w:hAnsi="Arial" w:eastAsia="Times New Roman" w:cs="Arial"/>
          <w:sz w:val="20"/>
          <w:szCs w:val="20"/>
        </w:rPr>
        <w:t xml:space="preserve"> </w:t>
      </w:r>
      <w:r w:rsidR="00394498">
        <w:rPr>
          <w:rFonts w:ascii="Arial" w:hAnsi="Arial" w:eastAsia="Times New Roman" w:cs="Arial"/>
          <w:sz w:val="20"/>
          <w:szCs w:val="20"/>
        </w:rPr>
        <w:t>van een</w:t>
      </w:r>
      <w:r w:rsidR="00B17D24">
        <w:rPr>
          <w:rFonts w:ascii="Arial" w:hAnsi="Arial" w:eastAsia="Times New Roman" w:cs="Arial"/>
          <w:sz w:val="20"/>
          <w:szCs w:val="20"/>
        </w:rPr>
        <w:t xml:space="preserve"> </w:t>
      </w:r>
      <w:r w:rsidR="00400FE1">
        <w:rPr>
          <w:rFonts w:ascii="Arial" w:hAnsi="Arial" w:eastAsia="Times New Roman" w:cs="Arial"/>
          <w:sz w:val="20"/>
          <w:szCs w:val="20"/>
        </w:rPr>
        <w:t>s</w:t>
      </w:r>
      <w:r w:rsidR="00B17D24">
        <w:rPr>
          <w:rFonts w:ascii="Arial" w:hAnsi="Arial" w:eastAsia="Times New Roman" w:cs="Arial"/>
          <w:sz w:val="20"/>
          <w:szCs w:val="20"/>
        </w:rPr>
        <w:t>taat</w:t>
      </w:r>
      <w:r w:rsidR="00394498">
        <w:rPr>
          <w:rFonts w:ascii="Arial" w:hAnsi="Arial" w:eastAsia="Times New Roman" w:cs="Arial"/>
          <w:sz w:val="20"/>
          <w:szCs w:val="20"/>
        </w:rPr>
        <w:t xml:space="preserve"> naar </w:t>
      </w:r>
      <w:r w:rsidRPr="00394498" w:rsidR="00394498">
        <w:rPr>
          <w:rFonts w:ascii="Arial" w:hAnsi="Arial" w:eastAsia="Times New Roman" w:cs="Arial"/>
          <w:sz w:val="20"/>
          <w:szCs w:val="20"/>
        </w:rPr>
        <w:t xml:space="preserve">een pensioenfonds of een verzekeringsmaatschappij </w:t>
      </w:r>
      <w:r w:rsidR="00113490">
        <w:rPr>
          <w:rFonts w:ascii="Arial" w:hAnsi="Arial" w:eastAsia="Times New Roman" w:cs="Arial"/>
          <w:sz w:val="20"/>
          <w:szCs w:val="20"/>
        </w:rPr>
        <w:t>i</w:t>
      </w:r>
      <w:r w:rsidR="00394498">
        <w:rPr>
          <w:rFonts w:ascii="Arial" w:hAnsi="Arial" w:eastAsia="Times New Roman" w:cs="Arial"/>
          <w:sz w:val="20"/>
          <w:szCs w:val="20"/>
        </w:rPr>
        <w:t xml:space="preserve">n </w:t>
      </w:r>
      <w:r w:rsidR="007863F8">
        <w:rPr>
          <w:rFonts w:ascii="Arial" w:hAnsi="Arial" w:eastAsia="Times New Roman" w:cs="Arial"/>
          <w:sz w:val="20"/>
          <w:szCs w:val="20"/>
        </w:rPr>
        <w:t xml:space="preserve">enige </w:t>
      </w:r>
      <w:r w:rsidRPr="002B0717">
        <w:rPr>
          <w:rFonts w:ascii="Arial" w:hAnsi="Arial" w:eastAsia="Times New Roman" w:cs="Arial"/>
          <w:sz w:val="20"/>
          <w:szCs w:val="20"/>
        </w:rPr>
        <w:t>andere</w:t>
      </w:r>
      <w:r w:rsidR="00B17D24">
        <w:rPr>
          <w:rFonts w:ascii="Arial" w:hAnsi="Arial" w:eastAsia="Times New Roman" w:cs="Arial"/>
          <w:sz w:val="20"/>
          <w:szCs w:val="20"/>
        </w:rPr>
        <w:t xml:space="preserve"> </w:t>
      </w:r>
      <w:r w:rsidR="00400FE1">
        <w:rPr>
          <w:rFonts w:ascii="Arial" w:hAnsi="Arial" w:eastAsia="Times New Roman" w:cs="Arial"/>
          <w:sz w:val="20"/>
          <w:szCs w:val="20"/>
        </w:rPr>
        <w:t>s</w:t>
      </w:r>
      <w:r w:rsidR="00B17D24">
        <w:rPr>
          <w:rFonts w:ascii="Arial" w:hAnsi="Arial" w:eastAsia="Times New Roman" w:cs="Arial"/>
          <w:sz w:val="20"/>
          <w:szCs w:val="20"/>
        </w:rPr>
        <w:t>taat</w:t>
      </w:r>
      <w:r w:rsidR="000B40BE">
        <w:rPr>
          <w:rFonts w:ascii="Arial" w:hAnsi="Arial" w:eastAsia="Times New Roman" w:cs="Arial"/>
          <w:sz w:val="20"/>
          <w:szCs w:val="20"/>
        </w:rPr>
        <w:t>,</w:t>
      </w:r>
      <w:r w:rsidRPr="002B0717">
        <w:rPr>
          <w:rFonts w:ascii="Arial" w:hAnsi="Arial" w:eastAsia="Times New Roman" w:cs="Arial"/>
          <w:sz w:val="20"/>
          <w:szCs w:val="20"/>
        </w:rPr>
        <w:t xml:space="preserve"> het heffingsrecht van </w:t>
      </w:r>
      <w:r w:rsidR="000D1CED">
        <w:rPr>
          <w:rFonts w:ascii="Arial" w:hAnsi="Arial" w:eastAsia="Times New Roman" w:cs="Arial"/>
          <w:sz w:val="20"/>
          <w:szCs w:val="20"/>
        </w:rPr>
        <w:t xml:space="preserve">de bronstaat </w:t>
      </w:r>
      <w:r w:rsidR="000B40BE">
        <w:rPr>
          <w:rFonts w:ascii="Arial" w:hAnsi="Arial" w:eastAsia="Times New Roman" w:cs="Arial"/>
          <w:sz w:val="20"/>
          <w:szCs w:val="20"/>
        </w:rPr>
        <w:t>niet aantast</w:t>
      </w:r>
      <w:r w:rsidRPr="002B0717">
        <w:rPr>
          <w:rFonts w:ascii="Arial" w:hAnsi="Arial" w:eastAsia="Times New Roman" w:cs="Arial"/>
          <w:sz w:val="20"/>
          <w:szCs w:val="20"/>
        </w:rPr>
        <w:t xml:space="preserve">. </w:t>
      </w:r>
    </w:p>
    <w:p w:rsidR="005057CD" w:rsidRDefault="003F7463" w14:paraId="68FD1664"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 xml:space="preserve">Het </w:t>
      </w:r>
      <w:r w:rsidRPr="002B0717" w:rsidR="00123C73">
        <w:rPr>
          <w:rFonts w:ascii="Arial" w:hAnsi="Arial" w:eastAsia="Times New Roman" w:cs="Arial"/>
          <w:sz w:val="20"/>
          <w:szCs w:val="20"/>
        </w:rPr>
        <w:t>v</w:t>
      </w:r>
      <w:r w:rsidR="00DC30BA">
        <w:rPr>
          <w:rFonts w:ascii="Arial" w:hAnsi="Arial" w:eastAsia="Times New Roman" w:cs="Arial"/>
          <w:sz w:val="20"/>
          <w:szCs w:val="20"/>
        </w:rPr>
        <w:t>ierd</w:t>
      </w:r>
      <w:r w:rsidRPr="002B0717" w:rsidR="00123C73">
        <w:rPr>
          <w:rFonts w:ascii="Arial" w:hAnsi="Arial" w:eastAsia="Times New Roman" w:cs="Arial"/>
          <w:sz w:val="20"/>
          <w:szCs w:val="20"/>
        </w:rPr>
        <w:t xml:space="preserve">e lid </w:t>
      </w:r>
      <w:r>
        <w:rPr>
          <w:rFonts w:ascii="Arial" w:hAnsi="Arial" w:eastAsia="Times New Roman" w:cs="Arial"/>
          <w:sz w:val="20"/>
          <w:szCs w:val="20"/>
        </w:rPr>
        <w:t xml:space="preserve">stelt zeker dat </w:t>
      </w:r>
      <w:r w:rsidRPr="002B0717" w:rsidR="00123C73">
        <w:rPr>
          <w:rFonts w:ascii="Arial" w:hAnsi="Arial" w:eastAsia="Times New Roman" w:cs="Arial"/>
          <w:sz w:val="20"/>
          <w:szCs w:val="20"/>
        </w:rPr>
        <w:t xml:space="preserve">het </w:t>
      </w:r>
      <w:r w:rsidRPr="002B0717" w:rsidR="001524DE">
        <w:rPr>
          <w:rFonts w:ascii="Arial" w:hAnsi="Arial" w:eastAsia="Times New Roman" w:cs="Arial"/>
          <w:sz w:val="20"/>
          <w:szCs w:val="20"/>
        </w:rPr>
        <w:t xml:space="preserve">onderhavige </w:t>
      </w:r>
      <w:r w:rsidRPr="002B0717" w:rsidR="00123C73">
        <w:rPr>
          <w:rFonts w:ascii="Arial" w:hAnsi="Arial" w:eastAsia="Times New Roman" w:cs="Arial"/>
          <w:sz w:val="20"/>
          <w:szCs w:val="20"/>
        </w:rPr>
        <w:t xml:space="preserve">artikel ook van toepassing </w:t>
      </w:r>
      <w:r>
        <w:rPr>
          <w:rFonts w:ascii="Arial" w:hAnsi="Arial" w:eastAsia="Times New Roman" w:cs="Arial"/>
          <w:sz w:val="20"/>
          <w:szCs w:val="20"/>
        </w:rPr>
        <w:t xml:space="preserve">is </w:t>
      </w:r>
      <w:r w:rsidRPr="002B0717" w:rsidR="00123C73">
        <w:rPr>
          <w:rFonts w:ascii="Arial" w:hAnsi="Arial" w:eastAsia="Times New Roman" w:cs="Arial"/>
          <w:sz w:val="20"/>
          <w:szCs w:val="20"/>
        </w:rPr>
        <w:t>op afkoopsommen van pensioenen</w:t>
      </w:r>
      <w:r w:rsidR="0003358F">
        <w:rPr>
          <w:rFonts w:ascii="Arial" w:hAnsi="Arial" w:eastAsia="Times New Roman" w:cs="Arial"/>
          <w:sz w:val="20"/>
          <w:szCs w:val="20"/>
        </w:rPr>
        <w:t xml:space="preserve">, andere </w:t>
      </w:r>
      <w:r w:rsidRPr="002B0717" w:rsidR="00123C73">
        <w:rPr>
          <w:rFonts w:ascii="Arial" w:hAnsi="Arial" w:eastAsia="Times New Roman" w:cs="Arial"/>
          <w:sz w:val="20"/>
          <w:szCs w:val="20"/>
        </w:rPr>
        <w:t>soortgelijke beloningen en lijfrente</w:t>
      </w:r>
      <w:r w:rsidR="007F1A95">
        <w:rPr>
          <w:rFonts w:ascii="Arial" w:hAnsi="Arial" w:eastAsia="Times New Roman" w:cs="Arial"/>
          <w:sz w:val="20"/>
          <w:szCs w:val="20"/>
        </w:rPr>
        <w:t>n</w:t>
      </w:r>
      <w:r w:rsidRPr="002B0717" w:rsidR="00123C73">
        <w:rPr>
          <w:rFonts w:ascii="Arial" w:hAnsi="Arial" w:eastAsia="Times New Roman" w:cs="Arial"/>
          <w:sz w:val="20"/>
          <w:szCs w:val="20"/>
        </w:rPr>
        <w:t xml:space="preserve"> die worden betaald vóór de datum waarop het pensioen</w:t>
      </w:r>
      <w:r w:rsidR="000B40BE">
        <w:rPr>
          <w:rFonts w:ascii="Arial" w:hAnsi="Arial" w:eastAsia="Times New Roman" w:cs="Arial"/>
          <w:sz w:val="20"/>
          <w:szCs w:val="20"/>
        </w:rPr>
        <w:t xml:space="preserve">, de </w:t>
      </w:r>
      <w:r w:rsidRPr="002B0717" w:rsidR="00123C73">
        <w:rPr>
          <w:rFonts w:ascii="Arial" w:hAnsi="Arial" w:eastAsia="Times New Roman" w:cs="Arial"/>
          <w:sz w:val="20"/>
          <w:szCs w:val="20"/>
        </w:rPr>
        <w:t xml:space="preserve">soortgelijke beloning of </w:t>
      </w:r>
      <w:r w:rsidR="000B40BE">
        <w:rPr>
          <w:rFonts w:ascii="Arial" w:hAnsi="Arial" w:eastAsia="Times New Roman" w:cs="Arial"/>
          <w:sz w:val="20"/>
          <w:szCs w:val="20"/>
        </w:rPr>
        <w:t xml:space="preserve">de </w:t>
      </w:r>
      <w:r w:rsidRPr="002B0717" w:rsidR="00123C73">
        <w:rPr>
          <w:rFonts w:ascii="Arial" w:hAnsi="Arial" w:eastAsia="Times New Roman" w:cs="Arial"/>
          <w:sz w:val="20"/>
          <w:szCs w:val="20"/>
        </w:rPr>
        <w:t>lijfrente ingaat.</w:t>
      </w:r>
    </w:p>
    <w:p w:rsidRPr="002B0717" w:rsidR="007A7A7B" w:rsidP="005472F9" w:rsidRDefault="007A7A7B" w14:paraId="5050F031" w14:textId="77777777">
      <w:pPr>
        <w:spacing w:after="0" w:line="360" w:lineRule="auto"/>
        <w:rPr>
          <w:rFonts w:ascii="Arial" w:hAnsi="Arial" w:eastAsia="Times New Roman" w:cs="Arial"/>
          <w:sz w:val="20"/>
          <w:szCs w:val="20"/>
        </w:rPr>
      </w:pPr>
    </w:p>
    <w:p w:rsidR="0032497B" w:rsidRDefault="0032497B" w14:paraId="137D3A4B" w14:textId="77777777">
      <w:pPr>
        <w:rPr>
          <w:rFonts w:ascii="Arial" w:hAnsi="Arial" w:eastAsia="Times New Roman" w:cs="Arial"/>
          <w:i/>
          <w:iCs/>
          <w:sz w:val="20"/>
          <w:szCs w:val="20"/>
        </w:rPr>
      </w:pPr>
      <w:bookmarkStart w:name="d16e817" w:id="13"/>
      <w:bookmarkEnd w:id="13"/>
      <w:r>
        <w:rPr>
          <w:rFonts w:ascii="Arial" w:hAnsi="Arial" w:eastAsia="Times New Roman" w:cs="Arial"/>
          <w:i/>
          <w:iCs/>
          <w:sz w:val="20"/>
          <w:szCs w:val="20"/>
        </w:rPr>
        <w:br w:type="page"/>
      </w:r>
    </w:p>
    <w:p w:rsidRPr="002B0717" w:rsidR="00123C73" w:rsidP="005472F9" w:rsidRDefault="00123C73" w14:paraId="4C1B56ED" w14:textId="290A842B">
      <w:pPr>
        <w:spacing w:after="0" w:line="360" w:lineRule="auto"/>
        <w:outlineLvl w:val="4"/>
        <w:rPr>
          <w:rFonts w:ascii="Arial" w:hAnsi="Arial" w:eastAsia="Times New Roman" w:cs="Arial"/>
          <w:i/>
          <w:iCs/>
          <w:sz w:val="20"/>
          <w:szCs w:val="20"/>
        </w:rPr>
      </w:pPr>
      <w:r w:rsidRPr="002B0717">
        <w:rPr>
          <w:rFonts w:ascii="Arial" w:hAnsi="Arial" w:eastAsia="Times New Roman" w:cs="Arial"/>
          <w:i/>
          <w:iCs/>
          <w:sz w:val="20"/>
          <w:szCs w:val="20"/>
        </w:rPr>
        <w:lastRenderedPageBreak/>
        <w:t>II.1</w:t>
      </w:r>
      <w:r w:rsidR="00D123B2">
        <w:rPr>
          <w:rFonts w:ascii="Arial" w:hAnsi="Arial" w:eastAsia="Times New Roman" w:cs="Arial"/>
          <w:i/>
          <w:iCs/>
          <w:sz w:val="20"/>
          <w:szCs w:val="20"/>
        </w:rPr>
        <w:t>7</w:t>
      </w:r>
      <w:r w:rsidRPr="002B0717">
        <w:rPr>
          <w:rFonts w:ascii="Arial" w:hAnsi="Arial" w:eastAsia="Times New Roman" w:cs="Arial"/>
          <w:i/>
          <w:iCs/>
          <w:sz w:val="20"/>
          <w:szCs w:val="20"/>
        </w:rPr>
        <w:t>. Overheidsfuncties (artikel 1</w:t>
      </w:r>
      <w:r w:rsidR="00D123B2">
        <w:rPr>
          <w:rFonts w:ascii="Arial" w:hAnsi="Arial" w:eastAsia="Times New Roman" w:cs="Arial"/>
          <w:i/>
          <w:iCs/>
          <w:sz w:val="20"/>
          <w:szCs w:val="20"/>
        </w:rPr>
        <w:t>7</w:t>
      </w:r>
      <w:r w:rsidRPr="002B0717">
        <w:rPr>
          <w:rFonts w:ascii="Arial" w:hAnsi="Arial" w:eastAsia="Times New Roman" w:cs="Arial"/>
          <w:i/>
          <w:iCs/>
          <w:sz w:val="20"/>
          <w:szCs w:val="20"/>
        </w:rPr>
        <w:t xml:space="preserve">) </w:t>
      </w:r>
    </w:p>
    <w:p w:rsidRPr="002B0717" w:rsidR="007A7A7B" w:rsidP="005472F9" w:rsidRDefault="007A7A7B" w14:paraId="4FE294BE" w14:textId="77777777">
      <w:pPr>
        <w:spacing w:after="0" w:line="360" w:lineRule="auto"/>
        <w:rPr>
          <w:rFonts w:ascii="Arial" w:hAnsi="Arial" w:eastAsia="Times New Roman" w:cs="Arial"/>
          <w:sz w:val="20"/>
          <w:szCs w:val="20"/>
        </w:rPr>
      </w:pPr>
    </w:p>
    <w:p w:rsidR="0003358F" w:rsidRDefault="007E370D" w14:paraId="42712446"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Artikel 1</w:t>
      </w:r>
      <w:r w:rsidR="00D123B2">
        <w:rPr>
          <w:rFonts w:ascii="Arial" w:hAnsi="Arial" w:eastAsia="Times New Roman" w:cs="Arial"/>
          <w:sz w:val="20"/>
          <w:szCs w:val="20"/>
        </w:rPr>
        <w:t>7</w:t>
      </w:r>
      <w:r>
        <w:rPr>
          <w:rFonts w:ascii="Arial" w:hAnsi="Arial" w:eastAsia="Times New Roman" w:cs="Arial"/>
          <w:sz w:val="20"/>
          <w:szCs w:val="20"/>
        </w:rPr>
        <w:t xml:space="preserve"> </w:t>
      </w:r>
      <w:r w:rsidRPr="002B0717" w:rsidR="00123C73">
        <w:rPr>
          <w:rFonts w:ascii="Arial" w:hAnsi="Arial" w:eastAsia="Times New Roman" w:cs="Arial"/>
          <w:sz w:val="20"/>
          <w:szCs w:val="20"/>
        </w:rPr>
        <w:t>regelt de toewijzing van het heffingsrecht over inkomsten</w:t>
      </w:r>
      <w:r w:rsidR="00F8054B">
        <w:rPr>
          <w:rFonts w:ascii="Arial" w:hAnsi="Arial" w:eastAsia="Times New Roman" w:cs="Arial"/>
          <w:sz w:val="20"/>
          <w:szCs w:val="20"/>
        </w:rPr>
        <w:t xml:space="preserve"> </w:t>
      </w:r>
      <w:r w:rsidRPr="002B0717" w:rsidR="00123C73">
        <w:rPr>
          <w:rFonts w:ascii="Arial" w:hAnsi="Arial" w:eastAsia="Times New Roman" w:cs="Arial"/>
          <w:sz w:val="20"/>
          <w:szCs w:val="20"/>
        </w:rPr>
        <w:t>die worden ontvangen door een natuurlijk</w:t>
      </w:r>
      <w:r w:rsidR="00113490">
        <w:rPr>
          <w:rFonts w:ascii="Arial" w:hAnsi="Arial" w:eastAsia="Times New Roman" w:cs="Arial"/>
          <w:sz w:val="20"/>
          <w:szCs w:val="20"/>
        </w:rPr>
        <w:t>e</w:t>
      </w:r>
      <w:r w:rsidRPr="002B0717" w:rsidR="00123C73">
        <w:rPr>
          <w:rFonts w:ascii="Arial" w:hAnsi="Arial" w:eastAsia="Times New Roman" w:cs="Arial"/>
          <w:sz w:val="20"/>
          <w:szCs w:val="20"/>
        </w:rPr>
        <w:t xml:space="preserve"> persoon vanwege werkzaamheden die (in dienstverband) voor de overheid zijn verricht.</w:t>
      </w:r>
      <w:r w:rsidR="0003358F">
        <w:rPr>
          <w:rFonts w:ascii="Arial" w:hAnsi="Arial" w:eastAsia="Times New Roman" w:cs="Arial"/>
          <w:sz w:val="20"/>
          <w:szCs w:val="20"/>
        </w:rPr>
        <w:t xml:space="preserve"> De bepaling is geheel in lijn met artikel 17 van het OESO-modelverdrag.</w:t>
      </w:r>
    </w:p>
    <w:p w:rsidRPr="00080368" w:rsidR="00A8029C" w:rsidRDefault="00123C73" w14:paraId="098976D0" w14:textId="77777777">
      <w:pPr>
        <w:spacing w:after="0" w:line="360" w:lineRule="auto"/>
        <w:ind w:firstLine="720"/>
        <w:rPr>
          <w:rFonts w:ascii="Arial" w:hAnsi="Arial" w:eastAsia="Times New Roman" w:cs="Arial"/>
          <w:sz w:val="20"/>
          <w:szCs w:val="20"/>
        </w:rPr>
      </w:pPr>
      <w:r w:rsidRPr="002B0717">
        <w:rPr>
          <w:rFonts w:ascii="Arial" w:hAnsi="Arial" w:eastAsia="Times New Roman" w:cs="Arial"/>
          <w:sz w:val="20"/>
          <w:szCs w:val="20"/>
        </w:rPr>
        <w:t xml:space="preserve">Volgens het eerste lid mogen </w:t>
      </w:r>
      <w:r w:rsidR="00246C17">
        <w:rPr>
          <w:rFonts w:ascii="Arial" w:hAnsi="Arial" w:eastAsia="Times New Roman" w:cs="Arial"/>
          <w:sz w:val="20"/>
          <w:szCs w:val="20"/>
        </w:rPr>
        <w:t>salarissen, lonen en andere soortgelijke beloningen</w:t>
      </w:r>
      <w:r w:rsidRPr="002B0717" w:rsidR="00682798">
        <w:rPr>
          <w:rFonts w:ascii="Arial" w:hAnsi="Arial" w:eastAsia="Times New Roman" w:cs="Arial"/>
          <w:sz w:val="20"/>
          <w:szCs w:val="20"/>
        </w:rPr>
        <w:t xml:space="preserve"> slechts </w:t>
      </w:r>
      <w:r w:rsidRPr="002B0717">
        <w:rPr>
          <w:rFonts w:ascii="Arial" w:hAnsi="Arial" w:eastAsia="Times New Roman" w:cs="Arial"/>
          <w:sz w:val="20"/>
          <w:szCs w:val="20"/>
        </w:rPr>
        <w:t xml:space="preserve">worden belast in de </w:t>
      </w:r>
      <w:r w:rsidR="00441316">
        <w:rPr>
          <w:rFonts w:ascii="Arial" w:hAnsi="Arial" w:eastAsia="Times New Roman" w:cs="Arial"/>
          <w:sz w:val="20"/>
          <w:szCs w:val="20"/>
        </w:rPr>
        <w:t>v</w:t>
      </w:r>
      <w:r w:rsidR="00511A99">
        <w:rPr>
          <w:rFonts w:ascii="Arial" w:hAnsi="Arial" w:eastAsia="Times New Roman" w:cs="Arial"/>
          <w:sz w:val="20"/>
          <w:szCs w:val="20"/>
        </w:rPr>
        <w:t xml:space="preserve">erdragsluitende </w:t>
      </w:r>
      <w:r w:rsidR="00441316">
        <w:rPr>
          <w:rFonts w:ascii="Arial" w:hAnsi="Arial" w:eastAsia="Times New Roman" w:cs="Arial"/>
          <w:sz w:val="20"/>
          <w:szCs w:val="20"/>
        </w:rPr>
        <w:t>s</w:t>
      </w:r>
      <w:r w:rsidR="00511A99">
        <w:rPr>
          <w:rFonts w:ascii="Arial" w:hAnsi="Arial" w:eastAsia="Times New Roman" w:cs="Arial"/>
          <w:sz w:val="20"/>
          <w:szCs w:val="20"/>
        </w:rPr>
        <w:t>taat</w:t>
      </w:r>
      <w:r w:rsidRPr="002B0717">
        <w:rPr>
          <w:rFonts w:ascii="Arial" w:hAnsi="Arial" w:eastAsia="Times New Roman" w:cs="Arial"/>
          <w:sz w:val="20"/>
          <w:szCs w:val="20"/>
        </w:rPr>
        <w:t xml:space="preserve"> die deze beloningen betaalt</w:t>
      </w:r>
      <w:r w:rsidR="00655164">
        <w:rPr>
          <w:rFonts w:ascii="Arial" w:hAnsi="Arial" w:eastAsia="Times New Roman" w:cs="Arial"/>
          <w:sz w:val="20"/>
          <w:szCs w:val="20"/>
        </w:rPr>
        <w:t>.</w:t>
      </w:r>
      <w:r w:rsidR="00246C17">
        <w:rPr>
          <w:rFonts w:ascii="Arial" w:hAnsi="Arial" w:eastAsia="Times New Roman" w:cs="Arial"/>
          <w:sz w:val="20"/>
          <w:szCs w:val="20"/>
        </w:rPr>
        <w:t xml:space="preserve"> </w:t>
      </w:r>
      <w:r w:rsidRPr="002B0717">
        <w:rPr>
          <w:rFonts w:ascii="Arial" w:hAnsi="Arial" w:eastAsia="Times New Roman" w:cs="Arial"/>
          <w:sz w:val="20"/>
          <w:szCs w:val="20"/>
        </w:rPr>
        <w:t xml:space="preserve">Het eerste lid, onderdeel b, </w:t>
      </w:r>
      <w:r w:rsidRPr="002B0717" w:rsidR="0025346F">
        <w:rPr>
          <w:rFonts w:ascii="Arial" w:hAnsi="Arial" w:eastAsia="Times New Roman" w:cs="Arial"/>
          <w:sz w:val="20"/>
          <w:szCs w:val="20"/>
        </w:rPr>
        <w:t>maakt</w:t>
      </w:r>
      <w:r w:rsidRPr="002B0717">
        <w:rPr>
          <w:rFonts w:ascii="Arial" w:hAnsi="Arial" w:eastAsia="Times New Roman" w:cs="Arial"/>
          <w:sz w:val="20"/>
          <w:szCs w:val="20"/>
        </w:rPr>
        <w:t xml:space="preserve"> </w:t>
      </w:r>
      <w:r w:rsidR="00655164">
        <w:rPr>
          <w:rFonts w:ascii="Arial" w:hAnsi="Arial" w:eastAsia="Times New Roman" w:cs="Arial"/>
          <w:sz w:val="20"/>
          <w:szCs w:val="20"/>
        </w:rPr>
        <w:t xml:space="preserve">daarop </w:t>
      </w:r>
      <w:r w:rsidRPr="002B0717">
        <w:rPr>
          <w:rFonts w:ascii="Arial" w:hAnsi="Arial" w:eastAsia="Times New Roman" w:cs="Arial"/>
          <w:sz w:val="20"/>
          <w:szCs w:val="20"/>
        </w:rPr>
        <w:t>een uitzondering. De</w:t>
      </w:r>
      <w:r w:rsidR="00B17D24">
        <w:rPr>
          <w:rFonts w:ascii="Arial" w:hAnsi="Arial" w:eastAsia="Times New Roman" w:cs="Arial"/>
          <w:sz w:val="20"/>
          <w:szCs w:val="20"/>
        </w:rPr>
        <w:t xml:space="preserve"> </w:t>
      </w:r>
      <w:r w:rsidR="00441316">
        <w:rPr>
          <w:rFonts w:ascii="Arial" w:hAnsi="Arial" w:eastAsia="Times New Roman" w:cs="Arial"/>
          <w:sz w:val="20"/>
          <w:szCs w:val="20"/>
        </w:rPr>
        <w:t>s</w:t>
      </w:r>
      <w:r w:rsidR="00B17D24">
        <w:rPr>
          <w:rFonts w:ascii="Arial" w:hAnsi="Arial" w:eastAsia="Times New Roman" w:cs="Arial"/>
          <w:sz w:val="20"/>
          <w:szCs w:val="20"/>
        </w:rPr>
        <w:t>taat</w:t>
      </w:r>
      <w:r w:rsidRPr="002B0717">
        <w:rPr>
          <w:rFonts w:ascii="Arial" w:hAnsi="Arial" w:eastAsia="Times New Roman" w:cs="Arial"/>
          <w:sz w:val="20"/>
          <w:szCs w:val="20"/>
        </w:rPr>
        <w:t xml:space="preserve"> waarin de werkzaamheden worden verricht (werk</w:t>
      </w:r>
      <w:r w:rsidR="000D1CED">
        <w:rPr>
          <w:rFonts w:ascii="Arial" w:hAnsi="Arial" w:eastAsia="Times New Roman" w:cs="Arial"/>
          <w:sz w:val="20"/>
          <w:szCs w:val="20"/>
        </w:rPr>
        <w:t>s</w:t>
      </w:r>
      <w:r w:rsidR="006A1EE5">
        <w:rPr>
          <w:rFonts w:ascii="Arial" w:hAnsi="Arial" w:eastAsia="Times New Roman" w:cs="Arial"/>
          <w:sz w:val="20"/>
          <w:szCs w:val="20"/>
        </w:rPr>
        <w:t>taat</w:t>
      </w:r>
      <w:r w:rsidRPr="002B0717">
        <w:rPr>
          <w:rFonts w:ascii="Arial" w:hAnsi="Arial" w:eastAsia="Times New Roman" w:cs="Arial"/>
          <w:sz w:val="20"/>
          <w:szCs w:val="20"/>
        </w:rPr>
        <w:t xml:space="preserve">) heeft het heffingsrecht </w:t>
      </w:r>
      <w:r w:rsidR="00113490">
        <w:rPr>
          <w:rFonts w:ascii="Arial" w:hAnsi="Arial" w:eastAsia="Times New Roman" w:cs="Arial"/>
          <w:sz w:val="20"/>
          <w:szCs w:val="20"/>
        </w:rPr>
        <w:t>als</w:t>
      </w:r>
      <w:r w:rsidRPr="002B0717">
        <w:rPr>
          <w:rFonts w:ascii="Arial" w:hAnsi="Arial" w:eastAsia="Times New Roman" w:cs="Arial"/>
          <w:sz w:val="20"/>
          <w:szCs w:val="20"/>
        </w:rPr>
        <w:t xml:space="preserve"> de werknemer inwoner is van de werk</w:t>
      </w:r>
      <w:r w:rsidR="000D1CED">
        <w:rPr>
          <w:rFonts w:ascii="Arial" w:hAnsi="Arial" w:eastAsia="Times New Roman" w:cs="Arial"/>
          <w:sz w:val="20"/>
          <w:szCs w:val="20"/>
        </w:rPr>
        <w:t>s</w:t>
      </w:r>
      <w:r w:rsidR="006A1EE5">
        <w:rPr>
          <w:rFonts w:ascii="Arial" w:hAnsi="Arial" w:eastAsia="Times New Roman" w:cs="Arial"/>
          <w:sz w:val="20"/>
          <w:szCs w:val="20"/>
        </w:rPr>
        <w:t>taat</w:t>
      </w:r>
      <w:r w:rsidRPr="002B0717">
        <w:rPr>
          <w:rFonts w:ascii="Arial" w:hAnsi="Arial" w:eastAsia="Times New Roman" w:cs="Arial"/>
          <w:sz w:val="20"/>
          <w:szCs w:val="20"/>
        </w:rPr>
        <w:t xml:space="preserve"> en tevens de nationaliteit heeft van die</w:t>
      </w:r>
      <w:r w:rsidR="00B17D24">
        <w:rPr>
          <w:rFonts w:ascii="Arial" w:hAnsi="Arial" w:eastAsia="Times New Roman" w:cs="Arial"/>
          <w:sz w:val="20"/>
          <w:szCs w:val="20"/>
        </w:rPr>
        <w:t xml:space="preserve"> </w:t>
      </w:r>
      <w:r w:rsidR="00441316">
        <w:rPr>
          <w:rFonts w:ascii="Arial" w:hAnsi="Arial" w:eastAsia="Times New Roman" w:cs="Arial"/>
          <w:sz w:val="20"/>
          <w:szCs w:val="20"/>
        </w:rPr>
        <w:t>s</w:t>
      </w:r>
      <w:r w:rsidR="00B17D24">
        <w:rPr>
          <w:rFonts w:ascii="Arial" w:hAnsi="Arial" w:eastAsia="Times New Roman" w:cs="Arial"/>
          <w:sz w:val="20"/>
          <w:szCs w:val="20"/>
        </w:rPr>
        <w:t>taat</w:t>
      </w:r>
      <w:r w:rsidR="00E943DD">
        <w:rPr>
          <w:rFonts w:ascii="Arial" w:hAnsi="Arial" w:eastAsia="Times New Roman" w:cs="Arial"/>
          <w:sz w:val="20"/>
          <w:szCs w:val="20"/>
        </w:rPr>
        <w:t>,</w:t>
      </w:r>
      <w:r w:rsidRPr="002B0717">
        <w:rPr>
          <w:rFonts w:ascii="Arial" w:hAnsi="Arial" w:eastAsia="Times New Roman" w:cs="Arial"/>
          <w:sz w:val="20"/>
          <w:szCs w:val="20"/>
        </w:rPr>
        <w:t xml:space="preserve"> of niet inwoner van die</w:t>
      </w:r>
      <w:r w:rsidR="00B17D24">
        <w:rPr>
          <w:rFonts w:ascii="Arial" w:hAnsi="Arial" w:eastAsia="Times New Roman" w:cs="Arial"/>
          <w:sz w:val="20"/>
          <w:szCs w:val="20"/>
        </w:rPr>
        <w:t xml:space="preserve"> </w:t>
      </w:r>
      <w:r w:rsidR="00441316">
        <w:rPr>
          <w:rFonts w:ascii="Arial" w:hAnsi="Arial" w:eastAsia="Times New Roman" w:cs="Arial"/>
          <w:sz w:val="20"/>
          <w:szCs w:val="20"/>
        </w:rPr>
        <w:t>s</w:t>
      </w:r>
      <w:r w:rsidR="00B17D24">
        <w:rPr>
          <w:rFonts w:ascii="Arial" w:hAnsi="Arial" w:eastAsia="Times New Roman" w:cs="Arial"/>
          <w:sz w:val="20"/>
          <w:szCs w:val="20"/>
        </w:rPr>
        <w:t>taat</w:t>
      </w:r>
      <w:r w:rsidRPr="002B0717">
        <w:rPr>
          <w:rFonts w:ascii="Arial" w:hAnsi="Arial" w:eastAsia="Times New Roman" w:cs="Arial"/>
          <w:sz w:val="20"/>
          <w:szCs w:val="20"/>
        </w:rPr>
        <w:t xml:space="preserve"> is geworden </w:t>
      </w:r>
      <w:r w:rsidR="0003358F">
        <w:rPr>
          <w:rFonts w:ascii="Arial" w:hAnsi="Arial" w:eastAsia="Times New Roman" w:cs="Arial"/>
          <w:sz w:val="20"/>
          <w:szCs w:val="20"/>
        </w:rPr>
        <w:t xml:space="preserve">enkel </w:t>
      </w:r>
      <w:r w:rsidRPr="002B0717">
        <w:rPr>
          <w:rFonts w:ascii="Arial" w:hAnsi="Arial" w:eastAsia="Times New Roman" w:cs="Arial"/>
          <w:sz w:val="20"/>
          <w:szCs w:val="20"/>
        </w:rPr>
        <w:t xml:space="preserve">om daar werk te verrichten voor de </w:t>
      </w:r>
      <w:r w:rsidR="00E943DD">
        <w:rPr>
          <w:rFonts w:ascii="Arial" w:hAnsi="Arial" w:eastAsia="Times New Roman" w:cs="Arial"/>
          <w:sz w:val="20"/>
          <w:szCs w:val="20"/>
        </w:rPr>
        <w:t xml:space="preserve">overheid van de </w:t>
      </w:r>
      <w:r w:rsidRPr="002B0717">
        <w:rPr>
          <w:rFonts w:ascii="Arial" w:hAnsi="Arial" w:eastAsia="Times New Roman" w:cs="Arial"/>
          <w:sz w:val="20"/>
          <w:szCs w:val="20"/>
        </w:rPr>
        <w:t>andere</w:t>
      </w:r>
      <w:r w:rsidR="00B17D24">
        <w:rPr>
          <w:rFonts w:ascii="Arial" w:hAnsi="Arial" w:eastAsia="Times New Roman" w:cs="Arial"/>
          <w:sz w:val="20"/>
          <w:szCs w:val="20"/>
        </w:rPr>
        <w:t xml:space="preserve"> </w:t>
      </w:r>
      <w:r w:rsidR="00441316">
        <w:rPr>
          <w:rFonts w:ascii="Arial" w:hAnsi="Arial" w:eastAsia="Times New Roman" w:cs="Arial"/>
          <w:sz w:val="20"/>
          <w:szCs w:val="20"/>
        </w:rPr>
        <w:t>s</w:t>
      </w:r>
      <w:r w:rsidR="00B17D24">
        <w:rPr>
          <w:rFonts w:ascii="Arial" w:hAnsi="Arial" w:eastAsia="Times New Roman" w:cs="Arial"/>
          <w:sz w:val="20"/>
          <w:szCs w:val="20"/>
        </w:rPr>
        <w:t>taat</w:t>
      </w:r>
      <w:r w:rsidRPr="002B0717">
        <w:rPr>
          <w:rFonts w:ascii="Arial" w:hAnsi="Arial" w:eastAsia="Times New Roman" w:cs="Arial"/>
          <w:sz w:val="20"/>
          <w:szCs w:val="20"/>
        </w:rPr>
        <w:t>. Deze uitzondering strekt ertoe loka</w:t>
      </w:r>
      <w:r w:rsidR="00E943DD">
        <w:rPr>
          <w:rFonts w:ascii="Arial" w:hAnsi="Arial" w:eastAsia="Times New Roman" w:cs="Arial"/>
          <w:sz w:val="20"/>
          <w:szCs w:val="20"/>
        </w:rPr>
        <w:t>al aangeworven</w:t>
      </w:r>
      <w:r w:rsidRPr="002B0717">
        <w:rPr>
          <w:rFonts w:ascii="Arial" w:hAnsi="Arial" w:eastAsia="Times New Roman" w:cs="Arial"/>
          <w:sz w:val="20"/>
          <w:szCs w:val="20"/>
        </w:rPr>
        <w:t xml:space="preserve"> medewerkers van bijvoorbeeld een ambassade in hun woonland belastingplichtig te laten zijn in plaats van </w:t>
      </w:r>
      <w:r w:rsidR="00E943DD">
        <w:rPr>
          <w:rFonts w:ascii="Arial" w:hAnsi="Arial" w:eastAsia="Times New Roman" w:cs="Arial"/>
          <w:sz w:val="20"/>
          <w:szCs w:val="20"/>
        </w:rPr>
        <w:t>in</w:t>
      </w:r>
      <w:r w:rsidRPr="002B0717">
        <w:rPr>
          <w:rFonts w:ascii="Arial" w:hAnsi="Arial" w:eastAsia="Times New Roman" w:cs="Arial"/>
          <w:sz w:val="20"/>
          <w:szCs w:val="20"/>
        </w:rPr>
        <w:t xml:space="preserve"> de</w:t>
      </w:r>
      <w:r w:rsidR="00B17D24">
        <w:rPr>
          <w:rFonts w:ascii="Arial" w:hAnsi="Arial" w:eastAsia="Times New Roman" w:cs="Arial"/>
          <w:sz w:val="20"/>
          <w:szCs w:val="20"/>
        </w:rPr>
        <w:t xml:space="preserve"> </w:t>
      </w:r>
      <w:r w:rsidR="00441316">
        <w:rPr>
          <w:rFonts w:ascii="Arial" w:hAnsi="Arial" w:eastAsia="Times New Roman" w:cs="Arial"/>
          <w:sz w:val="20"/>
          <w:szCs w:val="20"/>
        </w:rPr>
        <w:t>s</w:t>
      </w:r>
      <w:r w:rsidR="00B17D24">
        <w:rPr>
          <w:rFonts w:ascii="Arial" w:hAnsi="Arial" w:eastAsia="Times New Roman" w:cs="Arial"/>
          <w:sz w:val="20"/>
          <w:szCs w:val="20"/>
        </w:rPr>
        <w:t>taat</w:t>
      </w:r>
      <w:r w:rsidR="00E943DD">
        <w:rPr>
          <w:rFonts w:ascii="Arial" w:hAnsi="Arial" w:eastAsia="Times New Roman" w:cs="Arial"/>
          <w:sz w:val="20"/>
          <w:szCs w:val="20"/>
        </w:rPr>
        <w:t xml:space="preserve"> bij</w:t>
      </w:r>
      <w:r w:rsidRPr="002B0717">
        <w:rPr>
          <w:rFonts w:ascii="Arial" w:hAnsi="Arial" w:eastAsia="Times New Roman" w:cs="Arial"/>
          <w:sz w:val="20"/>
          <w:szCs w:val="20"/>
        </w:rPr>
        <w:t xml:space="preserve"> wiens ambassade </w:t>
      </w:r>
      <w:r w:rsidRPr="00080368" w:rsidR="00E943DD">
        <w:rPr>
          <w:rFonts w:ascii="Arial" w:hAnsi="Arial" w:eastAsia="Times New Roman" w:cs="Arial"/>
          <w:sz w:val="20"/>
          <w:szCs w:val="20"/>
        </w:rPr>
        <w:t>zij werkzaam zijn</w:t>
      </w:r>
      <w:r w:rsidRPr="00080368">
        <w:rPr>
          <w:rFonts w:ascii="Arial" w:hAnsi="Arial" w:eastAsia="Times New Roman" w:cs="Arial"/>
          <w:sz w:val="20"/>
          <w:szCs w:val="20"/>
        </w:rPr>
        <w:t>.</w:t>
      </w:r>
      <w:r w:rsidRPr="00080368" w:rsidR="00D726D4">
        <w:rPr>
          <w:rFonts w:ascii="Arial" w:hAnsi="Arial" w:eastAsia="Times New Roman" w:cs="Arial"/>
          <w:sz w:val="20"/>
          <w:szCs w:val="20"/>
        </w:rPr>
        <w:t xml:space="preserve"> </w:t>
      </w:r>
    </w:p>
    <w:p w:rsidRPr="00080368" w:rsidR="00901AB7" w:rsidP="00901AB7" w:rsidRDefault="00A8029C" w14:paraId="799FB3D2" w14:textId="77777777">
      <w:pPr>
        <w:spacing w:after="0" w:line="360" w:lineRule="auto"/>
        <w:ind w:firstLine="720"/>
        <w:rPr>
          <w:rFonts w:ascii="Arial" w:hAnsi="Arial" w:eastAsia="Times New Roman" w:cs="Arial"/>
          <w:sz w:val="20"/>
          <w:szCs w:val="20"/>
        </w:rPr>
      </w:pPr>
      <w:r w:rsidRPr="00080368">
        <w:rPr>
          <w:rFonts w:ascii="Arial" w:hAnsi="Arial" w:eastAsia="Times New Roman" w:cs="Arial"/>
          <w:sz w:val="20"/>
          <w:szCs w:val="20"/>
        </w:rPr>
        <w:t>In het tweede lid is</w:t>
      </w:r>
      <w:r w:rsidRPr="00080368" w:rsidR="00901AB7">
        <w:rPr>
          <w:rFonts w:ascii="Arial" w:hAnsi="Arial" w:eastAsia="Times New Roman" w:cs="Arial"/>
          <w:sz w:val="20"/>
          <w:szCs w:val="20"/>
        </w:rPr>
        <w:t xml:space="preserve"> </w:t>
      </w:r>
      <w:r w:rsidRPr="00080368" w:rsidR="007C6DD3">
        <w:rPr>
          <w:rFonts w:ascii="Arial" w:hAnsi="Arial" w:eastAsia="Times New Roman" w:cs="Arial"/>
          <w:sz w:val="20"/>
          <w:szCs w:val="20"/>
        </w:rPr>
        <w:t>bepaald dat</w:t>
      </w:r>
      <w:r w:rsidRPr="00080368">
        <w:rPr>
          <w:rFonts w:ascii="Arial" w:hAnsi="Arial" w:eastAsia="Times New Roman" w:cs="Arial"/>
          <w:sz w:val="20"/>
          <w:szCs w:val="20"/>
        </w:rPr>
        <w:t xml:space="preserve"> het heffingsrecht over </w:t>
      </w:r>
      <w:r w:rsidRPr="00080368" w:rsidR="00246C17">
        <w:rPr>
          <w:rFonts w:ascii="Arial" w:hAnsi="Arial" w:eastAsia="Times New Roman" w:cs="Arial"/>
          <w:sz w:val="20"/>
          <w:szCs w:val="20"/>
        </w:rPr>
        <w:t xml:space="preserve">overheidspensioenen </w:t>
      </w:r>
      <w:r w:rsidRPr="00080368">
        <w:rPr>
          <w:rFonts w:ascii="Arial" w:hAnsi="Arial" w:eastAsia="Times New Roman" w:cs="Arial"/>
          <w:sz w:val="20"/>
          <w:szCs w:val="20"/>
        </w:rPr>
        <w:t xml:space="preserve">en andere soortelijke beloningen </w:t>
      </w:r>
      <w:r w:rsidRPr="00080368" w:rsidR="00113490">
        <w:rPr>
          <w:rFonts w:ascii="Arial" w:hAnsi="Arial" w:eastAsia="Times New Roman" w:cs="Arial"/>
          <w:sz w:val="20"/>
          <w:szCs w:val="20"/>
        </w:rPr>
        <w:t xml:space="preserve">is </w:t>
      </w:r>
      <w:r w:rsidRPr="00080368" w:rsidR="00246C17">
        <w:rPr>
          <w:rFonts w:ascii="Arial" w:hAnsi="Arial" w:eastAsia="Times New Roman" w:cs="Arial"/>
          <w:sz w:val="20"/>
          <w:szCs w:val="20"/>
        </w:rPr>
        <w:t>toe</w:t>
      </w:r>
      <w:r w:rsidRPr="00080368" w:rsidR="00113490">
        <w:rPr>
          <w:rFonts w:ascii="Arial" w:hAnsi="Arial" w:eastAsia="Times New Roman" w:cs="Arial"/>
          <w:sz w:val="20"/>
          <w:szCs w:val="20"/>
        </w:rPr>
        <w:t>gewezen</w:t>
      </w:r>
      <w:r w:rsidRPr="00080368" w:rsidR="00246C17">
        <w:rPr>
          <w:rFonts w:ascii="Arial" w:hAnsi="Arial" w:eastAsia="Times New Roman" w:cs="Arial"/>
          <w:sz w:val="20"/>
          <w:szCs w:val="20"/>
        </w:rPr>
        <w:t xml:space="preserve"> aan de staat die het pensioen betaal</w:t>
      </w:r>
      <w:r w:rsidRPr="00080368" w:rsidR="007C6DD3">
        <w:rPr>
          <w:rFonts w:ascii="Arial" w:hAnsi="Arial" w:eastAsia="Times New Roman" w:cs="Arial"/>
          <w:sz w:val="20"/>
          <w:szCs w:val="20"/>
        </w:rPr>
        <w:t>t</w:t>
      </w:r>
      <w:r w:rsidRPr="00080368" w:rsidR="00246C17">
        <w:rPr>
          <w:rFonts w:ascii="Arial" w:hAnsi="Arial" w:eastAsia="Times New Roman" w:cs="Arial"/>
          <w:sz w:val="20"/>
          <w:szCs w:val="20"/>
        </w:rPr>
        <w:t xml:space="preserve"> of het fonds</w:t>
      </w:r>
      <w:r w:rsidRPr="00080368" w:rsidR="007C6DD3">
        <w:rPr>
          <w:rFonts w:ascii="Arial" w:hAnsi="Arial" w:eastAsia="Times New Roman" w:cs="Arial"/>
          <w:sz w:val="20"/>
          <w:szCs w:val="20"/>
        </w:rPr>
        <w:t>,</w:t>
      </w:r>
      <w:r w:rsidRPr="00080368" w:rsidR="00246C17">
        <w:rPr>
          <w:rFonts w:ascii="Arial" w:hAnsi="Arial" w:eastAsia="Times New Roman" w:cs="Arial"/>
          <w:sz w:val="20"/>
          <w:szCs w:val="20"/>
        </w:rPr>
        <w:t xml:space="preserve"> waaruit het pensioen wordt b</w:t>
      </w:r>
      <w:r w:rsidRPr="00080368" w:rsidR="00901AB7">
        <w:rPr>
          <w:rFonts w:ascii="Arial" w:hAnsi="Arial" w:eastAsia="Times New Roman" w:cs="Arial"/>
          <w:sz w:val="20"/>
          <w:szCs w:val="20"/>
        </w:rPr>
        <w:t>etaald</w:t>
      </w:r>
      <w:r w:rsidRPr="00080368" w:rsidR="007C6DD3">
        <w:rPr>
          <w:rFonts w:ascii="Arial" w:hAnsi="Arial" w:eastAsia="Times New Roman" w:cs="Arial"/>
          <w:sz w:val="20"/>
          <w:szCs w:val="20"/>
        </w:rPr>
        <w:t>,</w:t>
      </w:r>
      <w:r w:rsidRPr="00080368" w:rsidR="00901AB7">
        <w:rPr>
          <w:rFonts w:ascii="Arial" w:hAnsi="Arial" w:eastAsia="Times New Roman" w:cs="Arial"/>
          <w:sz w:val="20"/>
          <w:szCs w:val="20"/>
        </w:rPr>
        <w:t xml:space="preserve"> in leven heeft geroepen</w:t>
      </w:r>
      <w:r w:rsidRPr="00080368" w:rsidR="007C6DD3">
        <w:rPr>
          <w:rFonts w:ascii="Arial" w:hAnsi="Arial" w:eastAsia="Times New Roman" w:cs="Arial"/>
          <w:sz w:val="20"/>
          <w:szCs w:val="20"/>
        </w:rPr>
        <w:t>. Het heffingsrecht over deze overheidspensioenen en andere soortelijke beloningen</w:t>
      </w:r>
      <w:r w:rsidRPr="00080368" w:rsidR="00901AB7">
        <w:rPr>
          <w:rFonts w:ascii="Arial" w:hAnsi="Arial" w:eastAsia="Times New Roman" w:cs="Arial"/>
          <w:sz w:val="20"/>
          <w:szCs w:val="20"/>
        </w:rPr>
        <w:t xml:space="preserve">, </w:t>
      </w:r>
      <w:r w:rsidRPr="00080368" w:rsidR="007C6DD3">
        <w:rPr>
          <w:rFonts w:ascii="Arial" w:hAnsi="Arial" w:eastAsia="Times New Roman" w:cs="Arial"/>
          <w:sz w:val="20"/>
          <w:szCs w:val="20"/>
        </w:rPr>
        <w:t xml:space="preserve">komt echter uitsluitend toe aan de woonstaat van de pensioengenieter als hij </w:t>
      </w:r>
      <w:r w:rsidRPr="00080368" w:rsidR="00901AB7">
        <w:rPr>
          <w:rFonts w:ascii="Arial" w:hAnsi="Arial" w:eastAsia="Times New Roman" w:cs="Arial"/>
          <w:sz w:val="20"/>
          <w:szCs w:val="20"/>
        </w:rPr>
        <w:t>tevens de nationaliteit heeft van de w</w:t>
      </w:r>
      <w:r w:rsidRPr="00080368" w:rsidR="007C6DD3">
        <w:rPr>
          <w:rFonts w:ascii="Arial" w:hAnsi="Arial" w:eastAsia="Times New Roman" w:cs="Arial"/>
          <w:sz w:val="20"/>
          <w:szCs w:val="20"/>
        </w:rPr>
        <w:t>oon</w:t>
      </w:r>
      <w:r w:rsidRPr="00080368" w:rsidR="00901AB7">
        <w:rPr>
          <w:rFonts w:ascii="Arial" w:hAnsi="Arial" w:eastAsia="Times New Roman" w:cs="Arial"/>
          <w:sz w:val="20"/>
          <w:szCs w:val="20"/>
        </w:rPr>
        <w:t xml:space="preserve">staat. </w:t>
      </w:r>
    </w:p>
    <w:p w:rsidR="005057CD" w:rsidRDefault="00123C73" w14:paraId="7EC26A35" w14:textId="77777777">
      <w:pPr>
        <w:spacing w:after="0" w:line="360" w:lineRule="auto"/>
        <w:ind w:firstLine="720"/>
        <w:rPr>
          <w:rFonts w:ascii="Arial" w:hAnsi="Arial" w:eastAsia="Times New Roman" w:cs="Arial"/>
          <w:sz w:val="20"/>
          <w:szCs w:val="20"/>
        </w:rPr>
      </w:pPr>
      <w:r w:rsidRPr="00080368">
        <w:rPr>
          <w:rFonts w:ascii="Arial" w:hAnsi="Arial" w:eastAsia="Times New Roman" w:cs="Arial"/>
          <w:sz w:val="20"/>
          <w:szCs w:val="20"/>
        </w:rPr>
        <w:t>In</w:t>
      </w:r>
      <w:r w:rsidRPr="00080368" w:rsidR="008758A0">
        <w:rPr>
          <w:rFonts w:ascii="Arial" w:hAnsi="Arial" w:eastAsia="Times New Roman" w:cs="Arial"/>
          <w:sz w:val="20"/>
          <w:szCs w:val="20"/>
        </w:rPr>
        <w:t>gevolge</w:t>
      </w:r>
      <w:r w:rsidRPr="00080368">
        <w:rPr>
          <w:rFonts w:ascii="Arial" w:hAnsi="Arial" w:eastAsia="Times New Roman" w:cs="Arial"/>
          <w:sz w:val="20"/>
          <w:szCs w:val="20"/>
        </w:rPr>
        <w:t xml:space="preserve"> het </w:t>
      </w:r>
      <w:r w:rsidRPr="00080368" w:rsidR="00A8029C">
        <w:rPr>
          <w:rFonts w:ascii="Arial" w:hAnsi="Arial" w:eastAsia="Times New Roman" w:cs="Arial"/>
          <w:sz w:val="20"/>
          <w:szCs w:val="20"/>
        </w:rPr>
        <w:t>derde</w:t>
      </w:r>
      <w:r w:rsidRPr="00080368">
        <w:rPr>
          <w:rFonts w:ascii="Arial" w:hAnsi="Arial" w:eastAsia="Times New Roman" w:cs="Arial"/>
          <w:sz w:val="20"/>
          <w:szCs w:val="20"/>
        </w:rPr>
        <w:t xml:space="preserve"> lid </w:t>
      </w:r>
      <w:r w:rsidRPr="00080368" w:rsidR="008758A0">
        <w:rPr>
          <w:rFonts w:ascii="Arial" w:hAnsi="Arial" w:eastAsia="Times New Roman" w:cs="Arial"/>
          <w:sz w:val="20"/>
          <w:szCs w:val="20"/>
        </w:rPr>
        <w:t xml:space="preserve">geldt </w:t>
      </w:r>
      <w:r w:rsidRPr="00080368">
        <w:rPr>
          <w:rFonts w:ascii="Arial" w:hAnsi="Arial" w:eastAsia="Times New Roman" w:cs="Arial"/>
          <w:sz w:val="20"/>
          <w:szCs w:val="20"/>
        </w:rPr>
        <w:t>de in het eerste</w:t>
      </w:r>
      <w:r w:rsidRPr="00080368" w:rsidR="007C6DD3">
        <w:rPr>
          <w:rFonts w:ascii="Arial" w:hAnsi="Arial" w:eastAsia="Times New Roman" w:cs="Arial"/>
          <w:sz w:val="20"/>
          <w:szCs w:val="20"/>
        </w:rPr>
        <w:t xml:space="preserve"> en tweede</w:t>
      </w:r>
      <w:r w:rsidRPr="002B0717">
        <w:rPr>
          <w:rFonts w:ascii="Arial" w:hAnsi="Arial" w:eastAsia="Times New Roman" w:cs="Arial"/>
          <w:sz w:val="20"/>
          <w:szCs w:val="20"/>
        </w:rPr>
        <w:t xml:space="preserve"> lid opgenomen verdeling </w:t>
      </w:r>
      <w:r w:rsidR="007C6DD3">
        <w:rPr>
          <w:rFonts w:ascii="Arial" w:hAnsi="Arial" w:eastAsia="Times New Roman" w:cs="Arial"/>
          <w:sz w:val="20"/>
          <w:szCs w:val="20"/>
        </w:rPr>
        <w:t xml:space="preserve">van </w:t>
      </w:r>
      <w:r w:rsidRPr="002B0717" w:rsidR="007C6DD3">
        <w:rPr>
          <w:rFonts w:ascii="Arial" w:hAnsi="Arial" w:eastAsia="Times New Roman" w:cs="Arial"/>
          <w:sz w:val="20"/>
          <w:szCs w:val="20"/>
        </w:rPr>
        <w:t>heffingsrecht</w:t>
      </w:r>
      <w:r w:rsidR="007C6DD3">
        <w:rPr>
          <w:rFonts w:ascii="Arial" w:hAnsi="Arial" w:eastAsia="Times New Roman" w:cs="Arial"/>
          <w:sz w:val="20"/>
          <w:szCs w:val="20"/>
        </w:rPr>
        <w:t xml:space="preserve">en </w:t>
      </w:r>
      <w:r w:rsidRPr="002B0717">
        <w:rPr>
          <w:rFonts w:ascii="Arial" w:hAnsi="Arial" w:eastAsia="Times New Roman" w:cs="Arial"/>
          <w:sz w:val="20"/>
          <w:szCs w:val="20"/>
        </w:rPr>
        <w:t xml:space="preserve">niet voor inkomsten </w:t>
      </w:r>
      <w:r w:rsidR="007C6DD3">
        <w:rPr>
          <w:rFonts w:ascii="Arial" w:hAnsi="Arial" w:eastAsia="Times New Roman" w:cs="Arial"/>
          <w:sz w:val="20"/>
          <w:szCs w:val="20"/>
        </w:rPr>
        <w:t xml:space="preserve">en pensioenen en soortgelijke beloningen </w:t>
      </w:r>
      <w:r w:rsidRPr="002B0717">
        <w:rPr>
          <w:rFonts w:ascii="Arial" w:hAnsi="Arial" w:eastAsia="Times New Roman" w:cs="Arial"/>
          <w:sz w:val="20"/>
          <w:szCs w:val="20"/>
        </w:rPr>
        <w:t xml:space="preserve">die worden ontvangen </w:t>
      </w:r>
      <w:r w:rsidR="007C6DD3">
        <w:rPr>
          <w:rFonts w:ascii="Arial" w:hAnsi="Arial" w:eastAsia="Times New Roman" w:cs="Arial"/>
          <w:sz w:val="20"/>
          <w:szCs w:val="20"/>
        </w:rPr>
        <w:t xml:space="preserve">tet zake van </w:t>
      </w:r>
      <w:r w:rsidRPr="002B0717">
        <w:rPr>
          <w:rFonts w:ascii="Arial" w:hAnsi="Arial" w:eastAsia="Times New Roman" w:cs="Arial"/>
          <w:sz w:val="20"/>
          <w:szCs w:val="20"/>
        </w:rPr>
        <w:t xml:space="preserve">werkzaamheden die </w:t>
      </w:r>
      <w:r w:rsidR="007C6DD3">
        <w:rPr>
          <w:rFonts w:ascii="Arial" w:hAnsi="Arial" w:eastAsia="Times New Roman" w:cs="Arial"/>
          <w:sz w:val="20"/>
          <w:szCs w:val="20"/>
        </w:rPr>
        <w:t xml:space="preserve">zijn of </w:t>
      </w:r>
      <w:r w:rsidRPr="002B0717">
        <w:rPr>
          <w:rFonts w:ascii="Arial" w:hAnsi="Arial" w:eastAsia="Times New Roman" w:cs="Arial"/>
          <w:sz w:val="20"/>
          <w:szCs w:val="20"/>
        </w:rPr>
        <w:t xml:space="preserve">worden verricht voor een door de overheid gedreven onderneming. </w:t>
      </w:r>
      <w:r w:rsidR="00901AB7">
        <w:rPr>
          <w:rFonts w:ascii="Arial" w:hAnsi="Arial" w:eastAsia="Times New Roman" w:cs="Arial"/>
          <w:sz w:val="20"/>
          <w:szCs w:val="20"/>
        </w:rPr>
        <w:t>A</w:t>
      </w:r>
      <w:r w:rsidRPr="002B0717" w:rsidR="00F62327">
        <w:rPr>
          <w:rFonts w:ascii="Arial" w:hAnsi="Arial" w:eastAsia="Times New Roman" w:cs="Arial"/>
          <w:sz w:val="20"/>
          <w:szCs w:val="20"/>
        </w:rPr>
        <w:t>rtikel 14</w:t>
      </w:r>
      <w:r w:rsidRPr="002B0717">
        <w:rPr>
          <w:rFonts w:ascii="Arial" w:hAnsi="Arial" w:eastAsia="Times New Roman" w:cs="Arial"/>
          <w:sz w:val="20"/>
          <w:szCs w:val="20"/>
        </w:rPr>
        <w:t xml:space="preserve"> (inkomsten uit</w:t>
      </w:r>
      <w:r w:rsidRPr="002B0717" w:rsidR="00F62327">
        <w:rPr>
          <w:rFonts w:ascii="Arial" w:hAnsi="Arial" w:eastAsia="Times New Roman" w:cs="Arial"/>
          <w:sz w:val="20"/>
          <w:szCs w:val="20"/>
        </w:rPr>
        <w:t xml:space="preserve"> dienstbetrekking), artikel 15</w:t>
      </w:r>
      <w:r w:rsidRPr="002B0717">
        <w:rPr>
          <w:rFonts w:ascii="Arial" w:hAnsi="Arial" w:eastAsia="Times New Roman" w:cs="Arial"/>
          <w:sz w:val="20"/>
          <w:szCs w:val="20"/>
        </w:rPr>
        <w:t xml:space="preserve"> (directeursbeloningen)</w:t>
      </w:r>
      <w:r w:rsidR="00136F6D">
        <w:rPr>
          <w:rFonts w:ascii="Arial" w:hAnsi="Arial" w:cs="Arial"/>
          <w:sz w:val="20"/>
          <w:szCs w:val="20"/>
        </w:rPr>
        <w:t>, of</w:t>
      </w:r>
      <w:r w:rsidRPr="002B0717" w:rsidR="00F62327">
        <w:rPr>
          <w:rFonts w:ascii="Arial" w:hAnsi="Arial" w:cs="Arial"/>
          <w:sz w:val="20"/>
          <w:szCs w:val="20"/>
        </w:rPr>
        <w:t xml:space="preserve"> artikel 1</w:t>
      </w:r>
      <w:r w:rsidR="007C6DD3">
        <w:rPr>
          <w:rFonts w:ascii="Arial" w:hAnsi="Arial" w:cs="Arial"/>
          <w:sz w:val="20"/>
          <w:szCs w:val="20"/>
        </w:rPr>
        <w:t>6</w:t>
      </w:r>
      <w:r w:rsidRPr="002B0717" w:rsidR="00F62327">
        <w:rPr>
          <w:rFonts w:ascii="Arial" w:hAnsi="Arial" w:cs="Arial"/>
          <w:sz w:val="20"/>
          <w:szCs w:val="20"/>
        </w:rPr>
        <w:t xml:space="preserve"> (pensioenen, lijfrenten en</w:t>
      </w:r>
      <w:r w:rsidR="00901AB7">
        <w:rPr>
          <w:rFonts w:ascii="Arial" w:hAnsi="Arial" w:cs="Arial"/>
          <w:sz w:val="20"/>
          <w:szCs w:val="20"/>
        </w:rPr>
        <w:t xml:space="preserve"> socialezekerheidsuitkeringen) zijn dan van toepassing. </w:t>
      </w:r>
    </w:p>
    <w:p w:rsidRPr="002B0717" w:rsidR="00123C73" w:rsidP="005472F9" w:rsidRDefault="00123C73" w14:paraId="03717B41" w14:textId="77777777">
      <w:pPr>
        <w:spacing w:after="0" w:line="360" w:lineRule="auto"/>
        <w:rPr>
          <w:rFonts w:ascii="Arial" w:hAnsi="Arial" w:eastAsia="Times New Roman" w:cs="Arial"/>
          <w:sz w:val="20"/>
          <w:szCs w:val="20"/>
        </w:rPr>
      </w:pPr>
    </w:p>
    <w:p w:rsidRPr="002B0717" w:rsidR="00123C73" w:rsidP="005472F9" w:rsidRDefault="00123C73" w14:paraId="339213CD" w14:textId="77777777">
      <w:pPr>
        <w:spacing w:after="0" w:line="360" w:lineRule="auto"/>
        <w:outlineLvl w:val="4"/>
        <w:rPr>
          <w:rFonts w:ascii="Arial" w:hAnsi="Arial" w:eastAsia="Times New Roman" w:cs="Arial"/>
          <w:i/>
          <w:iCs/>
          <w:sz w:val="20"/>
          <w:szCs w:val="20"/>
        </w:rPr>
      </w:pPr>
      <w:bookmarkStart w:name="d16e829" w:id="14"/>
      <w:bookmarkEnd w:id="14"/>
      <w:r w:rsidRPr="002B0717">
        <w:rPr>
          <w:rFonts w:ascii="Arial" w:hAnsi="Arial" w:eastAsia="Times New Roman" w:cs="Arial"/>
          <w:i/>
          <w:iCs/>
          <w:sz w:val="20"/>
          <w:szCs w:val="20"/>
        </w:rPr>
        <w:t>II.1</w:t>
      </w:r>
      <w:r w:rsidR="00901AB7">
        <w:rPr>
          <w:rFonts w:ascii="Arial" w:hAnsi="Arial" w:eastAsia="Times New Roman" w:cs="Arial"/>
          <w:i/>
          <w:iCs/>
          <w:sz w:val="20"/>
          <w:szCs w:val="20"/>
        </w:rPr>
        <w:t>8</w:t>
      </w:r>
      <w:r w:rsidRPr="002B0717">
        <w:rPr>
          <w:rFonts w:ascii="Arial" w:hAnsi="Arial" w:eastAsia="Times New Roman" w:cs="Arial"/>
          <w:i/>
          <w:iCs/>
          <w:sz w:val="20"/>
          <w:szCs w:val="20"/>
        </w:rPr>
        <w:t>. Studenten (artikel 1</w:t>
      </w:r>
      <w:r w:rsidR="00901AB7">
        <w:rPr>
          <w:rFonts w:ascii="Arial" w:hAnsi="Arial" w:eastAsia="Times New Roman" w:cs="Arial"/>
          <w:i/>
          <w:iCs/>
          <w:sz w:val="20"/>
          <w:szCs w:val="20"/>
        </w:rPr>
        <w:t>8</w:t>
      </w:r>
      <w:r w:rsidRPr="002B0717">
        <w:rPr>
          <w:rFonts w:ascii="Arial" w:hAnsi="Arial" w:eastAsia="Times New Roman" w:cs="Arial"/>
          <w:i/>
          <w:iCs/>
          <w:sz w:val="20"/>
          <w:szCs w:val="20"/>
        </w:rPr>
        <w:t xml:space="preserve">) </w:t>
      </w:r>
    </w:p>
    <w:p w:rsidR="00BB384B" w:rsidP="00BB384B" w:rsidRDefault="00BB384B" w14:paraId="060E793E" w14:textId="77777777">
      <w:pPr>
        <w:spacing w:line="360" w:lineRule="auto"/>
        <w:rPr>
          <w:rFonts w:ascii="Arial" w:hAnsi="Arial" w:eastAsia="Times New Roman" w:cs="Arial"/>
          <w:sz w:val="20"/>
          <w:szCs w:val="20"/>
        </w:rPr>
      </w:pPr>
      <w:r>
        <w:rPr>
          <w:rFonts w:ascii="Arial" w:hAnsi="Arial" w:eastAsia="Times New Roman" w:cs="Arial"/>
          <w:sz w:val="20"/>
          <w:szCs w:val="20"/>
        </w:rPr>
        <w:br/>
        <w:t>Artikel 1</w:t>
      </w:r>
      <w:r w:rsidR="00901AB7">
        <w:rPr>
          <w:rFonts w:ascii="Arial" w:hAnsi="Arial" w:eastAsia="Times New Roman" w:cs="Arial"/>
          <w:sz w:val="20"/>
          <w:szCs w:val="20"/>
        </w:rPr>
        <w:t>8</w:t>
      </w:r>
      <w:r>
        <w:rPr>
          <w:rFonts w:ascii="Arial" w:hAnsi="Arial" w:eastAsia="Times New Roman" w:cs="Arial"/>
          <w:sz w:val="20"/>
          <w:szCs w:val="20"/>
        </w:rPr>
        <w:t xml:space="preserve"> ziet op vergoedingen aan studenten en stagiairs (hierna: studenten) voor onderhoud, studie of opleiding. Indien e</w:t>
      </w:r>
      <w:r w:rsidRPr="002B0717" w:rsidR="00123C73">
        <w:rPr>
          <w:rFonts w:ascii="Arial" w:hAnsi="Arial" w:eastAsia="Times New Roman" w:cs="Arial"/>
          <w:sz w:val="20"/>
          <w:szCs w:val="20"/>
        </w:rPr>
        <w:t xml:space="preserve">en student een opleiding volgt in de ene </w:t>
      </w:r>
      <w:r w:rsidR="00441316">
        <w:rPr>
          <w:rFonts w:ascii="Arial" w:hAnsi="Arial" w:eastAsia="Times New Roman" w:cs="Arial"/>
          <w:sz w:val="20"/>
          <w:szCs w:val="20"/>
        </w:rPr>
        <w:t>v</w:t>
      </w:r>
      <w:r w:rsidR="00511A99">
        <w:rPr>
          <w:rFonts w:ascii="Arial" w:hAnsi="Arial" w:eastAsia="Times New Roman" w:cs="Arial"/>
          <w:sz w:val="20"/>
          <w:szCs w:val="20"/>
        </w:rPr>
        <w:t xml:space="preserve">erdragsluitende </w:t>
      </w:r>
      <w:r w:rsidR="00441316">
        <w:rPr>
          <w:rFonts w:ascii="Arial" w:hAnsi="Arial" w:eastAsia="Times New Roman" w:cs="Arial"/>
          <w:sz w:val="20"/>
          <w:szCs w:val="20"/>
        </w:rPr>
        <w:t>s</w:t>
      </w:r>
      <w:r w:rsidR="00511A99">
        <w:rPr>
          <w:rFonts w:ascii="Arial" w:hAnsi="Arial" w:eastAsia="Times New Roman" w:cs="Arial"/>
          <w:sz w:val="20"/>
          <w:szCs w:val="20"/>
        </w:rPr>
        <w:t>taat</w:t>
      </w:r>
      <w:r w:rsidRPr="002B0717" w:rsidR="00123C73">
        <w:rPr>
          <w:rFonts w:ascii="Arial" w:hAnsi="Arial" w:eastAsia="Times New Roman" w:cs="Arial"/>
          <w:sz w:val="20"/>
          <w:szCs w:val="20"/>
        </w:rPr>
        <w:t xml:space="preserve"> en inwoner is (of </w:t>
      </w:r>
      <w:r w:rsidR="00763EDD">
        <w:rPr>
          <w:rFonts w:ascii="Arial" w:hAnsi="Arial" w:eastAsia="Times New Roman" w:cs="Arial"/>
          <w:sz w:val="20"/>
          <w:szCs w:val="20"/>
        </w:rPr>
        <w:t xml:space="preserve">direct </w:t>
      </w:r>
      <w:r w:rsidRPr="002B0717" w:rsidR="00123C73">
        <w:rPr>
          <w:rFonts w:ascii="Arial" w:hAnsi="Arial" w:eastAsia="Times New Roman" w:cs="Arial"/>
          <w:sz w:val="20"/>
          <w:szCs w:val="20"/>
        </w:rPr>
        <w:t>voor zijn vertrek naar de eerstgenoemde</w:t>
      </w:r>
      <w:r w:rsidR="00B17D24">
        <w:rPr>
          <w:rFonts w:ascii="Arial" w:hAnsi="Arial" w:eastAsia="Times New Roman" w:cs="Arial"/>
          <w:sz w:val="20"/>
          <w:szCs w:val="20"/>
        </w:rPr>
        <w:t xml:space="preserve"> </w:t>
      </w:r>
      <w:r w:rsidR="00447826">
        <w:rPr>
          <w:rFonts w:ascii="Arial" w:hAnsi="Arial" w:eastAsia="Times New Roman" w:cs="Arial"/>
          <w:sz w:val="20"/>
          <w:szCs w:val="20"/>
        </w:rPr>
        <w:t>s</w:t>
      </w:r>
      <w:r w:rsidR="00B17D24">
        <w:rPr>
          <w:rFonts w:ascii="Arial" w:hAnsi="Arial" w:eastAsia="Times New Roman" w:cs="Arial"/>
          <w:sz w:val="20"/>
          <w:szCs w:val="20"/>
        </w:rPr>
        <w:t>taat</w:t>
      </w:r>
      <w:r w:rsidRPr="002B0717" w:rsidR="00123C73">
        <w:rPr>
          <w:rFonts w:ascii="Arial" w:hAnsi="Arial" w:eastAsia="Times New Roman" w:cs="Arial"/>
          <w:sz w:val="20"/>
          <w:szCs w:val="20"/>
        </w:rPr>
        <w:t xml:space="preserve"> inwoner was) van de andere </w:t>
      </w:r>
      <w:r w:rsidR="00441316">
        <w:rPr>
          <w:rFonts w:ascii="Arial" w:hAnsi="Arial" w:eastAsia="Times New Roman" w:cs="Arial"/>
          <w:sz w:val="20"/>
          <w:szCs w:val="20"/>
        </w:rPr>
        <w:t>v</w:t>
      </w:r>
      <w:r w:rsidR="00511A99">
        <w:rPr>
          <w:rFonts w:ascii="Arial" w:hAnsi="Arial" w:eastAsia="Times New Roman" w:cs="Arial"/>
          <w:sz w:val="20"/>
          <w:szCs w:val="20"/>
        </w:rPr>
        <w:t xml:space="preserve">erdragsluitende </w:t>
      </w:r>
      <w:r w:rsidR="00441316">
        <w:rPr>
          <w:rFonts w:ascii="Arial" w:hAnsi="Arial" w:eastAsia="Times New Roman" w:cs="Arial"/>
          <w:sz w:val="20"/>
          <w:szCs w:val="20"/>
        </w:rPr>
        <w:t>s</w:t>
      </w:r>
      <w:r w:rsidR="00511A99">
        <w:rPr>
          <w:rFonts w:ascii="Arial" w:hAnsi="Arial" w:eastAsia="Times New Roman" w:cs="Arial"/>
          <w:sz w:val="20"/>
          <w:szCs w:val="20"/>
        </w:rPr>
        <w:t>taat</w:t>
      </w:r>
      <w:r w:rsidRPr="00BB384B" w:rsidR="00123C73">
        <w:rPr>
          <w:rFonts w:ascii="Arial" w:hAnsi="Arial" w:eastAsia="Times New Roman" w:cs="Arial"/>
          <w:sz w:val="20"/>
          <w:szCs w:val="20"/>
        </w:rPr>
        <w:t xml:space="preserve">, </w:t>
      </w:r>
      <w:r w:rsidRPr="00BB384B">
        <w:rPr>
          <w:rFonts w:ascii="Arial" w:hAnsi="Arial" w:eastAsia="Times New Roman" w:cs="Arial"/>
          <w:sz w:val="20"/>
          <w:szCs w:val="20"/>
        </w:rPr>
        <w:t xml:space="preserve">dan mag </w:t>
      </w:r>
      <w:r w:rsidRPr="00BB384B" w:rsidR="00123C73">
        <w:rPr>
          <w:rFonts w:ascii="Arial" w:hAnsi="Arial" w:eastAsia="Times New Roman" w:cs="Arial"/>
          <w:sz w:val="20"/>
          <w:szCs w:val="20"/>
        </w:rPr>
        <w:t>de eerstgenoemde</w:t>
      </w:r>
      <w:r w:rsidR="00B17D24">
        <w:rPr>
          <w:rFonts w:ascii="Arial" w:hAnsi="Arial" w:eastAsia="Times New Roman" w:cs="Arial"/>
          <w:sz w:val="20"/>
          <w:szCs w:val="20"/>
        </w:rPr>
        <w:t xml:space="preserve"> </w:t>
      </w:r>
      <w:r w:rsidR="00441316">
        <w:rPr>
          <w:rFonts w:ascii="Arial" w:hAnsi="Arial" w:eastAsia="Times New Roman" w:cs="Arial"/>
          <w:sz w:val="20"/>
          <w:szCs w:val="20"/>
        </w:rPr>
        <w:t>s</w:t>
      </w:r>
      <w:r w:rsidR="00B17D24">
        <w:rPr>
          <w:rFonts w:ascii="Arial" w:hAnsi="Arial" w:eastAsia="Times New Roman" w:cs="Arial"/>
          <w:sz w:val="20"/>
          <w:szCs w:val="20"/>
        </w:rPr>
        <w:t>taat</w:t>
      </w:r>
      <w:r w:rsidRPr="00BB384B" w:rsidR="00123C73">
        <w:rPr>
          <w:rFonts w:ascii="Arial" w:hAnsi="Arial" w:eastAsia="Times New Roman" w:cs="Arial"/>
          <w:sz w:val="20"/>
          <w:szCs w:val="20"/>
        </w:rPr>
        <w:t xml:space="preserve"> </w:t>
      </w:r>
      <w:r w:rsidRPr="003F67A6" w:rsidR="003F67A6">
        <w:rPr>
          <w:rFonts w:ascii="Arial" w:hAnsi="Arial" w:eastAsia="Times New Roman" w:cs="Arial"/>
          <w:sz w:val="20"/>
          <w:szCs w:val="20"/>
        </w:rPr>
        <w:t xml:space="preserve">de vergoedingen die de student ontvangt voor zijn </w:t>
      </w:r>
      <w:r w:rsidR="00D4359D">
        <w:rPr>
          <w:rFonts w:ascii="Arial" w:hAnsi="Arial" w:eastAsia="Times New Roman" w:cs="Arial"/>
          <w:sz w:val="20"/>
          <w:szCs w:val="20"/>
        </w:rPr>
        <w:t>onderhoud, studie of opleiding</w:t>
      </w:r>
      <w:r w:rsidRPr="00BB384B" w:rsidR="00D4359D">
        <w:rPr>
          <w:rFonts w:ascii="Arial" w:hAnsi="Arial" w:eastAsia="Times New Roman" w:cs="Arial"/>
          <w:sz w:val="20"/>
          <w:szCs w:val="20"/>
        </w:rPr>
        <w:t xml:space="preserve"> </w:t>
      </w:r>
      <w:r w:rsidRPr="003F67A6" w:rsidR="003F67A6">
        <w:rPr>
          <w:rFonts w:ascii="Arial" w:hAnsi="Arial" w:eastAsia="Times New Roman" w:cs="Arial"/>
          <w:sz w:val="20"/>
          <w:szCs w:val="20"/>
        </w:rPr>
        <w:t>niet belasten als deze vergoedingen afkomstig zijn uit bronnen buiten die</w:t>
      </w:r>
      <w:r w:rsidR="00B17D24">
        <w:rPr>
          <w:rFonts w:ascii="Arial" w:hAnsi="Arial" w:eastAsia="Times New Roman" w:cs="Arial"/>
          <w:sz w:val="20"/>
          <w:szCs w:val="20"/>
        </w:rPr>
        <w:t xml:space="preserve"> </w:t>
      </w:r>
      <w:r w:rsidR="00441316">
        <w:rPr>
          <w:rFonts w:ascii="Arial" w:hAnsi="Arial" w:eastAsia="Times New Roman" w:cs="Arial"/>
          <w:sz w:val="20"/>
          <w:szCs w:val="20"/>
        </w:rPr>
        <w:t>s</w:t>
      </w:r>
      <w:r w:rsidR="00B17D24">
        <w:rPr>
          <w:rFonts w:ascii="Arial" w:hAnsi="Arial" w:eastAsia="Times New Roman" w:cs="Arial"/>
          <w:sz w:val="20"/>
          <w:szCs w:val="20"/>
        </w:rPr>
        <w:t>taat</w:t>
      </w:r>
      <w:r w:rsidRPr="003F67A6" w:rsidR="003F67A6">
        <w:rPr>
          <w:rFonts w:ascii="Arial" w:hAnsi="Arial" w:eastAsia="Times New Roman" w:cs="Arial"/>
          <w:sz w:val="20"/>
          <w:szCs w:val="20"/>
        </w:rPr>
        <w:t xml:space="preserve">. </w:t>
      </w:r>
      <w:r w:rsidR="00D4359D">
        <w:rPr>
          <w:rFonts w:ascii="Arial" w:hAnsi="Arial" w:eastAsia="Times New Roman" w:cs="Arial"/>
          <w:sz w:val="20"/>
          <w:szCs w:val="20"/>
        </w:rPr>
        <w:t>De bepaling is overeenkomstig artikel 20 van het OESO-modelverdrag.</w:t>
      </w:r>
    </w:p>
    <w:p w:rsidRPr="002B0717" w:rsidR="00123C73" w:rsidP="005472F9" w:rsidRDefault="00123C73" w14:paraId="744DE3DC" w14:textId="77777777">
      <w:pPr>
        <w:spacing w:after="0" w:line="360" w:lineRule="auto"/>
        <w:outlineLvl w:val="4"/>
        <w:rPr>
          <w:rFonts w:ascii="Arial" w:hAnsi="Arial" w:eastAsia="Times New Roman" w:cs="Arial"/>
          <w:i/>
          <w:iCs/>
          <w:sz w:val="20"/>
          <w:szCs w:val="20"/>
        </w:rPr>
      </w:pPr>
      <w:bookmarkStart w:name="d16e834" w:id="15"/>
      <w:bookmarkStart w:name="d16e845" w:id="16"/>
      <w:bookmarkEnd w:id="15"/>
      <w:bookmarkEnd w:id="16"/>
      <w:r w:rsidRPr="002B0717">
        <w:rPr>
          <w:rFonts w:ascii="Arial" w:hAnsi="Arial" w:eastAsia="Times New Roman" w:cs="Arial"/>
          <w:i/>
          <w:iCs/>
          <w:sz w:val="20"/>
          <w:szCs w:val="20"/>
        </w:rPr>
        <w:t>II.</w:t>
      </w:r>
      <w:r w:rsidR="002E7B71">
        <w:rPr>
          <w:rFonts w:ascii="Arial" w:hAnsi="Arial" w:eastAsia="Times New Roman" w:cs="Arial"/>
          <w:i/>
          <w:iCs/>
          <w:sz w:val="20"/>
          <w:szCs w:val="20"/>
        </w:rPr>
        <w:t>19</w:t>
      </w:r>
      <w:r w:rsidRPr="002B0717" w:rsidR="003A363E">
        <w:rPr>
          <w:rFonts w:ascii="Arial" w:hAnsi="Arial" w:eastAsia="Times New Roman" w:cs="Arial"/>
          <w:i/>
          <w:iCs/>
          <w:sz w:val="20"/>
          <w:szCs w:val="20"/>
        </w:rPr>
        <w:t xml:space="preserve">. Overige inkomsten (artikel </w:t>
      </w:r>
      <w:r w:rsidR="002E7B71">
        <w:rPr>
          <w:rFonts w:ascii="Arial" w:hAnsi="Arial" w:eastAsia="Times New Roman" w:cs="Arial"/>
          <w:i/>
          <w:iCs/>
          <w:sz w:val="20"/>
          <w:szCs w:val="20"/>
        </w:rPr>
        <w:t>19</w:t>
      </w:r>
      <w:r w:rsidRPr="002B0717">
        <w:rPr>
          <w:rFonts w:ascii="Arial" w:hAnsi="Arial" w:eastAsia="Times New Roman" w:cs="Arial"/>
          <w:i/>
          <w:iCs/>
          <w:sz w:val="20"/>
          <w:szCs w:val="20"/>
        </w:rPr>
        <w:t xml:space="preserve">) </w:t>
      </w:r>
    </w:p>
    <w:p w:rsidRPr="002B0717" w:rsidR="007A7A7B" w:rsidP="005472F9" w:rsidRDefault="007A7A7B" w14:paraId="6B2B72CB" w14:textId="77777777">
      <w:pPr>
        <w:spacing w:after="0" w:line="360" w:lineRule="auto"/>
        <w:rPr>
          <w:rFonts w:ascii="Arial" w:hAnsi="Arial" w:eastAsia="Times New Roman" w:cs="Arial"/>
          <w:sz w:val="20"/>
          <w:szCs w:val="20"/>
        </w:rPr>
      </w:pPr>
    </w:p>
    <w:p w:rsidR="005057CD" w:rsidRDefault="003125E2" w14:paraId="7CDFC9F5"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 xml:space="preserve">Artikel </w:t>
      </w:r>
      <w:r w:rsidR="002E7B71">
        <w:rPr>
          <w:rFonts w:ascii="Arial" w:hAnsi="Arial" w:eastAsia="Times New Roman" w:cs="Arial"/>
          <w:sz w:val="20"/>
          <w:szCs w:val="20"/>
        </w:rPr>
        <w:t>19</w:t>
      </w:r>
      <w:r>
        <w:rPr>
          <w:rFonts w:ascii="Arial" w:hAnsi="Arial" w:eastAsia="Times New Roman" w:cs="Arial"/>
          <w:sz w:val="20"/>
          <w:szCs w:val="20"/>
        </w:rPr>
        <w:t xml:space="preserve"> verdeelt het heffingsrecht over inkom</w:t>
      </w:r>
      <w:r w:rsidR="00136F6D">
        <w:rPr>
          <w:rFonts w:ascii="Arial" w:hAnsi="Arial" w:eastAsia="Times New Roman" w:cs="Arial"/>
          <w:sz w:val="20"/>
          <w:szCs w:val="20"/>
        </w:rPr>
        <w:t>st</w:t>
      </w:r>
      <w:r>
        <w:rPr>
          <w:rFonts w:ascii="Arial" w:hAnsi="Arial" w:eastAsia="Times New Roman" w:cs="Arial"/>
          <w:sz w:val="20"/>
          <w:szCs w:val="20"/>
        </w:rPr>
        <w:t xml:space="preserve">en </w:t>
      </w:r>
      <w:r w:rsidR="005D400B">
        <w:rPr>
          <w:rFonts w:ascii="Arial" w:hAnsi="Arial" w:eastAsia="Times New Roman" w:cs="Arial"/>
          <w:sz w:val="20"/>
          <w:szCs w:val="20"/>
        </w:rPr>
        <w:t xml:space="preserve">ter zake waarvan het heffingsrecht </w:t>
      </w:r>
      <w:r>
        <w:rPr>
          <w:rFonts w:ascii="Arial" w:hAnsi="Arial" w:eastAsia="Times New Roman" w:cs="Arial"/>
          <w:sz w:val="20"/>
          <w:szCs w:val="20"/>
        </w:rPr>
        <w:t xml:space="preserve">niet in de voorgaande artikelen van het Verdrag </w:t>
      </w:r>
      <w:r w:rsidR="005D400B">
        <w:rPr>
          <w:rFonts w:ascii="Arial" w:hAnsi="Arial" w:eastAsia="Times New Roman" w:cs="Arial"/>
          <w:sz w:val="20"/>
          <w:szCs w:val="20"/>
        </w:rPr>
        <w:t>is</w:t>
      </w:r>
      <w:r>
        <w:rPr>
          <w:rFonts w:ascii="Arial" w:hAnsi="Arial" w:eastAsia="Times New Roman" w:cs="Arial"/>
          <w:sz w:val="20"/>
          <w:szCs w:val="20"/>
        </w:rPr>
        <w:t xml:space="preserve"> behandeld (‘overige inkomsten’). </w:t>
      </w:r>
      <w:r w:rsidRPr="002B0717" w:rsidR="00123C73">
        <w:rPr>
          <w:rFonts w:ascii="Arial" w:hAnsi="Arial" w:eastAsia="Times New Roman" w:cs="Arial"/>
          <w:sz w:val="20"/>
          <w:szCs w:val="20"/>
        </w:rPr>
        <w:t>In lijn met het OESO-modelverdrag bepaalt het eerste lid dat het heffingsrecht</w:t>
      </w:r>
      <w:r>
        <w:rPr>
          <w:rFonts w:ascii="Arial" w:hAnsi="Arial" w:eastAsia="Times New Roman" w:cs="Arial"/>
          <w:sz w:val="20"/>
          <w:szCs w:val="20"/>
        </w:rPr>
        <w:t xml:space="preserve"> over dit inkomen</w:t>
      </w:r>
      <w:r w:rsidRPr="002B0717" w:rsidR="00123C73">
        <w:rPr>
          <w:rFonts w:ascii="Arial" w:hAnsi="Arial" w:eastAsia="Times New Roman" w:cs="Arial"/>
          <w:sz w:val="20"/>
          <w:szCs w:val="20"/>
        </w:rPr>
        <w:t xml:space="preserve">, ongeacht de herkomst ervan, exclusief toekomt aan de </w:t>
      </w:r>
      <w:r w:rsidR="00447826">
        <w:rPr>
          <w:rFonts w:ascii="Arial" w:hAnsi="Arial" w:eastAsia="Times New Roman" w:cs="Arial"/>
          <w:sz w:val="20"/>
          <w:szCs w:val="20"/>
        </w:rPr>
        <w:t>v</w:t>
      </w:r>
      <w:r w:rsidR="00511A99">
        <w:rPr>
          <w:rFonts w:ascii="Arial" w:hAnsi="Arial" w:eastAsia="Times New Roman" w:cs="Arial"/>
          <w:sz w:val="20"/>
          <w:szCs w:val="20"/>
        </w:rPr>
        <w:t xml:space="preserve">erdragsluitende </w:t>
      </w:r>
      <w:r w:rsidR="00447826">
        <w:rPr>
          <w:rFonts w:ascii="Arial" w:hAnsi="Arial" w:eastAsia="Times New Roman" w:cs="Arial"/>
          <w:sz w:val="20"/>
          <w:szCs w:val="20"/>
        </w:rPr>
        <w:t>s</w:t>
      </w:r>
      <w:r w:rsidR="00511A99">
        <w:rPr>
          <w:rFonts w:ascii="Arial" w:hAnsi="Arial" w:eastAsia="Times New Roman" w:cs="Arial"/>
          <w:sz w:val="20"/>
          <w:szCs w:val="20"/>
        </w:rPr>
        <w:t>taat</w:t>
      </w:r>
      <w:r w:rsidRPr="002B0717" w:rsidR="00123C73">
        <w:rPr>
          <w:rFonts w:ascii="Arial" w:hAnsi="Arial" w:eastAsia="Times New Roman" w:cs="Arial"/>
          <w:sz w:val="20"/>
          <w:szCs w:val="20"/>
        </w:rPr>
        <w:t xml:space="preserve"> waar de uiteindelijk gerechtigde tot </w:t>
      </w:r>
      <w:r>
        <w:rPr>
          <w:rFonts w:ascii="Arial" w:hAnsi="Arial" w:eastAsia="Times New Roman" w:cs="Arial"/>
          <w:sz w:val="20"/>
          <w:szCs w:val="20"/>
        </w:rPr>
        <w:t>d</w:t>
      </w:r>
      <w:r w:rsidR="00136F6D">
        <w:rPr>
          <w:rFonts w:ascii="Arial" w:hAnsi="Arial" w:eastAsia="Times New Roman" w:cs="Arial"/>
          <w:sz w:val="20"/>
          <w:szCs w:val="20"/>
        </w:rPr>
        <w:t>ie</w:t>
      </w:r>
      <w:r>
        <w:rPr>
          <w:rFonts w:ascii="Arial" w:hAnsi="Arial" w:eastAsia="Times New Roman" w:cs="Arial"/>
          <w:sz w:val="20"/>
          <w:szCs w:val="20"/>
        </w:rPr>
        <w:t xml:space="preserve"> inkom</w:t>
      </w:r>
      <w:r w:rsidR="00136F6D">
        <w:rPr>
          <w:rFonts w:ascii="Arial" w:hAnsi="Arial" w:eastAsia="Times New Roman" w:cs="Arial"/>
          <w:sz w:val="20"/>
          <w:szCs w:val="20"/>
        </w:rPr>
        <w:t>st</w:t>
      </w:r>
      <w:r>
        <w:rPr>
          <w:rFonts w:ascii="Arial" w:hAnsi="Arial" w:eastAsia="Times New Roman" w:cs="Arial"/>
          <w:sz w:val="20"/>
          <w:szCs w:val="20"/>
        </w:rPr>
        <w:t xml:space="preserve">en </w:t>
      </w:r>
      <w:r w:rsidRPr="002B0717" w:rsidR="00123C73">
        <w:rPr>
          <w:rFonts w:ascii="Arial" w:hAnsi="Arial" w:eastAsia="Times New Roman" w:cs="Arial"/>
          <w:sz w:val="20"/>
          <w:szCs w:val="20"/>
        </w:rPr>
        <w:t>woon</w:t>
      </w:r>
      <w:r w:rsidR="001A1DF7">
        <w:rPr>
          <w:rFonts w:ascii="Arial" w:hAnsi="Arial" w:eastAsia="Times New Roman" w:cs="Arial"/>
          <w:sz w:val="20"/>
          <w:szCs w:val="20"/>
        </w:rPr>
        <w:t>t</w:t>
      </w:r>
      <w:r w:rsidRPr="002B0717" w:rsidR="00123C73">
        <w:rPr>
          <w:rFonts w:ascii="Arial" w:hAnsi="Arial" w:eastAsia="Times New Roman" w:cs="Arial"/>
          <w:sz w:val="20"/>
          <w:szCs w:val="20"/>
        </w:rPr>
        <w:t xml:space="preserve">. </w:t>
      </w:r>
    </w:p>
    <w:p w:rsidR="00136F6D" w:rsidRDefault="00123C73" w14:paraId="3053B1B8" w14:textId="77777777">
      <w:pPr>
        <w:spacing w:after="0" w:line="360" w:lineRule="auto"/>
        <w:ind w:firstLine="720"/>
        <w:rPr>
          <w:rFonts w:ascii="Arial" w:hAnsi="Arial" w:eastAsia="Times New Roman" w:cs="Arial"/>
          <w:sz w:val="20"/>
          <w:szCs w:val="20"/>
        </w:rPr>
      </w:pPr>
      <w:r w:rsidRPr="002B0717">
        <w:rPr>
          <w:rFonts w:ascii="Arial" w:hAnsi="Arial" w:eastAsia="Times New Roman" w:cs="Arial"/>
          <w:sz w:val="20"/>
          <w:szCs w:val="20"/>
        </w:rPr>
        <w:lastRenderedPageBreak/>
        <w:t xml:space="preserve">Ingevolge het tweede lid is het eerste lid niet van toepassing </w:t>
      </w:r>
      <w:r w:rsidR="00136F6D">
        <w:rPr>
          <w:rFonts w:ascii="Arial" w:hAnsi="Arial" w:eastAsia="Times New Roman" w:cs="Arial"/>
          <w:sz w:val="20"/>
          <w:szCs w:val="20"/>
        </w:rPr>
        <w:t xml:space="preserve">op inkomsten </w:t>
      </w:r>
      <w:r w:rsidRPr="002B0717">
        <w:rPr>
          <w:rFonts w:ascii="Arial" w:hAnsi="Arial" w:eastAsia="Times New Roman" w:cs="Arial"/>
          <w:sz w:val="20"/>
          <w:szCs w:val="20"/>
        </w:rPr>
        <w:t>die behoren tot een vaste inrichting</w:t>
      </w:r>
      <w:r w:rsidRPr="002B0717" w:rsidR="004544C6">
        <w:rPr>
          <w:rFonts w:ascii="Arial" w:hAnsi="Arial" w:eastAsia="Times New Roman" w:cs="Arial"/>
          <w:sz w:val="20"/>
          <w:szCs w:val="20"/>
        </w:rPr>
        <w:t xml:space="preserve"> in de andere </w:t>
      </w:r>
      <w:r w:rsidR="00447826">
        <w:rPr>
          <w:rFonts w:ascii="Arial" w:hAnsi="Arial" w:eastAsia="Times New Roman" w:cs="Arial"/>
          <w:sz w:val="20"/>
          <w:szCs w:val="20"/>
        </w:rPr>
        <w:t>v</w:t>
      </w:r>
      <w:r w:rsidR="00511A99">
        <w:rPr>
          <w:rFonts w:ascii="Arial" w:hAnsi="Arial" w:eastAsia="Times New Roman" w:cs="Arial"/>
          <w:sz w:val="20"/>
          <w:szCs w:val="20"/>
        </w:rPr>
        <w:t xml:space="preserve">erdragsluitende </w:t>
      </w:r>
      <w:r w:rsidR="00447826">
        <w:rPr>
          <w:rFonts w:ascii="Arial" w:hAnsi="Arial" w:eastAsia="Times New Roman" w:cs="Arial"/>
          <w:sz w:val="20"/>
          <w:szCs w:val="20"/>
        </w:rPr>
        <w:t>s</w:t>
      </w:r>
      <w:r w:rsidR="00511A99">
        <w:rPr>
          <w:rFonts w:ascii="Arial" w:hAnsi="Arial" w:eastAsia="Times New Roman" w:cs="Arial"/>
          <w:sz w:val="20"/>
          <w:szCs w:val="20"/>
        </w:rPr>
        <w:t>taat</w:t>
      </w:r>
      <w:r w:rsidRPr="002B0717">
        <w:rPr>
          <w:rFonts w:ascii="Arial" w:hAnsi="Arial" w:eastAsia="Times New Roman" w:cs="Arial"/>
          <w:sz w:val="20"/>
          <w:szCs w:val="20"/>
        </w:rPr>
        <w:t xml:space="preserve">. </w:t>
      </w:r>
      <w:r w:rsidR="00E644DD">
        <w:rPr>
          <w:rFonts w:ascii="Arial" w:hAnsi="Arial" w:eastAsia="Times New Roman" w:cs="Arial"/>
          <w:sz w:val="20"/>
          <w:szCs w:val="20"/>
        </w:rPr>
        <w:t>Het recht tot</w:t>
      </w:r>
      <w:r w:rsidR="00136F6D">
        <w:rPr>
          <w:rFonts w:ascii="Arial" w:hAnsi="Arial" w:eastAsia="Times New Roman" w:cs="Arial"/>
          <w:sz w:val="20"/>
          <w:szCs w:val="20"/>
        </w:rPr>
        <w:t xml:space="preserve"> belastingheffing over die inkomsten volgt uit artikel 7 van het </w:t>
      </w:r>
      <w:r w:rsidR="00A20333">
        <w:rPr>
          <w:rFonts w:ascii="Arial" w:hAnsi="Arial" w:eastAsia="Times New Roman" w:cs="Arial"/>
          <w:sz w:val="20"/>
          <w:szCs w:val="20"/>
        </w:rPr>
        <w:t>Verdrag</w:t>
      </w:r>
      <w:r w:rsidRPr="00DF406E" w:rsidR="00A20333">
        <w:rPr>
          <w:rFonts w:ascii="Arial" w:hAnsi="Arial" w:eastAsia="Times New Roman" w:cs="Arial"/>
          <w:sz w:val="20"/>
          <w:szCs w:val="20"/>
        </w:rPr>
        <w:t>, tenzij het inkomsten betreft uit onroerende zaken in de zin van artikel 6. In dat geval is artikel 6 van toepassing.</w:t>
      </w:r>
    </w:p>
    <w:p w:rsidRPr="002B0717" w:rsidR="00483229" w:rsidP="005472F9" w:rsidRDefault="00483229" w14:paraId="15D5A11C" w14:textId="77777777">
      <w:pPr>
        <w:spacing w:after="0" w:line="360" w:lineRule="auto"/>
        <w:rPr>
          <w:rFonts w:ascii="Arial" w:hAnsi="Arial" w:eastAsia="Times New Roman" w:cs="Arial"/>
          <w:sz w:val="20"/>
          <w:szCs w:val="20"/>
        </w:rPr>
      </w:pPr>
    </w:p>
    <w:p w:rsidRPr="002B0717" w:rsidR="00483229" w:rsidP="005472F9" w:rsidRDefault="003F67A6" w14:paraId="3F926AAA" w14:textId="77777777">
      <w:pPr>
        <w:spacing w:after="0" w:line="360" w:lineRule="auto"/>
        <w:outlineLvl w:val="4"/>
        <w:rPr>
          <w:rFonts w:ascii="Arial" w:hAnsi="Arial" w:eastAsia="Times New Roman" w:cs="Arial"/>
          <w:i/>
          <w:iCs/>
          <w:sz w:val="20"/>
          <w:szCs w:val="20"/>
        </w:rPr>
      </w:pPr>
      <w:r w:rsidRPr="003F67A6">
        <w:rPr>
          <w:rFonts w:ascii="Arial" w:hAnsi="Arial" w:eastAsia="Times New Roman" w:cs="Arial"/>
          <w:i/>
          <w:iCs/>
          <w:sz w:val="20"/>
          <w:szCs w:val="20"/>
        </w:rPr>
        <w:t>II.2</w:t>
      </w:r>
      <w:r w:rsidR="002E7B71">
        <w:rPr>
          <w:rFonts w:ascii="Arial" w:hAnsi="Arial" w:eastAsia="Times New Roman" w:cs="Arial"/>
          <w:i/>
          <w:iCs/>
          <w:sz w:val="20"/>
          <w:szCs w:val="20"/>
        </w:rPr>
        <w:t>0</w:t>
      </w:r>
      <w:r w:rsidRPr="003F67A6">
        <w:rPr>
          <w:rFonts w:ascii="Arial" w:hAnsi="Arial" w:eastAsia="Times New Roman" w:cs="Arial"/>
          <w:i/>
          <w:iCs/>
          <w:sz w:val="20"/>
          <w:szCs w:val="20"/>
        </w:rPr>
        <w:t>. V</w:t>
      </w:r>
      <w:r w:rsidR="006D47F2">
        <w:rPr>
          <w:rFonts w:ascii="Arial" w:hAnsi="Arial" w:eastAsia="Times New Roman" w:cs="Arial"/>
          <w:i/>
          <w:iCs/>
          <w:sz w:val="20"/>
          <w:szCs w:val="20"/>
        </w:rPr>
        <w:t>ermijd</w:t>
      </w:r>
      <w:r w:rsidRPr="003F67A6">
        <w:rPr>
          <w:rFonts w:ascii="Arial" w:hAnsi="Arial" w:eastAsia="Times New Roman" w:cs="Arial"/>
          <w:i/>
          <w:iCs/>
          <w:sz w:val="20"/>
          <w:szCs w:val="20"/>
        </w:rPr>
        <w:t>ing van</w:t>
      </w:r>
      <w:r w:rsidR="00B8108D">
        <w:rPr>
          <w:rFonts w:ascii="Arial" w:hAnsi="Arial" w:eastAsia="Times New Roman" w:cs="Arial"/>
          <w:i/>
          <w:iCs/>
          <w:sz w:val="20"/>
          <w:szCs w:val="20"/>
        </w:rPr>
        <w:t xml:space="preserve"> dubbele belasting (artikel 2</w:t>
      </w:r>
      <w:r w:rsidR="002E7B71">
        <w:rPr>
          <w:rFonts w:ascii="Arial" w:hAnsi="Arial" w:eastAsia="Times New Roman" w:cs="Arial"/>
          <w:i/>
          <w:iCs/>
          <w:sz w:val="20"/>
          <w:szCs w:val="20"/>
        </w:rPr>
        <w:t>0</w:t>
      </w:r>
      <w:r w:rsidR="00B8108D">
        <w:rPr>
          <w:rFonts w:ascii="Arial" w:hAnsi="Arial" w:eastAsia="Times New Roman" w:cs="Arial"/>
          <w:i/>
          <w:iCs/>
          <w:sz w:val="20"/>
          <w:szCs w:val="20"/>
        </w:rPr>
        <w:t>)</w:t>
      </w:r>
      <w:r w:rsidRPr="002B0717" w:rsidR="00483229">
        <w:rPr>
          <w:rFonts w:ascii="Arial" w:hAnsi="Arial" w:eastAsia="Times New Roman" w:cs="Arial"/>
          <w:i/>
          <w:iCs/>
          <w:sz w:val="20"/>
          <w:szCs w:val="20"/>
        </w:rPr>
        <w:t xml:space="preserve"> </w:t>
      </w:r>
    </w:p>
    <w:p w:rsidR="007A7A7B" w:rsidP="005472F9" w:rsidRDefault="007A7A7B" w14:paraId="6F12DE23" w14:textId="77777777">
      <w:pPr>
        <w:spacing w:after="0" w:line="360" w:lineRule="auto"/>
        <w:rPr>
          <w:rFonts w:ascii="Arial" w:hAnsi="Arial" w:eastAsia="Times New Roman" w:cs="Arial"/>
          <w:sz w:val="20"/>
          <w:szCs w:val="20"/>
        </w:rPr>
      </w:pPr>
    </w:p>
    <w:p w:rsidR="002E7B71" w:rsidP="002E7B71" w:rsidRDefault="00037D7B" w14:paraId="41E0D183"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In artikel 2</w:t>
      </w:r>
      <w:r w:rsidR="002655A1">
        <w:rPr>
          <w:rFonts w:ascii="Arial" w:hAnsi="Arial" w:eastAsia="Times New Roman" w:cs="Arial"/>
          <w:sz w:val="20"/>
          <w:szCs w:val="20"/>
        </w:rPr>
        <w:t>0</w:t>
      </w:r>
      <w:r>
        <w:rPr>
          <w:rFonts w:ascii="Arial" w:hAnsi="Arial" w:eastAsia="Times New Roman" w:cs="Arial"/>
          <w:sz w:val="20"/>
          <w:szCs w:val="20"/>
        </w:rPr>
        <w:t xml:space="preserve"> is neergelegd op welke </w:t>
      </w:r>
      <w:r w:rsidR="00536B49">
        <w:rPr>
          <w:rFonts w:ascii="Arial" w:hAnsi="Arial" w:eastAsia="Times New Roman" w:cs="Arial"/>
          <w:sz w:val="20"/>
          <w:szCs w:val="20"/>
        </w:rPr>
        <w:t xml:space="preserve">manier </w:t>
      </w:r>
      <w:r>
        <w:rPr>
          <w:rFonts w:ascii="Arial" w:hAnsi="Arial" w:eastAsia="Times New Roman" w:cs="Arial"/>
          <w:sz w:val="20"/>
          <w:szCs w:val="20"/>
        </w:rPr>
        <w:t>beide landen dubbele belasting v</w:t>
      </w:r>
      <w:r w:rsidR="001D0E32">
        <w:rPr>
          <w:rFonts w:ascii="Arial" w:hAnsi="Arial" w:eastAsia="Times New Roman" w:cs="Arial"/>
          <w:sz w:val="20"/>
          <w:szCs w:val="20"/>
        </w:rPr>
        <w:t>ermijden</w:t>
      </w:r>
      <w:r>
        <w:rPr>
          <w:rFonts w:ascii="Arial" w:hAnsi="Arial" w:eastAsia="Times New Roman" w:cs="Arial"/>
          <w:sz w:val="20"/>
          <w:szCs w:val="20"/>
        </w:rPr>
        <w:t>.</w:t>
      </w:r>
      <w:r w:rsidR="0098086A">
        <w:rPr>
          <w:rFonts w:ascii="Arial" w:hAnsi="Arial" w:eastAsia="Times New Roman" w:cs="Arial"/>
          <w:sz w:val="20"/>
          <w:szCs w:val="20"/>
        </w:rPr>
        <w:t xml:space="preserve"> </w:t>
      </w:r>
    </w:p>
    <w:p w:rsidRPr="002E7B71" w:rsidR="002E7B71" w:rsidP="002E7B71" w:rsidRDefault="002E7B71" w14:paraId="68D25E89" w14:textId="77777777">
      <w:pPr>
        <w:spacing w:after="0" w:line="360" w:lineRule="auto"/>
        <w:ind w:firstLine="720"/>
        <w:rPr>
          <w:rFonts w:ascii="Arial" w:hAnsi="Arial" w:eastAsia="Times New Roman" w:cs="Arial"/>
          <w:sz w:val="20"/>
          <w:szCs w:val="20"/>
        </w:rPr>
      </w:pPr>
      <w:r w:rsidRPr="002E7B71">
        <w:rPr>
          <w:rFonts w:ascii="Arial" w:hAnsi="Arial" w:eastAsia="Times New Roman" w:cs="Arial"/>
          <w:sz w:val="20"/>
          <w:szCs w:val="20"/>
        </w:rPr>
        <w:t>In het eerste tot en met het vierde lid is</w:t>
      </w:r>
      <w:r w:rsidR="006C6DD5">
        <w:rPr>
          <w:rFonts w:ascii="Arial" w:hAnsi="Arial" w:eastAsia="Times New Roman" w:cs="Arial"/>
          <w:sz w:val="20"/>
          <w:szCs w:val="20"/>
        </w:rPr>
        <w:t>, in lijn met het Nederlandse verdragsbeleid,</w:t>
      </w:r>
      <w:r w:rsidRPr="002E7B71">
        <w:rPr>
          <w:rFonts w:ascii="Arial" w:hAnsi="Arial" w:eastAsia="Times New Roman" w:cs="Arial"/>
          <w:sz w:val="20"/>
          <w:szCs w:val="20"/>
        </w:rPr>
        <w:t xml:space="preserve"> bepaald hoe Nederland voorziet in het vermijden van dubbele belasting voor inkomsten genoten door een inwoner van Nederland die volgens het Verdrag </w:t>
      </w:r>
      <w:r w:rsidR="006C6DD5">
        <w:rPr>
          <w:rFonts w:ascii="Arial" w:hAnsi="Arial" w:eastAsia="Times New Roman" w:cs="Arial"/>
          <w:sz w:val="20"/>
          <w:szCs w:val="20"/>
        </w:rPr>
        <w:t>(ook)</w:t>
      </w:r>
      <w:r w:rsidRPr="002E7B71">
        <w:rPr>
          <w:rFonts w:ascii="Arial" w:hAnsi="Arial" w:eastAsia="Times New Roman" w:cs="Arial"/>
          <w:sz w:val="20"/>
          <w:szCs w:val="20"/>
        </w:rPr>
        <w:t xml:space="preserve"> in </w:t>
      </w:r>
      <w:r w:rsidR="00820B4C">
        <w:rPr>
          <w:rFonts w:ascii="Arial" w:hAnsi="Arial" w:eastAsia="Times New Roman" w:cs="Arial"/>
          <w:sz w:val="20"/>
          <w:szCs w:val="20"/>
        </w:rPr>
        <w:t>Irak mogen worden belast.</w:t>
      </w:r>
    </w:p>
    <w:p w:rsidRPr="002E7B71" w:rsidR="002E7B71" w:rsidP="002E7B71" w:rsidRDefault="002E7B71" w14:paraId="6981A6B4" w14:textId="77777777">
      <w:pPr>
        <w:spacing w:after="0" w:line="360" w:lineRule="auto"/>
        <w:ind w:firstLine="720"/>
        <w:rPr>
          <w:rFonts w:ascii="Arial" w:hAnsi="Arial" w:eastAsia="Times New Roman" w:cs="Arial"/>
          <w:sz w:val="20"/>
          <w:szCs w:val="20"/>
        </w:rPr>
      </w:pPr>
      <w:r w:rsidRPr="002E7B71">
        <w:rPr>
          <w:rFonts w:ascii="Arial" w:hAnsi="Arial" w:eastAsia="Times New Roman" w:cs="Arial"/>
          <w:sz w:val="20"/>
          <w:szCs w:val="20"/>
        </w:rPr>
        <w:t xml:space="preserve">Uit het eerste lid volgt expliciet dat Nederland de inkomsten die </w:t>
      </w:r>
      <w:r w:rsidR="002B7E66">
        <w:rPr>
          <w:rFonts w:ascii="Arial" w:hAnsi="Arial" w:eastAsia="Times New Roman" w:cs="Arial"/>
          <w:sz w:val="20"/>
          <w:szCs w:val="20"/>
        </w:rPr>
        <w:t>(</w:t>
      </w:r>
      <w:r w:rsidRPr="002E7B71">
        <w:rPr>
          <w:rFonts w:ascii="Arial" w:hAnsi="Arial" w:eastAsia="Times New Roman" w:cs="Arial"/>
          <w:sz w:val="20"/>
          <w:szCs w:val="20"/>
        </w:rPr>
        <w:t>ook</w:t>
      </w:r>
      <w:r w:rsidR="002B7E66">
        <w:rPr>
          <w:rFonts w:ascii="Arial" w:hAnsi="Arial" w:eastAsia="Times New Roman" w:cs="Arial"/>
          <w:sz w:val="20"/>
          <w:szCs w:val="20"/>
        </w:rPr>
        <w:t>)</w:t>
      </w:r>
      <w:r w:rsidRPr="002E7B71">
        <w:rPr>
          <w:rFonts w:ascii="Arial" w:hAnsi="Arial" w:eastAsia="Times New Roman" w:cs="Arial"/>
          <w:sz w:val="20"/>
          <w:szCs w:val="20"/>
        </w:rPr>
        <w:t xml:space="preserve"> in </w:t>
      </w:r>
      <w:r w:rsidR="00820B4C">
        <w:rPr>
          <w:rFonts w:ascii="Arial" w:hAnsi="Arial" w:eastAsia="Times New Roman" w:cs="Arial"/>
          <w:sz w:val="20"/>
          <w:szCs w:val="20"/>
        </w:rPr>
        <w:t>Irak</w:t>
      </w:r>
      <w:r w:rsidRPr="002E7B71">
        <w:rPr>
          <w:rFonts w:ascii="Arial" w:hAnsi="Arial" w:eastAsia="Times New Roman" w:cs="Arial"/>
          <w:sz w:val="20"/>
          <w:szCs w:val="20"/>
        </w:rPr>
        <w:t xml:space="preserve"> mogen worden belast</w:t>
      </w:r>
      <w:r w:rsidR="002B7E66">
        <w:rPr>
          <w:rFonts w:ascii="Arial" w:hAnsi="Arial" w:eastAsia="Times New Roman" w:cs="Arial"/>
          <w:sz w:val="20"/>
          <w:szCs w:val="20"/>
        </w:rPr>
        <w:t xml:space="preserve"> </w:t>
      </w:r>
      <w:r w:rsidRPr="002E7B71">
        <w:rPr>
          <w:rFonts w:ascii="Arial" w:hAnsi="Arial" w:eastAsia="Times New Roman" w:cs="Arial"/>
          <w:sz w:val="20"/>
          <w:szCs w:val="20"/>
        </w:rPr>
        <w:t xml:space="preserve">in de grondslag mag betrekken waarnaar de Nederlandse belasting wordt geheven. </w:t>
      </w:r>
      <w:r w:rsidR="00667730">
        <w:rPr>
          <w:rFonts w:ascii="Arial" w:hAnsi="Arial" w:eastAsia="Times New Roman" w:cs="Arial"/>
          <w:sz w:val="20"/>
          <w:szCs w:val="20"/>
        </w:rPr>
        <w:t xml:space="preserve">Daarmee wordt ook bevestigd dat </w:t>
      </w:r>
      <w:r w:rsidRPr="002E7B71">
        <w:rPr>
          <w:rFonts w:ascii="Arial" w:hAnsi="Arial" w:eastAsia="Times New Roman" w:cs="Arial"/>
          <w:sz w:val="20"/>
          <w:szCs w:val="20"/>
        </w:rPr>
        <w:t xml:space="preserve">Nederland de tariefprogressie die met name in de inkomstenbelasting gestalte krijgt ook met betrekking tot inkomsten uit </w:t>
      </w:r>
      <w:r w:rsidR="00820B4C">
        <w:rPr>
          <w:rFonts w:ascii="Arial" w:hAnsi="Arial" w:eastAsia="Times New Roman" w:cs="Arial"/>
          <w:sz w:val="20"/>
          <w:szCs w:val="20"/>
        </w:rPr>
        <w:t>Irak</w:t>
      </w:r>
      <w:r w:rsidR="00BD61B8">
        <w:rPr>
          <w:rFonts w:ascii="Arial" w:hAnsi="Arial" w:eastAsia="Times New Roman" w:cs="Arial"/>
          <w:sz w:val="20"/>
          <w:szCs w:val="20"/>
        </w:rPr>
        <w:t xml:space="preserve"> mag</w:t>
      </w:r>
      <w:r w:rsidRPr="002E7B71" w:rsidR="00820B4C">
        <w:rPr>
          <w:rFonts w:ascii="Arial" w:hAnsi="Arial" w:eastAsia="Times New Roman" w:cs="Arial"/>
          <w:sz w:val="20"/>
          <w:szCs w:val="20"/>
        </w:rPr>
        <w:t xml:space="preserve"> </w:t>
      </w:r>
      <w:r w:rsidRPr="002E7B71">
        <w:rPr>
          <w:rFonts w:ascii="Arial" w:hAnsi="Arial" w:eastAsia="Times New Roman" w:cs="Arial"/>
          <w:sz w:val="20"/>
          <w:szCs w:val="20"/>
        </w:rPr>
        <w:t xml:space="preserve">effectueren. </w:t>
      </w:r>
    </w:p>
    <w:p w:rsidRPr="00820B4C" w:rsidR="00820B4C" w:rsidP="00820B4C" w:rsidRDefault="002E7B71" w14:paraId="2DE527AD" w14:textId="77777777">
      <w:pPr>
        <w:spacing w:after="0" w:line="360" w:lineRule="auto"/>
        <w:ind w:firstLine="720"/>
        <w:rPr>
          <w:rFonts w:ascii="Arial" w:hAnsi="Arial" w:eastAsia="Times New Roman" w:cs="Arial"/>
          <w:sz w:val="20"/>
          <w:szCs w:val="20"/>
        </w:rPr>
      </w:pPr>
      <w:r w:rsidRPr="002E7B71">
        <w:rPr>
          <w:rFonts w:ascii="Arial" w:hAnsi="Arial" w:eastAsia="Times New Roman" w:cs="Arial"/>
          <w:sz w:val="20"/>
          <w:szCs w:val="20"/>
        </w:rPr>
        <w:t xml:space="preserve">Het tweede lid bepaalt vervolgens dat voor de daar genoemde inkomsten, belastingvermindering wordt verleend volgens de vrijstellingsmethode. </w:t>
      </w:r>
      <w:r w:rsidRPr="00C909DB" w:rsidR="00820B4C">
        <w:rPr>
          <w:rFonts w:ascii="Arial" w:hAnsi="Arial" w:eastAsia="Times New Roman" w:cs="Arial"/>
          <w:sz w:val="20"/>
          <w:szCs w:val="20"/>
        </w:rPr>
        <w:t>Met betrekking tot de vennootschapsbelasting wordt daarbij het volgende opgemerkt</w:t>
      </w:r>
      <w:r w:rsidR="00820B4C">
        <w:rPr>
          <w:rFonts w:ascii="Arial" w:hAnsi="Arial" w:eastAsia="Times New Roman" w:cs="Arial"/>
          <w:sz w:val="20"/>
          <w:szCs w:val="20"/>
        </w:rPr>
        <w:t xml:space="preserve">. </w:t>
      </w:r>
      <w:r w:rsidRPr="00820B4C" w:rsidR="00820B4C">
        <w:rPr>
          <w:rFonts w:ascii="Arial" w:hAnsi="Arial" w:eastAsia="Times New Roman" w:cs="Arial"/>
          <w:sz w:val="20"/>
          <w:szCs w:val="20"/>
        </w:rPr>
        <w:t xml:space="preserve">Met ingang van 1 januari 2012 is in afdeling 2.10a van de Wet op de vennootschapsbelasting 1969 de zogenoemde objectvrijstelling voor buitenlandse ondernemingswinsten opgenomen. Toegespitst op het onderhavige Verdrag wordt op basis van deze objectvrijstelling bij een belastingplichtige met winst uit </w:t>
      </w:r>
      <w:r w:rsidR="008B0246">
        <w:rPr>
          <w:rFonts w:ascii="Arial" w:hAnsi="Arial" w:eastAsia="Times New Roman" w:cs="Arial"/>
          <w:sz w:val="20"/>
          <w:szCs w:val="20"/>
        </w:rPr>
        <w:t>Irak</w:t>
      </w:r>
      <w:r w:rsidRPr="00820B4C" w:rsidR="00820B4C">
        <w:rPr>
          <w:rFonts w:ascii="Arial" w:hAnsi="Arial" w:eastAsia="Times New Roman" w:cs="Arial"/>
          <w:sz w:val="20"/>
          <w:szCs w:val="20"/>
        </w:rPr>
        <w:t xml:space="preserve"> de winst verminderd met de positieve en de negatieve bedragen van de winst uit </w:t>
      </w:r>
      <w:r w:rsidR="008B0246">
        <w:rPr>
          <w:rFonts w:ascii="Arial" w:hAnsi="Arial" w:eastAsia="Times New Roman" w:cs="Arial"/>
          <w:sz w:val="20"/>
          <w:szCs w:val="20"/>
        </w:rPr>
        <w:t>Irak</w:t>
      </w:r>
      <w:r w:rsidRPr="00820B4C" w:rsidR="00820B4C">
        <w:rPr>
          <w:rFonts w:ascii="Arial" w:hAnsi="Arial" w:eastAsia="Times New Roman" w:cs="Arial"/>
          <w:sz w:val="20"/>
          <w:szCs w:val="20"/>
        </w:rPr>
        <w:t xml:space="preserve"> die op basis van het Verdrag aan </w:t>
      </w:r>
      <w:r w:rsidR="008B0246">
        <w:rPr>
          <w:rFonts w:ascii="Arial" w:hAnsi="Arial" w:eastAsia="Times New Roman" w:cs="Arial"/>
          <w:sz w:val="20"/>
          <w:szCs w:val="20"/>
        </w:rPr>
        <w:t>Irak</w:t>
      </w:r>
      <w:r w:rsidRPr="00820B4C" w:rsidR="00820B4C">
        <w:rPr>
          <w:rFonts w:ascii="Arial" w:hAnsi="Arial" w:eastAsia="Times New Roman" w:cs="Arial"/>
          <w:sz w:val="20"/>
          <w:szCs w:val="20"/>
        </w:rPr>
        <w:t xml:space="preserve"> ter heffing is toegewezen en waarvoor Nederland op basis van de onderhavige bepaling voor positieve bedragen een vrijstelling dient te verlenen. Voor de toepassing van het tweede lid houdt dit in dat door de objectvrijstelling de desbetreffende uit </w:t>
      </w:r>
      <w:r w:rsidR="008B0246">
        <w:rPr>
          <w:rFonts w:ascii="Arial" w:hAnsi="Arial" w:eastAsia="Times New Roman" w:cs="Arial"/>
          <w:sz w:val="20"/>
          <w:szCs w:val="20"/>
        </w:rPr>
        <w:t>Irak</w:t>
      </w:r>
      <w:r w:rsidRPr="00820B4C" w:rsidR="00820B4C">
        <w:rPr>
          <w:rFonts w:ascii="Arial" w:hAnsi="Arial" w:eastAsia="Times New Roman" w:cs="Arial"/>
          <w:sz w:val="20"/>
          <w:szCs w:val="20"/>
        </w:rPr>
        <w:t xml:space="preserve"> afkomstige (en aan </w:t>
      </w:r>
      <w:r w:rsidR="008B0246">
        <w:rPr>
          <w:rFonts w:ascii="Arial" w:hAnsi="Arial" w:eastAsia="Times New Roman" w:cs="Arial"/>
          <w:sz w:val="20"/>
          <w:szCs w:val="20"/>
        </w:rPr>
        <w:t>Irak</w:t>
      </w:r>
      <w:r w:rsidRPr="00820B4C" w:rsidR="00820B4C">
        <w:rPr>
          <w:rFonts w:ascii="Arial" w:hAnsi="Arial" w:eastAsia="Times New Roman" w:cs="Arial"/>
          <w:sz w:val="20"/>
          <w:szCs w:val="20"/>
        </w:rPr>
        <w:t xml:space="preserve"> ter heffing toegewezen) winsten per saldo geen deel meer uitmaken van de in het eerste lid bedoelde grondslag waarover d</w:t>
      </w:r>
      <w:r w:rsidR="00194E4B">
        <w:rPr>
          <w:rFonts w:ascii="Arial" w:hAnsi="Arial" w:eastAsia="Times New Roman" w:cs="Arial"/>
          <w:sz w:val="20"/>
          <w:szCs w:val="20"/>
        </w:rPr>
        <w:t>oor</w:t>
      </w:r>
      <w:r w:rsidRPr="00820B4C" w:rsidR="00820B4C">
        <w:rPr>
          <w:rFonts w:ascii="Arial" w:hAnsi="Arial" w:eastAsia="Times New Roman" w:cs="Arial"/>
          <w:sz w:val="20"/>
          <w:szCs w:val="20"/>
        </w:rPr>
        <w:t xml:space="preserve"> </w:t>
      </w:r>
      <w:r w:rsidR="00194E4B">
        <w:rPr>
          <w:rFonts w:ascii="Arial" w:hAnsi="Arial" w:eastAsia="Times New Roman" w:cs="Arial"/>
          <w:sz w:val="20"/>
          <w:szCs w:val="20"/>
        </w:rPr>
        <w:t xml:space="preserve">Nederland </w:t>
      </w:r>
      <w:r w:rsidRPr="00820B4C" w:rsidR="00820B4C">
        <w:rPr>
          <w:rFonts w:ascii="Arial" w:hAnsi="Arial" w:eastAsia="Times New Roman" w:cs="Arial"/>
          <w:sz w:val="20"/>
          <w:szCs w:val="20"/>
        </w:rPr>
        <w:t xml:space="preserve">vennootschapsbelasting wordt geheven. Mitsdien behoeft de in het tweede lid opgenomen vrijstellingsmethode hierop geen toepassing meer te vinden en wordt door de toepassing van de objectvrijstelling in feite voorzien in het vermijden van dubbele belastingheffing. Aangezien de objectvrijstelling niet geldt voor de inkomstenbelasting blijft de in het </w:t>
      </w:r>
      <w:r w:rsidR="00194E4B">
        <w:rPr>
          <w:rFonts w:ascii="Arial" w:hAnsi="Arial" w:eastAsia="Times New Roman" w:cs="Arial"/>
          <w:sz w:val="20"/>
          <w:szCs w:val="20"/>
        </w:rPr>
        <w:t>twee</w:t>
      </w:r>
      <w:r w:rsidRPr="00820B4C" w:rsidR="00820B4C">
        <w:rPr>
          <w:rFonts w:ascii="Arial" w:hAnsi="Arial" w:eastAsia="Times New Roman" w:cs="Arial"/>
          <w:sz w:val="20"/>
          <w:szCs w:val="20"/>
        </w:rPr>
        <w:t>de lid opgenomen vrijstellingsmethode onverkort van belang ter zake van de in dit onderdeel bedoelde inkomsten van natuurlijke personen.</w:t>
      </w:r>
    </w:p>
    <w:p w:rsidRPr="00B61F7F" w:rsidR="00820B4C" w:rsidP="00B61F7F" w:rsidRDefault="00820B4C" w14:paraId="4B2FDAFC" w14:textId="5A4CD043">
      <w:pPr>
        <w:spacing w:after="0" w:line="360" w:lineRule="auto"/>
        <w:ind w:firstLine="720"/>
        <w:rPr>
          <w:rFonts w:ascii="Arial" w:hAnsi="Arial" w:eastAsia="Times New Roman" w:cs="Arial"/>
          <w:sz w:val="20"/>
          <w:szCs w:val="20"/>
        </w:rPr>
      </w:pPr>
      <w:r w:rsidRPr="00820B4C">
        <w:rPr>
          <w:rFonts w:ascii="Arial" w:hAnsi="Arial" w:eastAsia="Times New Roman" w:cs="Arial"/>
          <w:sz w:val="20"/>
          <w:szCs w:val="20"/>
        </w:rPr>
        <w:t xml:space="preserve">In het derde lid wordt voor andere inkomsten waarover </w:t>
      </w:r>
      <w:r>
        <w:rPr>
          <w:rFonts w:ascii="Arial" w:hAnsi="Arial" w:eastAsia="Times New Roman" w:cs="Arial"/>
          <w:sz w:val="20"/>
          <w:szCs w:val="20"/>
        </w:rPr>
        <w:t>Irak</w:t>
      </w:r>
      <w:r w:rsidRPr="00820B4C">
        <w:rPr>
          <w:rFonts w:ascii="Arial" w:hAnsi="Arial" w:eastAsia="Times New Roman" w:cs="Arial"/>
          <w:sz w:val="20"/>
          <w:szCs w:val="20"/>
        </w:rPr>
        <w:t xml:space="preserve"> belasting mag heffen, uitgewerkt dat Nederland in die gevallen een </w:t>
      </w:r>
      <w:r w:rsidRPr="00296AB9">
        <w:rPr>
          <w:rFonts w:ascii="Arial" w:hAnsi="Arial" w:eastAsia="Times New Roman" w:cs="Arial"/>
          <w:sz w:val="20"/>
          <w:szCs w:val="20"/>
        </w:rPr>
        <w:t>vermindering</w:t>
      </w:r>
      <w:r w:rsidRPr="00820B4C">
        <w:rPr>
          <w:rFonts w:ascii="Arial" w:hAnsi="Arial" w:eastAsia="Times New Roman" w:cs="Arial"/>
          <w:sz w:val="20"/>
          <w:szCs w:val="20"/>
        </w:rPr>
        <w:t xml:space="preserve"> ter vermijding van dubbele belasting verleent volgens de verrekeningsmethode met evenredigheidslimiet. Het betreft, kort gezegd, passieve inkomsten, zoals dividenden, </w:t>
      </w:r>
      <w:r w:rsidR="002753F6">
        <w:rPr>
          <w:rFonts w:ascii="Arial" w:hAnsi="Arial" w:eastAsia="Times New Roman" w:cs="Arial"/>
          <w:sz w:val="20"/>
          <w:szCs w:val="20"/>
        </w:rPr>
        <w:t>interest</w:t>
      </w:r>
      <w:r w:rsidRPr="00820B4C">
        <w:rPr>
          <w:rFonts w:ascii="Arial" w:hAnsi="Arial" w:eastAsia="Times New Roman" w:cs="Arial"/>
          <w:sz w:val="20"/>
          <w:szCs w:val="20"/>
        </w:rPr>
        <w:t xml:space="preserve"> en royalty’s, maar ook </w:t>
      </w:r>
      <w:r>
        <w:rPr>
          <w:rFonts w:ascii="Arial" w:hAnsi="Arial" w:eastAsia="Times New Roman" w:cs="Arial"/>
          <w:sz w:val="20"/>
          <w:szCs w:val="20"/>
        </w:rPr>
        <w:t xml:space="preserve">bestuurdersinkomsten en </w:t>
      </w:r>
      <w:r w:rsidRPr="00820B4C">
        <w:rPr>
          <w:rFonts w:ascii="Arial" w:hAnsi="Arial" w:eastAsia="Times New Roman" w:cs="Arial"/>
          <w:sz w:val="20"/>
          <w:szCs w:val="20"/>
        </w:rPr>
        <w:t xml:space="preserve">afkoopsommen van pensioenen en dergelijke waarvoor een bronstaatheffing geldt. </w:t>
      </w:r>
      <w:r w:rsidR="00B61F7F">
        <w:rPr>
          <w:rFonts w:ascii="Arial" w:hAnsi="Arial" w:eastAsia="Times New Roman" w:cs="Arial"/>
          <w:sz w:val="20"/>
          <w:szCs w:val="20"/>
        </w:rPr>
        <w:t xml:space="preserve">Voorts wordt in dit derde lid bepaald dat bij de verrekening van de Irakese belasting de in de </w:t>
      </w:r>
      <w:r w:rsidRPr="00B61F7F" w:rsidR="00B61F7F">
        <w:rPr>
          <w:rFonts w:ascii="Arial" w:hAnsi="Arial" w:eastAsia="Times New Roman" w:cs="Arial"/>
          <w:sz w:val="20"/>
          <w:szCs w:val="20"/>
        </w:rPr>
        <w:t xml:space="preserve">Nederlandse regelgeving </w:t>
      </w:r>
      <w:r w:rsidR="00B61F7F">
        <w:rPr>
          <w:rFonts w:ascii="Arial" w:hAnsi="Arial" w:eastAsia="Times New Roman" w:cs="Arial"/>
          <w:sz w:val="20"/>
          <w:szCs w:val="20"/>
        </w:rPr>
        <w:t xml:space="preserve">opgenomen, zogenoemde, </w:t>
      </w:r>
      <w:r w:rsidRPr="00B61F7F" w:rsidR="00B61F7F">
        <w:rPr>
          <w:rFonts w:ascii="Arial" w:hAnsi="Arial" w:eastAsia="Times New Roman" w:cs="Arial"/>
          <w:sz w:val="20"/>
          <w:szCs w:val="20"/>
        </w:rPr>
        <w:t xml:space="preserve">"gezamenlijke methode" en voortwentelingsmogelijkheid </w:t>
      </w:r>
      <w:r w:rsidR="00B61F7F">
        <w:rPr>
          <w:rFonts w:ascii="Arial" w:hAnsi="Arial" w:eastAsia="Times New Roman" w:cs="Arial"/>
          <w:sz w:val="20"/>
          <w:szCs w:val="20"/>
        </w:rPr>
        <w:t xml:space="preserve">van nog onverrekende </w:t>
      </w:r>
      <w:r w:rsidRPr="008566E7" w:rsidR="00B61F7F">
        <w:rPr>
          <w:rFonts w:ascii="Arial" w:hAnsi="Arial" w:eastAsia="Times New Roman" w:cs="Arial"/>
          <w:sz w:val="20"/>
          <w:szCs w:val="20"/>
        </w:rPr>
        <w:t>(bron-)</w:t>
      </w:r>
      <w:r w:rsidR="001A63F7">
        <w:rPr>
          <w:rFonts w:ascii="Arial" w:hAnsi="Arial" w:eastAsia="Times New Roman" w:cs="Arial"/>
          <w:sz w:val="20"/>
          <w:szCs w:val="20"/>
        </w:rPr>
        <w:t xml:space="preserve"> </w:t>
      </w:r>
      <w:r w:rsidR="008566E7">
        <w:rPr>
          <w:rFonts w:ascii="Arial" w:hAnsi="Arial" w:eastAsia="Times New Roman" w:cs="Arial"/>
          <w:sz w:val="20"/>
          <w:szCs w:val="20"/>
        </w:rPr>
        <w:t>belasting</w:t>
      </w:r>
      <w:r w:rsidR="00B61F7F">
        <w:rPr>
          <w:rFonts w:ascii="Arial" w:hAnsi="Arial" w:eastAsia="Times New Roman" w:cs="Arial"/>
          <w:sz w:val="20"/>
          <w:szCs w:val="20"/>
        </w:rPr>
        <w:t xml:space="preserve"> van toepassing </w:t>
      </w:r>
      <w:r w:rsidR="00B62244">
        <w:rPr>
          <w:rFonts w:ascii="Arial" w:hAnsi="Arial" w:eastAsia="Times New Roman" w:cs="Arial"/>
          <w:sz w:val="20"/>
          <w:szCs w:val="20"/>
        </w:rPr>
        <w:t>zijn</w:t>
      </w:r>
      <w:r w:rsidR="00B61F7F">
        <w:rPr>
          <w:rFonts w:ascii="Arial" w:hAnsi="Arial" w:eastAsia="Times New Roman" w:cs="Arial"/>
          <w:sz w:val="20"/>
          <w:szCs w:val="20"/>
        </w:rPr>
        <w:t>.</w:t>
      </w:r>
    </w:p>
    <w:p w:rsidRPr="008B0246" w:rsidR="00820B4C" w:rsidP="00820B4C" w:rsidRDefault="00820B4C" w14:paraId="05F0C5CD" w14:textId="77777777">
      <w:pPr>
        <w:spacing w:after="0" w:line="360" w:lineRule="auto"/>
        <w:ind w:firstLine="720"/>
        <w:rPr>
          <w:rFonts w:ascii="Arial" w:hAnsi="Arial" w:eastAsia="Times New Roman" w:cs="Arial"/>
          <w:sz w:val="20"/>
          <w:szCs w:val="20"/>
        </w:rPr>
      </w:pPr>
      <w:r w:rsidRPr="00820B4C">
        <w:rPr>
          <w:rFonts w:ascii="Arial" w:hAnsi="Arial" w:eastAsia="Times New Roman" w:cs="Arial"/>
          <w:sz w:val="20"/>
          <w:szCs w:val="20"/>
        </w:rPr>
        <w:lastRenderedPageBreak/>
        <w:t xml:space="preserve">In het vierde lid is ten slotte neergelegd dat Nederland bij het vermijden van dubbele belasting over winst behaald met een in </w:t>
      </w:r>
      <w:r>
        <w:rPr>
          <w:rFonts w:ascii="Arial" w:hAnsi="Arial" w:eastAsia="Times New Roman" w:cs="Arial"/>
          <w:sz w:val="20"/>
          <w:szCs w:val="20"/>
        </w:rPr>
        <w:t>Irak</w:t>
      </w:r>
      <w:r w:rsidRPr="00820B4C">
        <w:rPr>
          <w:rFonts w:ascii="Arial" w:hAnsi="Arial" w:eastAsia="Times New Roman" w:cs="Arial"/>
          <w:sz w:val="20"/>
          <w:szCs w:val="20"/>
        </w:rPr>
        <w:t xml:space="preserve"> gelegen vaste inrichting, de verrekeningsmethode hanteert in plaats van de vrijstellingsmethode, indien op grond van de Nederlandse regelgeving die methode toepassing vindt bij het vermijden van dubbele belasting over d</w:t>
      </w:r>
      <w:r w:rsidR="00194E4B">
        <w:rPr>
          <w:rFonts w:ascii="Arial" w:hAnsi="Arial" w:eastAsia="Times New Roman" w:cs="Arial"/>
          <w:sz w:val="20"/>
          <w:szCs w:val="20"/>
        </w:rPr>
        <w:t>ie</w:t>
      </w:r>
      <w:r w:rsidRPr="00820B4C">
        <w:rPr>
          <w:rFonts w:ascii="Arial" w:hAnsi="Arial" w:eastAsia="Times New Roman" w:cs="Arial"/>
          <w:sz w:val="20"/>
          <w:szCs w:val="20"/>
        </w:rPr>
        <w:t xml:space="preserve"> inkom</w:t>
      </w:r>
      <w:r w:rsidR="00194E4B">
        <w:rPr>
          <w:rFonts w:ascii="Arial" w:hAnsi="Arial" w:eastAsia="Times New Roman" w:cs="Arial"/>
          <w:sz w:val="20"/>
          <w:szCs w:val="20"/>
        </w:rPr>
        <w:t>st</w:t>
      </w:r>
      <w:r w:rsidRPr="00820B4C">
        <w:rPr>
          <w:rFonts w:ascii="Arial" w:hAnsi="Arial" w:eastAsia="Times New Roman" w:cs="Arial"/>
          <w:sz w:val="20"/>
          <w:szCs w:val="20"/>
        </w:rPr>
        <w:t xml:space="preserve">en. Dit is de zogenoemde ‘zwartegatenbepaling’. Zo is bij de hiervoor beschreven objectvrijstelling bepaald dat de objectvrijstelling niet geldt voor winst uit een laagbelaste buitenlandse beleggingsonderneming als bedoeld in artikel 15g van de Wet op de vennootschapsbelasting 1969; in dat geval wordt voorzien in een verrekening van de op die winst drukkende buitenlandse belasting op de voet van de in artikel 23d van die Wet getroffen regeling. Door het opnemen van het vierde lid kan Nederland deze in de Nederlandse wetgeving opgenomen regeling ter vermijding van dubbele belasting </w:t>
      </w:r>
      <w:r w:rsidRPr="008B0246">
        <w:rPr>
          <w:rFonts w:ascii="Arial" w:hAnsi="Arial" w:eastAsia="Times New Roman" w:cs="Arial"/>
          <w:sz w:val="20"/>
          <w:szCs w:val="20"/>
        </w:rPr>
        <w:t>ook in relatie tot Irak toepassen.</w:t>
      </w:r>
    </w:p>
    <w:p w:rsidR="00820B4C" w:rsidP="002E7B71" w:rsidRDefault="00820B4C" w14:paraId="00E0EB32" w14:textId="77777777">
      <w:pPr>
        <w:spacing w:after="0" w:line="360" w:lineRule="auto"/>
        <w:ind w:firstLine="720"/>
        <w:rPr>
          <w:rFonts w:ascii="Arial" w:hAnsi="Arial" w:eastAsia="Times New Roman" w:cs="Arial"/>
          <w:sz w:val="20"/>
          <w:szCs w:val="20"/>
        </w:rPr>
      </w:pPr>
      <w:r w:rsidRPr="008B0246">
        <w:rPr>
          <w:rFonts w:ascii="Arial" w:hAnsi="Arial" w:eastAsia="Times New Roman" w:cs="Arial"/>
          <w:sz w:val="20"/>
          <w:szCs w:val="20"/>
        </w:rPr>
        <w:t>In het vijfde lid is neergelegd dat als een inwoner van Irak inkom</w:t>
      </w:r>
      <w:r w:rsidR="00102FC4">
        <w:rPr>
          <w:rFonts w:ascii="Arial" w:hAnsi="Arial" w:eastAsia="Times New Roman" w:cs="Arial"/>
          <w:sz w:val="20"/>
          <w:szCs w:val="20"/>
        </w:rPr>
        <w:t>st</w:t>
      </w:r>
      <w:r w:rsidRPr="008B0246">
        <w:rPr>
          <w:rFonts w:ascii="Arial" w:hAnsi="Arial" w:eastAsia="Times New Roman" w:cs="Arial"/>
          <w:sz w:val="20"/>
          <w:szCs w:val="20"/>
        </w:rPr>
        <w:t>en ontvangt d</w:t>
      </w:r>
      <w:r w:rsidR="00102FC4">
        <w:rPr>
          <w:rFonts w:ascii="Arial" w:hAnsi="Arial" w:eastAsia="Times New Roman" w:cs="Arial"/>
          <w:sz w:val="20"/>
          <w:szCs w:val="20"/>
        </w:rPr>
        <w:t>ie</w:t>
      </w:r>
      <w:r w:rsidRPr="008B0246">
        <w:rPr>
          <w:rFonts w:ascii="Arial" w:hAnsi="Arial" w:eastAsia="Times New Roman" w:cs="Arial"/>
          <w:sz w:val="20"/>
          <w:szCs w:val="20"/>
        </w:rPr>
        <w:t xml:space="preserve"> volgens dit Verdrag </w:t>
      </w:r>
      <w:r w:rsidR="00102FC4">
        <w:rPr>
          <w:rFonts w:ascii="Arial" w:hAnsi="Arial" w:eastAsia="Times New Roman" w:cs="Arial"/>
          <w:sz w:val="20"/>
          <w:szCs w:val="20"/>
        </w:rPr>
        <w:t xml:space="preserve">mogen worden belast </w:t>
      </w:r>
      <w:r w:rsidRPr="008B0246">
        <w:rPr>
          <w:rFonts w:ascii="Arial" w:hAnsi="Arial" w:eastAsia="Times New Roman" w:cs="Arial"/>
          <w:sz w:val="20"/>
          <w:szCs w:val="20"/>
        </w:rPr>
        <w:t>in Nederland, Irak een vermindering ter vermijding van dubbele belasting verleent</w:t>
      </w:r>
      <w:r w:rsidR="00102FC4">
        <w:rPr>
          <w:rFonts w:ascii="Arial" w:hAnsi="Arial" w:eastAsia="Times New Roman" w:cs="Arial"/>
          <w:sz w:val="20"/>
          <w:szCs w:val="20"/>
        </w:rPr>
        <w:t xml:space="preserve"> </w:t>
      </w:r>
      <w:r w:rsidR="00D00915">
        <w:rPr>
          <w:rFonts w:ascii="Arial" w:hAnsi="Arial" w:eastAsia="Times New Roman" w:cs="Arial"/>
          <w:sz w:val="20"/>
          <w:szCs w:val="20"/>
        </w:rPr>
        <w:t xml:space="preserve">volgens </w:t>
      </w:r>
      <w:r w:rsidRPr="008B0246">
        <w:rPr>
          <w:rFonts w:ascii="Arial" w:hAnsi="Arial" w:eastAsia="Times New Roman" w:cs="Arial"/>
          <w:sz w:val="20"/>
          <w:szCs w:val="20"/>
        </w:rPr>
        <w:t>de verrekeningsmethode</w:t>
      </w:r>
      <w:r w:rsidR="00871401">
        <w:rPr>
          <w:rFonts w:ascii="Arial" w:hAnsi="Arial" w:eastAsia="Times New Roman" w:cs="Arial"/>
          <w:sz w:val="20"/>
          <w:szCs w:val="20"/>
        </w:rPr>
        <w:t xml:space="preserve"> </w:t>
      </w:r>
      <w:r w:rsidR="00102FC4">
        <w:rPr>
          <w:rFonts w:ascii="Arial" w:hAnsi="Arial" w:eastAsia="Times New Roman" w:cs="Arial"/>
          <w:sz w:val="20"/>
          <w:szCs w:val="20"/>
        </w:rPr>
        <w:t>met evenredigheidslimiet</w:t>
      </w:r>
      <w:r w:rsidR="00D00915">
        <w:rPr>
          <w:rFonts w:ascii="Arial" w:hAnsi="Arial" w:eastAsia="Times New Roman" w:cs="Arial"/>
          <w:sz w:val="20"/>
          <w:szCs w:val="20"/>
        </w:rPr>
        <w:t xml:space="preserve">. Daarbij staat </w:t>
      </w:r>
      <w:r w:rsidRPr="008B0246" w:rsidR="005F025B">
        <w:rPr>
          <w:rFonts w:ascii="Arial" w:hAnsi="Arial" w:eastAsia="Times New Roman" w:cs="Arial"/>
          <w:sz w:val="20"/>
          <w:szCs w:val="20"/>
        </w:rPr>
        <w:t xml:space="preserve">Irak </w:t>
      </w:r>
      <w:r w:rsidR="00102FC4">
        <w:rPr>
          <w:rFonts w:ascii="Arial" w:hAnsi="Arial" w:eastAsia="Times New Roman" w:cs="Arial"/>
          <w:sz w:val="20"/>
          <w:szCs w:val="20"/>
        </w:rPr>
        <w:t xml:space="preserve">een aftrek toe van de in Nederland betaalde belasting maar tot ten hoogste het bedrag van </w:t>
      </w:r>
      <w:r w:rsidRPr="008B0246">
        <w:rPr>
          <w:rFonts w:ascii="Arial" w:hAnsi="Arial" w:eastAsia="Times New Roman" w:cs="Arial"/>
          <w:sz w:val="20"/>
          <w:szCs w:val="20"/>
        </w:rPr>
        <w:t xml:space="preserve">de </w:t>
      </w:r>
      <w:r w:rsidRPr="008B0246" w:rsidR="005F025B">
        <w:rPr>
          <w:rFonts w:ascii="Arial" w:hAnsi="Arial" w:eastAsia="Times New Roman" w:cs="Arial"/>
          <w:sz w:val="20"/>
          <w:szCs w:val="20"/>
        </w:rPr>
        <w:t>Irakese</w:t>
      </w:r>
      <w:r w:rsidRPr="008B0246">
        <w:rPr>
          <w:rFonts w:ascii="Arial" w:hAnsi="Arial" w:eastAsia="Times New Roman" w:cs="Arial"/>
          <w:sz w:val="20"/>
          <w:szCs w:val="20"/>
        </w:rPr>
        <w:t xml:space="preserve"> belasting die toerekenbaar is aan het inkomen dat belast mag worden door Nederland.</w:t>
      </w:r>
    </w:p>
    <w:p w:rsidR="002E7B71" w:rsidRDefault="002E7B71" w14:paraId="4FAB8699" w14:textId="77777777">
      <w:pPr>
        <w:spacing w:after="0" w:line="360" w:lineRule="auto"/>
        <w:ind w:firstLine="720"/>
        <w:rPr>
          <w:rFonts w:ascii="Arial" w:hAnsi="Arial" w:eastAsia="Times New Roman" w:cs="Arial"/>
          <w:sz w:val="20"/>
          <w:szCs w:val="20"/>
        </w:rPr>
      </w:pPr>
    </w:p>
    <w:p w:rsidRPr="002B0717" w:rsidR="00483229" w:rsidP="005472F9" w:rsidRDefault="00483229" w14:paraId="02578696" w14:textId="77777777">
      <w:pPr>
        <w:spacing w:after="0" w:line="360" w:lineRule="auto"/>
        <w:outlineLvl w:val="4"/>
        <w:rPr>
          <w:rFonts w:ascii="Arial" w:hAnsi="Arial" w:eastAsia="Times New Roman" w:cs="Arial"/>
          <w:i/>
          <w:iCs/>
          <w:sz w:val="20"/>
          <w:szCs w:val="20"/>
        </w:rPr>
      </w:pPr>
      <w:bookmarkStart w:name="d16e914" w:id="17"/>
      <w:bookmarkEnd w:id="17"/>
      <w:r w:rsidRPr="002B0717">
        <w:rPr>
          <w:rFonts w:ascii="Arial" w:hAnsi="Arial" w:eastAsia="Times New Roman" w:cs="Arial"/>
          <w:i/>
          <w:iCs/>
          <w:sz w:val="20"/>
          <w:szCs w:val="20"/>
        </w:rPr>
        <w:t>II.2</w:t>
      </w:r>
      <w:r w:rsidR="008B0246">
        <w:rPr>
          <w:rFonts w:ascii="Arial" w:hAnsi="Arial" w:eastAsia="Times New Roman" w:cs="Arial"/>
          <w:i/>
          <w:iCs/>
          <w:sz w:val="20"/>
          <w:szCs w:val="20"/>
        </w:rPr>
        <w:t>1</w:t>
      </w:r>
      <w:r w:rsidRPr="002B0717">
        <w:rPr>
          <w:rFonts w:ascii="Arial" w:hAnsi="Arial" w:eastAsia="Times New Roman" w:cs="Arial"/>
          <w:i/>
          <w:iCs/>
          <w:sz w:val="20"/>
          <w:szCs w:val="20"/>
        </w:rPr>
        <w:t>. Non-discriminatie (artikel 2</w:t>
      </w:r>
      <w:r w:rsidR="008B0246">
        <w:rPr>
          <w:rFonts w:ascii="Arial" w:hAnsi="Arial" w:eastAsia="Times New Roman" w:cs="Arial"/>
          <w:i/>
          <w:iCs/>
          <w:sz w:val="20"/>
          <w:szCs w:val="20"/>
        </w:rPr>
        <w:t>1</w:t>
      </w:r>
      <w:r w:rsidRPr="002B0717">
        <w:rPr>
          <w:rFonts w:ascii="Arial" w:hAnsi="Arial" w:eastAsia="Times New Roman" w:cs="Arial"/>
          <w:i/>
          <w:iCs/>
          <w:sz w:val="20"/>
          <w:szCs w:val="20"/>
        </w:rPr>
        <w:t xml:space="preserve">) </w:t>
      </w:r>
    </w:p>
    <w:p w:rsidRPr="002B0717" w:rsidR="007A7A7B" w:rsidP="008B0246" w:rsidRDefault="007A7A7B" w14:paraId="72D2CFC0" w14:textId="77777777">
      <w:pPr>
        <w:spacing w:after="0" w:line="360" w:lineRule="auto"/>
        <w:rPr>
          <w:rFonts w:ascii="Arial" w:hAnsi="Arial" w:eastAsia="Times New Roman" w:cs="Arial"/>
          <w:sz w:val="20"/>
          <w:szCs w:val="20"/>
        </w:rPr>
      </w:pPr>
    </w:p>
    <w:p w:rsidR="00102FC4" w:rsidP="00102FC4" w:rsidRDefault="00043FEE" w14:paraId="1C78FFDA"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A</w:t>
      </w:r>
      <w:r w:rsidRPr="002B0717" w:rsidR="00483229">
        <w:rPr>
          <w:rFonts w:ascii="Arial" w:hAnsi="Arial" w:eastAsia="Times New Roman" w:cs="Arial"/>
          <w:sz w:val="20"/>
          <w:szCs w:val="20"/>
        </w:rPr>
        <w:t>rtikel</w:t>
      </w:r>
      <w:r>
        <w:rPr>
          <w:rFonts w:ascii="Arial" w:hAnsi="Arial" w:eastAsia="Times New Roman" w:cs="Arial"/>
          <w:sz w:val="20"/>
          <w:szCs w:val="20"/>
        </w:rPr>
        <w:t xml:space="preserve"> 2</w:t>
      </w:r>
      <w:r w:rsidR="008B0246">
        <w:rPr>
          <w:rFonts w:ascii="Arial" w:hAnsi="Arial" w:eastAsia="Times New Roman" w:cs="Arial"/>
          <w:sz w:val="20"/>
          <w:szCs w:val="20"/>
        </w:rPr>
        <w:t>1</w:t>
      </w:r>
      <w:r w:rsidRPr="002B0717" w:rsidR="00483229">
        <w:rPr>
          <w:rFonts w:ascii="Arial" w:hAnsi="Arial" w:eastAsia="Times New Roman" w:cs="Arial"/>
          <w:sz w:val="20"/>
          <w:szCs w:val="20"/>
        </w:rPr>
        <w:t xml:space="preserve"> </w:t>
      </w:r>
      <w:r w:rsidR="00862C19">
        <w:rPr>
          <w:rFonts w:ascii="Arial" w:hAnsi="Arial" w:eastAsia="Times New Roman" w:cs="Arial"/>
          <w:sz w:val="20"/>
          <w:szCs w:val="20"/>
        </w:rPr>
        <w:t>stemt overeen met</w:t>
      </w:r>
      <w:r w:rsidRPr="002B0717" w:rsidR="00483229">
        <w:rPr>
          <w:rFonts w:ascii="Arial" w:hAnsi="Arial" w:eastAsia="Times New Roman" w:cs="Arial"/>
          <w:sz w:val="20"/>
          <w:szCs w:val="20"/>
        </w:rPr>
        <w:t xml:space="preserve"> de </w:t>
      </w:r>
      <w:r w:rsidRPr="002B0717" w:rsidR="004B175B">
        <w:rPr>
          <w:rFonts w:ascii="Arial" w:hAnsi="Arial" w:eastAsia="Times New Roman" w:cs="Arial"/>
          <w:sz w:val="20"/>
          <w:szCs w:val="20"/>
        </w:rPr>
        <w:t xml:space="preserve">in </w:t>
      </w:r>
      <w:r w:rsidR="008B0246">
        <w:rPr>
          <w:rFonts w:ascii="Arial" w:hAnsi="Arial" w:eastAsia="Times New Roman" w:cs="Arial"/>
          <w:sz w:val="20"/>
          <w:szCs w:val="20"/>
        </w:rPr>
        <w:t>het OESO-</w:t>
      </w:r>
      <w:r w:rsidRPr="002B0717" w:rsidR="00483229">
        <w:rPr>
          <w:rFonts w:ascii="Arial" w:hAnsi="Arial" w:eastAsia="Times New Roman" w:cs="Arial"/>
          <w:sz w:val="20"/>
          <w:szCs w:val="20"/>
        </w:rPr>
        <w:t>modelverdrag o</w:t>
      </w:r>
      <w:r w:rsidRPr="002B0717" w:rsidR="004B175B">
        <w:rPr>
          <w:rFonts w:ascii="Arial" w:hAnsi="Arial" w:eastAsia="Times New Roman" w:cs="Arial"/>
          <w:sz w:val="20"/>
          <w:szCs w:val="20"/>
        </w:rPr>
        <w:t xml:space="preserve">pgenomen </w:t>
      </w:r>
      <w:r w:rsidRPr="002B0717" w:rsidR="00483229">
        <w:rPr>
          <w:rFonts w:ascii="Arial" w:hAnsi="Arial" w:eastAsia="Times New Roman" w:cs="Arial"/>
          <w:sz w:val="20"/>
          <w:szCs w:val="20"/>
        </w:rPr>
        <w:t>non-discriminatie</w:t>
      </w:r>
      <w:r w:rsidRPr="002B0717" w:rsidR="004B175B">
        <w:rPr>
          <w:rFonts w:ascii="Arial" w:hAnsi="Arial" w:eastAsia="Times New Roman" w:cs="Arial"/>
          <w:sz w:val="20"/>
          <w:szCs w:val="20"/>
        </w:rPr>
        <w:t>bepalingen</w:t>
      </w:r>
      <w:r w:rsidRPr="002B0717" w:rsidR="00483229">
        <w:rPr>
          <w:rFonts w:ascii="Arial" w:hAnsi="Arial" w:eastAsia="Times New Roman" w:cs="Arial"/>
          <w:sz w:val="20"/>
          <w:szCs w:val="20"/>
        </w:rPr>
        <w:t>.</w:t>
      </w:r>
      <w:r w:rsidR="00812197">
        <w:rPr>
          <w:rFonts w:ascii="Arial" w:hAnsi="Arial" w:eastAsia="Times New Roman" w:cs="Arial"/>
          <w:sz w:val="20"/>
          <w:szCs w:val="20"/>
        </w:rPr>
        <w:t xml:space="preserve"> </w:t>
      </w:r>
      <w:r w:rsidR="00862C19">
        <w:rPr>
          <w:rFonts w:ascii="Arial" w:hAnsi="Arial" w:eastAsia="Times New Roman" w:cs="Arial"/>
          <w:sz w:val="20"/>
          <w:szCs w:val="20"/>
        </w:rPr>
        <w:t>In aanvulling daarop is, o</w:t>
      </w:r>
      <w:r w:rsidRPr="008B0246" w:rsidR="008B0246">
        <w:rPr>
          <w:rFonts w:ascii="Arial" w:hAnsi="Arial" w:eastAsia="Times New Roman" w:cs="Arial"/>
          <w:sz w:val="20"/>
          <w:szCs w:val="20"/>
        </w:rPr>
        <w:t xml:space="preserve">p voorstel van Nederland </w:t>
      </w:r>
      <w:r w:rsidRPr="000C53FD" w:rsidR="008B0246">
        <w:rPr>
          <w:rFonts w:ascii="Arial" w:hAnsi="Arial" w:eastAsia="Times New Roman" w:cs="Arial"/>
          <w:sz w:val="20"/>
          <w:szCs w:val="20"/>
        </w:rPr>
        <w:t>in overeenstemming met het Nederlandse verdragsbeleid (paragraaf 2.11.5 van de NFV 2011),</w:t>
      </w:r>
      <w:r w:rsidRPr="008B0246" w:rsidR="008B0246">
        <w:rPr>
          <w:rFonts w:ascii="Arial" w:hAnsi="Arial" w:eastAsia="Times New Roman" w:cs="Arial"/>
          <w:sz w:val="20"/>
          <w:szCs w:val="20"/>
        </w:rPr>
        <w:t xml:space="preserve"> een zesde lid opgenomen </w:t>
      </w:r>
      <w:r w:rsidR="00102FC4">
        <w:rPr>
          <w:rFonts w:ascii="Arial" w:hAnsi="Arial" w:eastAsia="Times New Roman" w:cs="Arial"/>
          <w:sz w:val="20"/>
          <w:szCs w:val="20"/>
        </w:rPr>
        <w:t xml:space="preserve">inzake </w:t>
      </w:r>
      <w:r w:rsidR="002061C6">
        <w:rPr>
          <w:rFonts w:ascii="Arial" w:hAnsi="Arial" w:eastAsia="Times New Roman" w:cs="Arial"/>
          <w:sz w:val="20"/>
          <w:szCs w:val="20"/>
        </w:rPr>
        <w:t>de aftrek van pensioenpremies</w:t>
      </w:r>
      <w:r w:rsidR="00102FC4">
        <w:rPr>
          <w:rFonts w:ascii="Arial" w:hAnsi="Arial" w:eastAsia="Times New Roman" w:cs="Arial"/>
          <w:sz w:val="20"/>
          <w:szCs w:val="20"/>
        </w:rPr>
        <w:t>.</w:t>
      </w:r>
      <w:r w:rsidRPr="002B0717" w:rsidR="00102FC4">
        <w:rPr>
          <w:rFonts w:ascii="Arial" w:hAnsi="Arial" w:eastAsia="Times New Roman" w:cs="Arial"/>
          <w:sz w:val="20"/>
          <w:szCs w:val="20"/>
        </w:rPr>
        <w:t xml:space="preserve"> </w:t>
      </w:r>
      <w:r w:rsidR="00102FC4">
        <w:rPr>
          <w:rFonts w:ascii="Arial" w:hAnsi="Arial" w:eastAsia="Times New Roman" w:cs="Arial"/>
          <w:sz w:val="20"/>
          <w:szCs w:val="20"/>
        </w:rPr>
        <w:t xml:space="preserve">De bepaling bewerkstelligt een non-discriminatoire aftrek in de werkstaat van pensioenpremies die natuurlijke personen betalen bij voortgezette deelname aan een fiscaal erkende pensioenregeling in de andere staat (veelal de voormalige werkstaat). </w:t>
      </w:r>
      <w:r w:rsidR="002061C6">
        <w:rPr>
          <w:rFonts w:ascii="Arial" w:hAnsi="Arial" w:eastAsia="Times New Roman" w:cs="Arial"/>
          <w:sz w:val="20"/>
          <w:szCs w:val="20"/>
        </w:rPr>
        <w:t>Een</w:t>
      </w:r>
      <w:r w:rsidRPr="008B0246" w:rsidR="002061C6">
        <w:rPr>
          <w:rFonts w:ascii="Arial" w:hAnsi="Arial" w:eastAsia="Times New Roman" w:cs="Arial"/>
          <w:sz w:val="20"/>
          <w:szCs w:val="20"/>
        </w:rPr>
        <w:t xml:space="preserve"> </w:t>
      </w:r>
      <w:r w:rsidR="002061C6">
        <w:rPr>
          <w:rFonts w:ascii="Arial" w:hAnsi="Arial" w:eastAsia="Times New Roman" w:cs="Arial"/>
          <w:sz w:val="20"/>
          <w:szCs w:val="20"/>
        </w:rPr>
        <w:t>non-discriminatoire</w:t>
      </w:r>
      <w:r w:rsidRPr="008B0246" w:rsidR="002061C6">
        <w:rPr>
          <w:rFonts w:ascii="Arial" w:hAnsi="Arial" w:eastAsia="Times New Roman" w:cs="Arial"/>
          <w:sz w:val="20"/>
          <w:szCs w:val="20"/>
        </w:rPr>
        <w:t xml:space="preserve"> aftrek van pensioenpremies houdt in dat </w:t>
      </w:r>
      <w:r w:rsidR="00862C19">
        <w:rPr>
          <w:rFonts w:ascii="Arial" w:hAnsi="Arial" w:eastAsia="Times New Roman" w:cs="Arial"/>
          <w:sz w:val="20"/>
          <w:szCs w:val="20"/>
        </w:rPr>
        <w:t xml:space="preserve">in de nieuwe werkstaat </w:t>
      </w:r>
      <w:r w:rsidRPr="008B0246" w:rsidR="002061C6">
        <w:rPr>
          <w:rFonts w:ascii="Arial" w:hAnsi="Arial" w:eastAsia="Times New Roman" w:cs="Arial"/>
          <w:sz w:val="20"/>
          <w:szCs w:val="20"/>
        </w:rPr>
        <w:t xml:space="preserve">dezelfde belastingaftrek wordt verleend als wanneer deze pensioenpremies waren betaald aan een </w:t>
      </w:r>
      <w:r w:rsidR="002061C6">
        <w:rPr>
          <w:rFonts w:ascii="Arial" w:hAnsi="Arial" w:eastAsia="Times New Roman" w:cs="Arial"/>
          <w:sz w:val="20"/>
          <w:szCs w:val="20"/>
        </w:rPr>
        <w:t>pensioenfonds</w:t>
      </w:r>
      <w:r w:rsidRPr="008B0246" w:rsidR="002061C6">
        <w:rPr>
          <w:rFonts w:ascii="Arial" w:hAnsi="Arial" w:eastAsia="Times New Roman" w:cs="Arial"/>
          <w:sz w:val="20"/>
          <w:szCs w:val="20"/>
        </w:rPr>
        <w:t xml:space="preserve"> </w:t>
      </w:r>
      <w:r w:rsidR="00862C19">
        <w:rPr>
          <w:rFonts w:ascii="Arial" w:hAnsi="Arial" w:eastAsia="Times New Roman" w:cs="Arial"/>
          <w:sz w:val="20"/>
          <w:szCs w:val="20"/>
        </w:rPr>
        <w:t xml:space="preserve">van de </w:t>
      </w:r>
      <w:r w:rsidR="003B66E8">
        <w:rPr>
          <w:rFonts w:ascii="Arial" w:hAnsi="Arial" w:eastAsia="Times New Roman" w:cs="Arial"/>
          <w:sz w:val="20"/>
          <w:szCs w:val="20"/>
        </w:rPr>
        <w:t xml:space="preserve">nieuwe </w:t>
      </w:r>
      <w:r w:rsidR="002061C6">
        <w:rPr>
          <w:rFonts w:ascii="Arial" w:hAnsi="Arial" w:eastAsia="Times New Roman" w:cs="Arial"/>
          <w:sz w:val="20"/>
          <w:szCs w:val="20"/>
        </w:rPr>
        <w:t>werk</w:t>
      </w:r>
      <w:r w:rsidRPr="008B0246" w:rsidR="002061C6">
        <w:rPr>
          <w:rFonts w:ascii="Arial" w:hAnsi="Arial" w:eastAsia="Times New Roman" w:cs="Arial"/>
          <w:sz w:val="20"/>
          <w:szCs w:val="20"/>
        </w:rPr>
        <w:t xml:space="preserve">staat van de premiebetaler. </w:t>
      </w:r>
    </w:p>
    <w:p w:rsidRPr="008B0246" w:rsidR="008B0246" w:rsidP="008B0246" w:rsidRDefault="008B0246" w14:paraId="68FC056A" w14:textId="77777777">
      <w:pPr>
        <w:spacing w:after="0" w:line="360" w:lineRule="auto"/>
        <w:ind w:firstLine="720"/>
        <w:rPr>
          <w:rFonts w:ascii="Arial" w:hAnsi="Arial" w:eastAsia="Times New Roman" w:cs="Arial"/>
          <w:sz w:val="20"/>
          <w:szCs w:val="20"/>
        </w:rPr>
      </w:pPr>
      <w:r w:rsidRPr="008B0246">
        <w:rPr>
          <w:rFonts w:ascii="Arial" w:hAnsi="Arial" w:eastAsia="Times New Roman" w:cs="Arial"/>
          <w:sz w:val="20"/>
          <w:szCs w:val="20"/>
        </w:rPr>
        <w:t xml:space="preserve">Deze bepaling is opgenomen om een voortgezette pensioenopbouw mogelijk te maken voor werknemers die in concernverband gedurende langere tijd (soms enkele jaren) naar het buitenland worden uitgezonden (’expatriates’ of ’expats’). Een voortgezette pensioenopbouw tijdens de periode van uitzending voorkomt </w:t>
      </w:r>
      <w:r w:rsidR="002061C6">
        <w:rPr>
          <w:rFonts w:ascii="Arial" w:hAnsi="Arial" w:eastAsia="Times New Roman" w:cs="Arial"/>
          <w:sz w:val="20"/>
          <w:szCs w:val="20"/>
        </w:rPr>
        <w:t>(</w:t>
      </w:r>
      <w:r w:rsidRPr="008B0246">
        <w:rPr>
          <w:rFonts w:ascii="Arial" w:hAnsi="Arial" w:eastAsia="Times New Roman" w:cs="Arial"/>
          <w:sz w:val="20"/>
          <w:szCs w:val="20"/>
        </w:rPr>
        <w:t>voor de werknemer nadelige</w:t>
      </w:r>
      <w:r w:rsidR="002061C6">
        <w:rPr>
          <w:rFonts w:ascii="Arial" w:hAnsi="Arial" w:eastAsia="Times New Roman" w:cs="Arial"/>
          <w:sz w:val="20"/>
          <w:szCs w:val="20"/>
        </w:rPr>
        <w:t>)</w:t>
      </w:r>
      <w:r w:rsidRPr="008B0246">
        <w:rPr>
          <w:rFonts w:ascii="Arial" w:hAnsi="Arial" w:eastAsia="Times New Roman" w:cs="Arial"/>
          <w:sz w:val="20"/>
          <w:szCs w:val="20"/>
        </w:rPr>
        <w:t xml:space="preserve"> pensioenbreuken. Aan de toepassing van het zesde lid zijn twee voorwaarden verbonden: </w:t>
      </w:r>
    </w:p>
    <w:p w:rsidRPr="008B0246" w:rsidR="008B0246" w:rsidP="008B0246" w:rsidRDefault="008B0246" w14:paraId="2768AEB1" w14:textId="77777777">
      <w:pPr>
        <w:pStyle w:val="ListParagraph"/>
        <w:numPr>
          <w:ilvl w:val="0"/>
          <w:numId w:val="5"/>
        </w:numPr>
        <w:spacing w:after="0" w:line="360" w:lineRule="auto"/>
        <w:rPr>
          <w:rFonts w:ascii="Arial" w:hAnsi="Arial" w:eastAsia="Times New Roman" w:cs="Arial"/>
          <w:sz w:val="20"/>
          <w:szCs w:val="20"/>
        </w:rPr>
      </w:pPr>
      <w:r w:rsidRPr="008B0246">
        <w:rPr>
          <w:rFonts w:ascii="Arial" w:hAnsi="Arial" w:eastAsia="Times New Roman" w:cs="Arial"/>
          <w:sz w:val="20"/>
          <w:szCs w:val="20"/>
        </w:rPr>
        <w:t xml:space="preserve">de betrokken persoon nam reeds deel aan </w:t>
      </w:r>
      <w:r w:rsidR="002D5836">
        <w:rPr>
          <w:rFonts w:ascii="Arial" w:hAnsi="Arial" w:eastAsia="Times New Roman" w:cs="Arial"/>
          <w:sz w:val="20"/>
          <w:szCs w:val="20"/>
        </w:rPr>
        <w:t>het</w:t>
      </w:r>
      <w:r w:rsidRPr="008B0246" w:rsidR="002D5836">
        <w:rPr>
          <w:rFonts w:ascii="Arial" w:hAnsi="Arial" w:eastAsia="Times New Roman" w:cs="Arial"/>
          <w:sz w:val="20"/>
          <w:szCs w:val="20"/>
        </w:rPr>
        <w:t xml:space="preserve"> </w:t>
      </w:r>
      <w:r w:rsidR="00B92785">
        <w:rPr>
          <w:rFonts w:ascii="Arial" w:hAnsi="Arial" w:eastAsia="Times New Roman" w:cs="Arial"/>
          <w:sz w:val="20"/>
          <w:szCs w:val="20"/>
        </w:rPr>
        <w:t>pensioenfonds</w:t>
      </w:r>
      <w:r w:rsidRPr="008B0246" w:rsidR="00B92785">
        <w:rPr>
          <w:rFonts w:ascii="Arial" w:hAnsi="Arial" w:eastAsia="Times New Roman" w:cs="Arial"/>
          <w:sz w:val="20"/>
          <w:szCs w:val="20"/>
        </w:rPr>
        <w:t xml:space="preserve"> </w:t>
      </w:r>
      <w:r w:rsidR="00A31C09">
        <w:rPr>
          <w:rFonts w:ascii="Arial" w:hAnsi="Arial" w:eastAsia="Times New Roman" w:cs="Arial"/>
          <w:sz w:val="20"/>
          <w:szCs w:val="20"/>
        </w:rPr>
        <w:t xml:space="preserve">voordat </w:t>
      </w:r>
      <w:r w:rsidRPr="008B0246">
        <w:rPr>
          <w:rFonts w:ascii="Arial" w:hAnsi="Arial" w:eastAsia="Times New Roman" w:cs="Arial"/>
          <w:sz w:val="20"/>
          <w:szCs w:val="20"/>
        </w:rPr>
        <w:t xml:space="preserve">hij inwoner werd van de </w:t>
      </w:r>
      <w:r w:rsidR="00A31C09">
        <w:rPr>
          <w:rFonts w:ascii="Arial" w:hAnsi="Arial" w:eastAsia="Times New Roman" w:cs="Arial"/>
          <w:sz w:val="20"/>
          <w:szCs w:val="20"/>
        </w:rPr>
        <w:t>huidige werk</w:t>
      </w:r>
      <w:r w:rsidRPr="008B0246">
        <w:rPr>
          <w:rFonts w:ascii="Arial" w:hAnsi="Arial" w:eastAsia="Times New Roman" w:cs="Arial"/>
          <w:sz w:val="20"/>
          <w:szCs w:val="20"/>
        </w:rPr>
        <w:t xml:space="preserve">staat, en </w:t>
      </w:r>
    </w:p>
    <w:p w:rsidRPr="008B0246" w:rsidR="008B0246" w:rsidP="008B0246" w:rsidRDefault="008B0246" w14:paraId="76028773" w14:textId="77777777">
      <w:pPr>
        <w:pStyle w:val="ListParagraph"/>
        <w:numPr>
          <w:ilvl w:val="0"/>
          <w:numId w:val="5"/>
        </w:numPr>
        <w:spacing w:after="0" w:line="360" w:lineRule="auto"/>
        <w:rPr>
          <w:rFonts w:ascii="Arial" w:hAnsi="Arial" w:eastAsia="Times New Roman" w:cs="Arial"/>
          <w:sz w:val="20"/>
          <w:szCs w:val="20"/>
        </w:rPr>
      </w:pPr>
      <w:r w:rsidRPr="008B0246">
        <w:rPr>
          <w:rFonts w:ascii="Arial" w:hAnsi="Arial" w:eastAsia="Times New Roman" w:cs="Arial"/>
          <w:sz w:val="20"/>
          <w:szCs w:val="20"/>
        </w:rPr>
        <w:t xml:space="preserve">de bevoegde autoriteit van </w:t>
      </w:r>
      <w:r w:rsidR="00A31C09">
        <w:rPr>
          <w:rFonts w:ascii="Arial" w:hAnsi="Arial" w:eastAsia="Times New Roman" w:cs="Arial"/>
          <w:sz w:val="20"/>
          <w:szCs w:val="20"/>
        </w:rPr>
        <w:t>de huidige werkstaat</w:t>
      </w:r>
      <w:r w:rsidRPr="008B0246">
        <w:rPr>
          <w:rFonts w:ascii="Arial" w:hAnsi="Arial" w:eastAsia="Times New Roman" w:cs="Arial"/>
          <w:sz w:val="20"/>
          <w:szCs w:val="20"/>
        </w:rPr>
        <w:t xml:space="preserve"> </w:t>
      </w:r>
      <w:r w:rsidRPr="002B0717" w:rsidR="00A31C09">
        <w:rPr>
          <w:rFonts w:ascii="Arial" w:hAnsi="Arial" w:eastAsia="Times New Roman" w:cs="Arial"/>
          <w:sz w:val="20"/>
          <w:szCs w:val="20"/>
        </w:rPr>
        <w:t xml:space="preserve">heeft erkend dat de pensioenregeling </w:t>
      </w:r>
      <w:r w:rsidR="00A31C09">
        <w:rPr>
          <w:rFonts w:ascii="Arial" w:hAnsi="Arial" w:eastAsia="Times New Roman" w:cs="Arial"/>
          <w:sz w:val="20"/>
          <w:szCs w:val="20"/>
        </w:rPr>
        <w:t xml:space="preserve">in het algemeen </w:t>
      </w:r>
      <w:r w:rsidRPr="002B0717" w:rsidR="00A31C09">
        <w:rPr>
          <w:rFonts w:ascii="Arial" w:hAnsi="Arial" w:eastAsia="Times New Roman" w:cs="Arial"/>
          <w:sz w:val="20"/>
          <w:szCs w:val="20"/>
        </w:rPr>
        <w:t xml:space="preserve">overeenkomt met </w:t>
      </w:r>
      <w:r w:rsidR="00A31C09">
        <w:rPr>
          <w:rFonts w:ascii="Arial" w:hAnsi="Arial" w:eastAsia="Times New Roman" w:cs="Arial"/>
          <w:sz w:val="20"/>
          <w:szCs w:val="20"/>
        </w:rPr>
        <w:t xml:space="preserve">voor belastingdoeleinden </w:t>
      </w:r>
      <w:r w:rsidRPr="002B0717" w:rsidR="00A31C09">
        <w:rPr>
          <w:rFonts w:ascii="Arial" w:hAnsi="Arial" w:eastAsia="Times New Roman" w:cs="Arial"/>
          <w:sz w:val="20"/>
          <w:szCs w:val="20"/>
        </w:rPr>
        <w:t>erkende pensioenregelingen</w:t>
      </w:r>
      <w:r w:rsidR="00A31C09">
        <w:rPr>
          <w:rFonts w:ascii="Arial" w:hAnsi="Arial" w:eastAsia="Times New Roman" w:cs="Arial"/>
          <w:sz w:val="20"/>
          <w:szCs w:val="20"/>
        </w:rPr>
        <w:t xml:space="preserve"> </w:t>
      </w:r>
      <w:r w:rsidRPr="008B0246">
        <w:rPr>
          <w:rFonts w:ascii="Arial" w:hAnsi="Arial" w:eastAsia="Times New Roman" w:cs="Arial"/>
          <w:sz w:val="20"/>
          <w:szCs w:val="20"/>
        </w:rPr>
        <w:t xml:space="preserve">van die staat. </w:t>
      </w:r>
    </w:p>
    <w:p w:rsidR="008B0246" w:rsidP="008B0246" w:rsidRDefault="008B0246" w14:paraId="5A134E19" w14:textId="77777777">
      <w:pPr>
        <w:spacing w:after="0" w:line="360" w:lineRule="auto"/>
        <w:ind w:firstLine="720"/>
        <w:rPr>
          <w:rFonts w:ascii="Arial" w:hAnsi="Arial" w:eastAsia="Times New Roman" w:cs="Arial"/>
          <w:sz w:val="20"/>
          <w:szCs w:val="20"/>
        </w:rPr>
      </w:pPr>
      <w:r w:rsidRPr="008B0246">
        <w:rPr>
          <w:rFonts w:ascii="Arial" w:hAnsi="Arial" w:eastAsia="Times New Roman" w:cs="Arial"/>
          <w:sz w:val="20"/>
          <w:szCs w:val="20"/>
        </w:rPr>
        <w:lastRenderedPageBreak/>
        <w:t xml:space="preserve">Ingevolge het zevende lid </w:t>
      </w:r>
      <w:r w:rsidR="00A31C09">
        <w:rPr>
          <w:rFonts w:ascii="Arial" w:hAnsi="Arial" w:eastAsia="Times New Roman" w:cs="Arial"/>
          <w:sz w:val="20"/>
          <w:szCs w:val="20"/>
        </w:rPr>
        <w:t xml:space="preserve">wordt </w:t>
      </w:r>
      <w:r w:rsidRPr="008B0246">
        <w:rPr>
          <w:rFonts w:ascii="Arial" w:hAnsi="Arial" w:eastAsia="Times New Roman" w:cs="Arial"/>
          <w:sz w:val="20"/>
          <w:szCs w:val="20"/>
        </w:rPr>
        <w:t>voor de toepassing van het zesde lid onder het begrip ‘pensioen</w:t>
      </w:r>
      <w:r w:rsidR="00885A22">
        <w:rPr>
          <w:rFonts w:ascii="Arial" w:hAnsi="Arial" w:eastAsia="Times New Roman" w:cs="Arial"/>
          <w:sz w:val="20"/>
          <w:szCs w:val="20"/>
        </w:rPr>
        <w:t>fonds</w:t>
      </w:r>
      <w:r w:rsidRPr="008B0246">
        <w:rPr>
          <w:rFonts w:ascii="Arial" w:hAnsi="Arial" w:eastAsia="Times New Roman" w:cs="Arial"/>
          <w:sz w:val="20"/>
          <w:szCs w:val="20"/>
        </w:rPr>
        <w:t xml:space="preserve">’ tevens </w:t>
      </w:r>
      <w:r w:rsidR="00A31C09">
        <w:rPr>
          <w:rFonts w:ascii="Arial" w:hAnsi="Arial" w:eastAsia="Times New Roman" w:cs="Arial"/>
          <w:sz w:val="20"/>
          <w:szCs w:val="20"/>
        </w:rPr>
        <w:t xml:space="preserve">begrepen </w:t>
      </w:r>
      <w:r w:rsidRPr="008B0246">
        <w:rPr>
          <w:rFonts w:ascii="Arial" w:hAnsi="Arial" w:eastAsia="Times New Roman" w:cs="Arial"/>
          <w:sz w:val="20"/>
          <w:szCs w:val="20"/>
        </w:rPr>
        <w:t xml:space="preserve">een pensioenregeling </w:t>
      </w:r>
      <w:r w:rsidR="00A31C09">
        <w:rPr>
          <w:rFonts w:ascii="Arial" w:hAnsi="Arial" w:eastAsia="Times New Roman" w:cs="Arial"/>
          <w:sz w:val="20"/>
          <w:szCs w:val="20"/>
        </w:rPr>
        <w:t xml:space="preserve">op basis van het </w:t>
      </w:r>
      <w:r w:rsidRPr="008B0246">
        <w:rPr>
          <w:rFonts w:ascii="Arial" w:hAnsi="Arial" w:eastAsia="Times New Roman" w:cs="Arial"/>
          <w:sz w:val="20"/>
          <w:szCs w:val="20"/>
        </w:rPr>
        <w:t>socia</w:t>
      </w:r>
      <w:r w:rsidR="00A31C09">
        <w:rPr>
          <w:rFonts w:ascii="Arial" w:hAnsi="Arial" w:eastAsia="Times New Roman" w:cs="Arial"/>
          <w:sz w:val="20"/>
          <w:szCs w:val="20"/>
        </w:rPr>
        <w:t>a</w:t>
      </w:r>
      <w:r w:rsidRPr="008B0246">
        <w:rPr>
          <w:rFonts w:ascii="Arial" w:hAnsi="Arial" w:eastAsia="Times New Roman" w:cs="Arial"/>
          <w:sz w:val="20"/>
          <w:szCs w:val="20"/>
        </w:rPr>
        <w:t>lzekerheid</w:t>
      </w:r>
      <w:r w:rsidR="00A31C09">
        <w:rPr>
          <w:rFonts w:ascii="Arial" w:hAnsi="Arial" w:eastAsia="Times New Roman" w:cs="Arial"/>
          <w:sz w:val="20"/>
          <w:szCs w:val="20"/>
        </w:rPr>
        <w:t>sstelsel van een van beide staten</w:t>
      </w:r>
      <w:r w:rsidRPr="008B0246">
        <w:rPr>
          <w:rFonts w:ascii="Arial" w:hAnsi="Arial" w:eastAsia="Times New Roman" w:cs="Arial"/>
          <w:sz w:val="20"/>
          <w:szCs w:val="20"/>
        </w:rPr>
        <w:t>.</w:t>
      </w:r>
    </w:p>
    <w:p w:rsidRPr="00E9618F" w:rsidR="003A363E" w:rsidP="005472F9" w:rsidRDefault="003A363E" w14:paraId="31A7F0B8" w14:textId="77777777">
      <w:pPr>
        <w:spacing w:after="0" w:line="360" w:lineRule="auto"/>
        <w:ind w:left="720"/>
        <w:rPr>
          <w:rFonts w:ascii="Arial" w:hAnsi="Arial" w:eastAsia="Times New Roman" w:cs="Arial"/>
          <w:sz w:val="20"/>
          <w:szCs w:val="20"/>
        </w:rPr>
      </w:pPr>
    </w:p>
    <w:p w:rsidRPr="00E9618F" w:rsidR="00483229" w:rsidP="005472F9" w:rsidRDefault="001B14D2" w14:paraId="12CAA24E" w14:textId="77777777">
      <w:pPr>
        <w:spacing w:after="0" w:line="360" w:lineRule="auto"/>
        <w:outlineLvl w:val="4"/>
        <w:rPr>
          <w:rFonts w:ascii="Arial" w:hAnsi="Arial" w:eastAsia="Times New Roman" w:cs="Arial"/>
          <w:i/>
          <w:iCs/>
          <w:sz w:val="20"/>
          <w:szCs w:val="20"/>
        </w:rPr>
      </w:pPr>
      <w:bookmarkStart w:name="d16e930" w:id="18"/>
      <w:bookmarkEnd w:id="18"/>
      <w:r w:rsidRPr="00CA3907">
        <w:rPr>
          <w:rFonts w:ascii="Arial" w:hAnsi="Arial" w:eastAsia="Times New Roman" w:cs="Arial"/>
          <w:i/>
          <w:iCs/>
          <w:sz w:val="20"/>
          <w:szCs w:val="20"/>
        </w:rPr>
        <w:t>II.2</w:t>
      </w:r>
      <w:r w:rsidRPr="00CA3907" w:rsidR="00885A22">
        <w:rPr>
          <w:rFonts w:ascii="Arial" w:hAnsi="Arial" w:eastAsia="Times New Roman" w:cs="Arial"/>
          <w:i/>
          <w:iCs/>
          <w:sz w:val="20"/>
          <w:szCs w:val="20"/>
        </w:rPr>
        <w:t>2</w:t>
      </w:r>
      <w:r w:rsidRPr="00CA3907">
        <w:rPr>
          <w:rFonts w:ascii="Arial" w:hAnsi="Arial" w:eastAsia="Times New Roman" w:cs="Arial"/>
          <w:i/>
          <w:iCs/>
          <w:sz w:val="20"/>
          <w:szCs w:val="20"/>
        </w:rPr>
        <w:t xml:space="preserve">. </w:t>
      </w:r>
      <w:r w:rsidRPr="00CA3907" w:rsidR="003F67A6">
        <w:rPr>
          <w:rFonts w:ascii="Arial" w:hAnsi="Arial" w:eastAsia="Times New Roman" w:cs="Arial"/>
          <w:i/>
          <w:iCs/>
          <w:sz w:val="20"/>
          <w:szCs w:val="20"/>
        </w:rPr>
        <w:t>Procedure voor onderling overleg (artikel 2</w:t>
      </w:r>
      <w:r w:rsidRPr="00CA3907" w:rsidR="00885A22">
        <w:rPr>
          <w:rFonts w:ascii="Arial" w:hAnsi="Arial" w:eastAsia="Times New Roman" w:cs="Arial"/>
          <w:i/>
          <w:iCs/>
          <w:sz w:val="20"/>
          <w:szCs w:val="20"/>
        </w:rPr>
        <w:t>2</w:t>
      </w:r>
      <w:r w:rsidRPr="00CA3907">
        <w:rPr>
          <w:rFonts w:ascii="Arial" w:hAnsi="Arial" w:eastAsia="Times New Roman" w:cs="Arial"/>
          <w:i/>
          <w:iCs/>
          <w:sz w:val="20"/>
          <w:szCs w:val="20"/>
        </w:rPr>
        <w:t>)</w:t>
      </w:r>
      <w:r w:rsidRPr="001B14D2">
        <w:rPr>
          <w:rFonts w:ascii="Arial" w:hAnsi="Arial" w:eastAsia="Times New Roman" w:cs="Arial"/>
          <w:i/>
          <w:iCs/>
          <w:sz w:val="20"/>
          <w:szCs w:val="20"/>
        </w:rPr>
        <w:t xml:space="preserve"> </w:t>
      </w:r>
    </w:p>
    <w:p w:rsidR="007A7A7B" w:rsidP="00885A22" w:rsidRDefault="007A7A7B" w14:paraId="02C14D8D" w14:textId="77777777">
      <w:pPr>
        <w:spacing w:after="0" w:line="360" w:lineRule="auto"/>
        <w:rPr>
          <w:rFonts w:ascii="Arial" w:hAnsi="Arial" w:eastAsia="Times New Roman" w:cs="Arial"/>
          <w:sz w:val="20"/>
          <w:szCs w:val="20"/>
        </w:rPr>
      </w:pPr>
    </w:p>
    <w:p w:rsidRPr="00885A22" w:rsidR="00885A22" w:rsidP="00885A22" w:rsidRDefault="00885A22" w14:paraId="4CC8CB13" w14:textId="77777777">
      <w:pPr>
        <w:spacing w:after="0" w:line="360" w:lineRule="auto"/>
        <w:ind w:firstLine="720"/>
        <w:rPr>
          <w:rFonts w:ascii="Arial" w:hAnsi="Arial" w:eastAsia="Times New Roman" w:cs="Arial"/>
          <w:sz w:val="20"/>
          <w:szCs w:val="20"/>
        </w:rPr>
      </w:pPr>
      <w:r w:rsidRPr="00885A22">
        <w:rPr>
          <w:rFonts w:ascii="Arial" w:hAnsi="Arial" w:eastAsia="Times New Roman" w:cs="Arial"/>
          <w:sz w:val="20"/>
          <w:szCs w:val="20"/>
        </w:rPr>
        <w:t>Artikel 2</w:t>
      </w:r>
      <w:r>
        <w:rPr>
          <w:rFonts w:ascii="Arial" w:hAnsi="Arial" w:eastAsia="Times New Roman" w:cs="Arial"/>
          <w:sz w:val="20"/>
          <w:szCs w:val="20"/>
        </w:rPr>
        <w:t>2</w:t>
      </w:r>
      <w:r w:rsidRPr="00885A22">
        <w:rPr>
          <w:rFonts w:ascii="Arial" w:hAnsi="Arial" w:eastAsia="Times New Roman" w:cs="Arial"/>
          <w:sz w:val="20"/>
          <w:szCs w:val="20"/>
        </w:rPr>
        <w:t xml:space="preserve"> bevat </w:t>
      </w:r>
      <w:r w:rsidR="00A31C09">
        <w:rPr>
          <w:rFonts w:ascii="Arial" w:hAnsi="Arial" w:eastAsia="Times New Roman" w:cs="Arial"/>
          <w:sz w:val="20"/>
          <w:szCs w:val="20"/>
        </w:rPr>
        <w:t xml:space="preserve">een </w:t>
      </w:r>
      <w:r w:rsidRPr="00885A22">
        <w:rPr>
          <w:rFonts w:ascii="Arial" w:hAnsi="Arial" w:eastAsia="Times New Roman" w:cs="Arial"/>
          <w:sz w:val="20"/>
          <w:szCs w:val="20"/>
        </w:rPr>
        <w:t>regeling voor onderling overleg tussen de verdragsluitende staten (onderlinge overlegprocedure). Een inwoner van een verdragsluitende staat kan bij de aangewezen bevoegde autoriteit van die staat om een onderlinge overlegprocedure verzoeken wanneer de maatregelen van één of van beide staten voor hem leiden of zullen leiden tot belastingheffing die niet in overeenstemming is met het Verdrag. Dit kan zich</w:t>
      </w:r>
      <w:r w:rsidR="00C20626">
        <w:rPr>
          <w:rFonts w:ascii="Arial" w:hAnsi="Arial" w:eastAsia="Times New Roman" w:cs="Arial"/>
          <w:sz w:val="20"/>
          <w:szCs w:val="20"/>
        </w:rPr>
        <w:t>,</w:t>
      </w:r>
      <w:r w:rsidRPr="00885A22">
        <w:rPr>
          <w:rFonts w:ascii="Arial" w:hAnsi="Arial" w:eastAsia="Times New Roman" w:cs="Arial"/>
          <w:sz w:val="20"/>
          <w:szCs w:val="20"/>
        </w:rPr>
        <w:t xml:space="preserve"> bijvoorbeeld</w:t>
      </w:r>
      <w:r w:rsidR="00C20626">
        <w:rPr>
          <w:rFonts w:ascii="Arial" w:hAnsi="Arial" w:eastAsia="Times New Roman" w:cs="Arial"/>
          <w:sz w:val="20"/>
          <w:szCs w:val="20"/>
        </w:rPr>
        <w:t>,</w:t>
      </w:r>
      <w:r w:rsidRPr="00885A22">
        <w:rPr>
          <w:rFonts w:ascii="Arial" w:hAnsi="Arial" w:eastAsia="Times New Roman" w:cs="Arial"/>
          <w:sz w:val="20"/>
          <w:szCs w:val="20"/>
        </w:rPr>
        <w:t xml:space="preserve"> voordoen als bepalingen in het verdrag in beide verdragsluitende staten verschillend worden uitgelegd en toegepast, of wanneer beide staten een verschillende winsttoedeling hanteren, waardoor ondanks het Verdrag toch dubbele belasting ontstaat. </w:t>
      </w:r>
    </w:p>
    <w:p w:rsidRPr="00BF5991" w:rsidR="00885A22" w:rsidP="00885A22" w:rsidRDefault="00885A22" w14:paraId="4E23823A" w14:textId="77777777">
      <w:pPr>
        <w:spacing w:after="0" w:line="360" w:lineRule="auto"/>
        <w:ind w:firstLine="720"/>
        <w:rPr>
          <w:rFonts w:ascii="Arial" w:hAnsi="Arial" w:eastAsia="Times New Roman" w:cs="Arial"/>
          <w:sz w:val="20"/>
          <w:szCs w:val="20"/>
        </w:rPr>
      </w:pPr>
      <w:r w:rsidRPr="00885A22">
        <w:rPr>
          <w:rFonts w:ascii="Arial" w:hAnsi="Arial" w:eastAsia="Times New Roman" w:cs="Arial"/>
          <w:sz w:val="20"/>
          <w:szCs w:val="20"/>
        </w:rPr>
        <w:t xml:space="preserve">De eerste drie leden stemmen overeen met artikel 25 van het OESO-modelverdrag. In het vierde lid is opgenomen dat </w:t>
      </w:r>
      <w:r w:rsidR="00561FD2">
        <w:rPr>
          <w:rFonts w:ascii="Arial" w:hAnsi="Arial" w:eastAsia="Times New Roman" w:cs="Arial"/>
          <w:sz w:val="20"/>
          <w:szCs w:val="20"/>
        </w:rPr>
        <w:t xml:space="preserve">rechtstreeks </w:t>
      </w:r>
      <w:r w:rsidRPr="00885A22">
        <w:rPr>
          <w:rFonts w:ascii="Arial" w:hAnsi="Arial" w:eastAsia="Times New Roman" w:cs="Arial"/>
          <w:sz w:val="20"/>
          <w:szCs w:val="20"/>
        </w:rPr>
        <w:t xml:space="preserve">overleg kan plaatsvinden tussen de bevoegde autoriteiten van de verdragsluitende staten om overeenstemming te bereiken in het kader van een onderlinge overlegprocedure. </w:t>
      </w:r>
      <w:r w:rsidR="00561FD2">
        <w:rPr>
          <w:rFonts w:ascii="Arial" w:hAnsi="Arial" w:eastAsia="Times New Roman" w:cs="Arial"/>
          <w:sz w:val="20"/>
          <w:szCs w:val="20"/>
        </w:rPr>
        <w:t xml:space="preserve">Dit overleg is vormvrij. </w:t>
      </w:r>
      <w:r w:rsidRPr="00885A22">
        <w:rPr>
          <w:rFonts w:ascii="Arial" w:hAnsi="Arial" w:eastAsia="Times New Roman" w:cs="Arial"/>
          <w:sz w:val="20"/>
          <w:szCs w:val="20"/>
        </w:rPr>
        <w:t>Hoewel</w:t>
      </w:r>
      <w:r w:rsidR="002D5836">
        <w:rPr>
          <w:rFonts w:ascii="Arial" w:hAnsi="Arial" w:eastAsia="Times New Roman" w:cs="Arial"/>
          <w:sz w:val="20"/>
          <w:szCs w:val="20"/>
        </w:rPr>
        <w:t xml:space="preserve"> het</w:t>
      </w:r>
      <w:r w:rsidRPr="00885A22">
        <w:rPr>
          <w:rFonts w:ascii="Arial" w:hAnsi="Arial" w:eastAsia="Times New Roman" w:cs="Arial"/>
          <w:sz w:val="20"/>
          <w:szCs w:val="20"/>
        </w:rPr>
        <w:t xml:space="preserve">, in tegenstelling tot het OESO-modelverdrag, </w:t>
      </w:r>
      <w:r w:rsidRPr="00BF5991">
        <w:rPr>
          <w:rFonts w:ascii="Arial" w:hAnsi="Arial" w:eastAsia="Times New Roman" w:cs="Arial"/>
          <w:sz w:val="20"/>
          <w:szCs w:val="20"/>
        </w:rPr>
        <w:t xml:space="preserve">niet expliciet </w:t>
      </w:r>
      <w:r w:rsidRPr="00BF5991" w:rsidR="00561FD2">
        <w:rPr>
          <w:rFonts w:ascii="Arial" w:hAnsi="Arial" w:eastAsia="Times New Roman" w:cs="Arial"/>
          <w:sz w:val="20"/>
          <w:szCs w:val="20"/>
        </w:rPr>
        <w:t xml:space="preserve">is </w:t>
      </w:r>
      <w:r w:rsidRPr="00BF5991">
        <w:rPr>
          <w:rFonts w:ascii="Arial" w:hAnsi="Arial" w:eastAsia="Times New Roman" w:cs="Arial"/>
          <w:sz w:val="20"/>
          <w:szCs w:val="20"/>
        </w:rPr>
        <w:t>vermeld</w:t>
      </w:r>
      <w:r w:rsidRPr="00BF5991" w:rsidR="002D5836">
        <w:rPr>
          <w:rFonts w:ascii="Arial" w:hAnsi="Arial" w:eastAsia="Times New Roman" w:cs="Arial"/>
          <w:sz w:val="20"/>
          <w:szCs w:val="20"/>
        </w:rPr>
        <w:t xml:space="preserve"> in het Verdrag</w:t>
      </w:r>
      <w:r w:rsidRPr="00BF5991">
        <w:rPr>
          <w:rFonts w:ascii="Arial" w:hAnsi="Arial" w:eastAsia="Times New Roman" w:cs="Arial"/>
          <w:sz w:val="20"/>
          <w:szCs w:val="20"/>
        </w:rPr>
        <w:t xml:space="preserve"> </w:t>
      </w:r>
      <w:r w:rsidRPr="00BF5991" w:rsidR="002D5836">
        <w:rPr>
          <w:rFonts w:ascii="Arial" w:hAnsi="Arial" w:eastAsia="Times New Roman" w:cs="Arial"/>
          <w:sz w:val="20"/>
          <w:szCs w:val="20"/>
        </w:rPr>
        <w:t xml:space="preserve">kan </w:t>
      </w:r>
      <w:r w:rsidRPr="00BF5991">
        <w:rPr>
          <w:rFonts w:ascii="Arial" w:hAnsi="Arial" w:eastAsia="Times New Roman" w:cs="Arial"/>
          <w:sz w:val="20"/>
          <w:szCs w:val="20"/>
        </w:rPr>
        <w:t xml:space="preserve">dat overleg </w:t>
      </w:r>
      <w:r w:rsidRPr="00BF5991" w:rsidR="00561FD2">
        <w:rPr>
          <w:rFonts w:ascii="Arial" w:hAnsi="Arial" w:eastAsia="Times New Roman" w:cs="Arial"/>
          <w:sz w:val="20"/>
          <w:szCs w:val="20"/>
        </w:rPr>
        <w:t xml:space="preserve">tussen de bevoegde autoriteiten van de verdragsluitende staten ook mondeling geschieden in </w:t>
      </w:r>
      <w:r w:rsidRPr="00BF5991">
        <w:rPr>
          <w:rFonts w:ascii="Arial" w:hAnsi="Arial" w:eastAsia="Times New Roman" w:cs="Arial"/>
          <w:sz w:val="20"/>
          <w:szCs w:val="20"/>
        </w:rPr>
        <w:t xml:space="preserve">een </w:t>
      </w:r>
      <w:r w:rsidRPr="00BF5991" w:rsidR="00561FD2">
        <w:rPr>
          <w:rFonts w:ascii="Arial" w:hAnsi="Arial" w:eastAsia="Times New Roman" w:cs="Arial"/>
          <w:sz w:val="20"/>
          <w:szCs w:val="20"/>
        </w:rPr>
        <w:t xml:space="preserve">gezamenlijke </w:t>
      </w:r>
      <w:r w:rsidRPr="00BF5991" w:rsidR="00871401">
        <w:rPr>
          <w:rFonts w:ascii="Arial" w:hAnsi="Arial" w:eastAsia="Times New Roman" w:cs="Arial"/>
          <w:sz w:val="20"/>
          <w:szCs w:val="20"/>
        </w:rPr>
        <w:t>commissie</w:t>
      </w:r>
      <w:r w:rsidRPr="00BF5991">
        <w:rPr>
          <w:rFonts w:ascii="Arial" w:hAnsi="Arial" w:eastAsia="Times New Roman" w:cs="Arial"/>
          <w:sz w:val="20"/>
          <w:szCs w:val="20"/>
        </w:rPr>
        <w:t xml:space="preserve">. </w:t>
      </w:r>
    </w:p>
    <w:p w:rsidR="00AC0B91" w:rsidP="00E744F8" w:rsidRDefault="00885A22" w14:paraId="4347D23F" w14:textId="77777777">
      <w:pPr>
        <w:spacing w:after="0" w:line="360" w:lineRule="auto"/>
        <w:ind w:firstLine="720"/>
        <w:rPr>
          <w:rFonts w:ascii="Arial" w:hAnsi="Arial" w:eastAsia="Times New Roman" w:cs="Arial"/>
          <w:sz w:val="20"/>
          <w:szCs w:val="20"/>
        </w:rPr>
      </w:pPr>
      <w:r w:rsidRPr="00BF5991">
        <w:rPr>
          <w:rFonts w:ascii="Arial" w:hAnsi="Arial" w:eastAsia="Times New Roman" w:cs="Arial"/>
          <w:sz w:val="20"/>
          <w:szCs w:val="20"/>
        </w:rPr>
        <w:t>In overeenstemming met de in onderdeel 2.17.1 van de NFV 2011 neergelegde</w:t>
      </w:r>
      <w:r w:rsidRPr="00885A22">
        <w:rPr>
          <w:rFonts w:ascii="Arial" w:hAnsi="Arial" w:eastAsia="Times New Roman" w:cs="Arial"/>
          <w:sz w:val="20"/>
          <w:szCs w:val="20"/>
        </w:rPr>
        <w:t xml:space="preserve"> uitgangspunten is in het vijfde lid de mogelijkheid geschapen om geschillen over de toepassing of interpretatie van het Verdrag, die niet binnen een tijdvak van twee jaar in onderling overleg door de bevoegde autoriteiten van de verdragsluitende staten werden opgelost, te beslechten via een arbitrageprocedure. Door het initiatief tot arbitrage bij de belastingplichtige te leggen, is een stimulans gecreëerd voor de verdragsluitende staten om de overlegprocedure tijdig tot een goed einde te brengen. De uitkomst van de arbitrageprocedure is bindend voor de verdragsluitende staten, tenzij de beslissing door de betrokken persoon wordt verworpen. Omdat </w:t>
      </w:r>
      <w:r w:rsidR="00E744F8">
        <w:rPr>
          <w:rFonts w:ascii="Arial" w:hAnsi="Arial" w:eastAsia="Times New Roman" w:cs="Arial"/>
          <w:sz w:val="20"/>
          <w:szCs w:val="20"/>
        </w:rPr>
        <w:t>Irak</w:t>
      </w:r>
      <w:r w:rsidRPr="00885A22">
        <w:rPr>
          <w:rFonts w:ascii="Arial" w:hAnsi="Arial" w:eastAsia="Times New Roman" w:cs="Arial"/>
          <w:sz w:val="20"/>
          <w:szCs w:val="20"/>
        </w:rPr>
        <w:t xml:space="preserve"> net als Nederland in het kader van een overlegprocedure kan afwijken van gerechtelijke uitspraken, bevat deze bepaling niet de tussenzin uit het OESO-modelverdrag dat arbitrage wordt uitgesloten in de gevallen waarin reeds een gerechtelijke uitspraak is gedaan.</w:t>
      </w:r>
    </w:p>
    <w:p w:rsidR="003B2EAC" w:rsidP="005472F9" w:rsidRDefault="003B2EAC" w14:paraId="3559994C" w14:textId="77777777">
      <w:pPr>
        <w:spacing w:after="0" w:line="360" w:lineRule="auto"/>
        <w:outlineLvl w:val="4"/>
        <w:rPr>
          <w:rFonts w:ascii="Arial" w:hAnsi="Arial" w:eastAsia="Times New Roman" w:cs="Arial"/>
          <w:sz w:val="20"/>
          <w:szCs w:val="20"/>
        </w:rPr>
      </w:pPr>
    </w:p>
    <w:p w:rsidRPr="00FB218C" w:rsidR="00483229" w:rsidP="005472F9" w:rsidRDefault="001B14D2" w14:paraId="495ACD5A" w14:textId="77777777">
      <w:pPr>
        <w:spacing w:after="0" w:line="360" w:lineRule="auto"/>
        <w:outlineLvl w:val="4"/>
        <w:rPr>
          <w:rFonts w:ascii="Arial" w:hAnsi="Arial" w:eastAsia="Times New Roman" w:cs="Arial"/>
          <w:i/>
          <w:iCs/>
          <w:sz w:val="20"/>
          <w:szCs w:val="20"/>
        </w:rPr>
      </w:pPr>
      <w:bookmarkStart w:name="d16e946" w:id="19"/>
      <w:bookmarkEnd w:id="19"/>
      <w:r w:rsidRPr="00FB218C">
        <w:rPr>
          <w:rFonts w:ascii="Arial" w:hAnsi="Arial" w:eastAsia="Times New Roman" w:cs="Arial"/>
          <w:i/>
          <w:iCs/>
          <w:sz w:val="20"/>
          <w:szCs w:val="20"/>
        </w:rPr>
        <w:t>II.2</w:t>
      </w:r>
      <w:r w:rsidR="00E744F8">
        <w:rPr>
          <w:rFonts w:ascii="Arial" w:hAnsi="Arial" w:eastAsia="Times New Roman" w:cs="Arial"/>
          <w:i/>
          <w:iCs/>
          <w:sz w:val="20"/>
          <w:szCs w:val="20"/>
        </w:rPr>
        <w:t>3</w:t>
      </w:r>
      <w:r w:rsidRPr="00FB218C">
        <w:rPr>
          <w:rFonts w:ascii="Arial" w:hAnsi="Arial" w:eastAsia="Times New Roman" w:cs="Arial"/>
          <w:i/>
          <w:iCs/>
          <w:sz w:val="20"/>
          <w:szCs w:val="20"/>
        </w:rPr>
        <w:t>. Uitwisseling van informatie (artikel 2</w:t>
      </w:r>
      <w:r w:rsidR="00E744F8">
        <w:rPr>
          <w:rFonts w:ascii="Arial" w:hAnsi="Arial" w:eastAsia="Times New Roman" w:cs="Arial"/>
          <w:i/>
          <w:iCs/>
          <w:sz w:val="20"/>
          <w:szCs w:val="20"/>
        </w:rPr>
        <w:t>3</w:t>
      </w:r>
      <w:r w:rsidRPr="00FB218C">
        <w:rPr>
          <w:rFonts w:ascii="Arial" w:hAnsi="Arial" w:eastAsia="Times New Roman" w:cs="Arial"/>
          <w:i/>
          <w:iCs/>
          <w:sz w:val="20"/>
          <w:szCs w:val="20"/>
        </w:rPr>
        <w:t xml:space="preserve">) </w:t>
      </w:r>
    </w:p>
    <w:p w:rsidR="007A7A7B" w:rsidP="005472F9" w:rsidRDefault="007A7A7B" w14:paraId="3B84E03E" w14:textId="77777777">
      <w:pPr>
        <w:spacing w:after="0" w:line="360" w:lineRule="auto"/>
        <w:rPr>
          <w:rFonts w:ascii="Arial" w:hAnsi="Arial" w:eastAsia="Times New Roman" w:cs="Arial"/>
          <w:sz w:val="20"/>
          <w:szCs w:val="20"/>
        </w:rPr>
      </w:pPr>
    </w:p>
    <w:p w:rsidR="00E744F8" w:rsidP="00E744F8" w:rsidRDefault="00E744F8" w14:paraId="739B8F99"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A</w:t>
      </w:r>
      <w:r w:rsidRPr="001B14D2">
        <w:rPr>
          <w:rFonts w:ascii="Arial" w:hAnsi="Arial" w:eastAsia="Times New Roman" w:cs="Arial"/>
          <w:sz w:val="20"/>
          <w:szCs w:val="20"/>
        </w:rPr>
        <w:t>rtikel</w:t>
      </w:r>
      <w:r>
        <w:rPr>
          <w:rFonts w:ascii="Arial" w:hAnsi="Arial" w:eastAsia="Times New Roman" w:cs="Arial"/>
          <w:sz w:val="20"/>
          <w:szCs w:val="20"/>
        </w:rPr>
        <w:t xml:space="preserve"> 23</w:t>
      </w:r>
      <w:r w:rsidRPr="001B14D2">
        <w:rPr>
          <w:rFonts w:ascii="Arial" w:hAnsi="Arial" w:eastAsia="Times New Roman" w:cs="Arial"/>
          <w:sz w:val="20"/>
          <w:szCs w:val="20"/>
        </w:rPr>
        <w:t xml:space="preserve"> biedt de </w:t>
      </w:r>
      <w:r>
        <w:rPr>
          <w:rFonts w:ascii="Arial" w:hAnsi="Arial" w:eastAsia="Times New Roman" w:cs="Arial"/>
          <w:sz w:val="20"/>
          <w:szCs w:val="20"/>
        </w:rPr>
        <w:t>verdragsluitende staten</w:t>
      </w:r>
      <w:r w:rsidRPr="00BE73D3">
        <w:rPr>
          <w:rFonts w:ascii="Arial" w:hAnsi="Arial" w:eastAsia="Times New Roman" w:cs="Arial"/>
          <w:sz w:val="20"/>
          <w:szCs w:val="20"/>
        </w:rPr>
        <w:t xml:space="preserve"> </w:t>
      </w:r>
      <w:r w:rsidRPr="001B14D2">
        <w:rPr>
          <w:rFonts w:ascii="Arial" w:hAnsi="Arial" w:eastAsia="Times New Roman" w:cs="Arial"/>
          <w:sz w:val="20"/>
          <w:szCs w:val="20"/>
        </w:rPr>
        <w:t>de mogelijkheid om op verzoek, automatisch of spontaan informatie uit te wisselen. Het artikel komt overeen met artikel 26 van het OESO-modelverdrag en is in lijn met het Nederlandse verdragsbeleid.</w:t>
      </w:r>
    </w:p>
    <w:p w:rsidR="00E744F8" w:rsidP="00E744F8" w:rsidRDefault="00E744F8" w14:paraId="31E0E20F" w14:textId="77777777">
      <w:pPr>
        <w:spacing w:after="0" w:line="360" w:lineRule="auto"/>
        <w:ind w:firstLine="720"/>
        <w:rPr>
          <w:rFonts w:ascii="Arial" w:hAnsi="Arial" w:eastAsia="Times New Roman" w:cs="Arial"/>
          <w:sz w:val="20"/>
          <w:szCs w:val="20"/>
        </w:rPr>
      </w:pPr>
      <w:r w:rsidRPr="001B14D2">
        <w:rPr>
          <w:rFonts w:ascii="Arial" w:hAnsi="Arial" w:eastAsia="Times New Roman" w:cs="Arial"/>
          <w:sz w:val="20"/>
          <w:szCs w:val="20"/>
        </w:rPr>
        <w:t xml:space="preserve">In het eerste lid wordt het bereik van de informatie-uitwisseling bepaald. Volgens de </w:t>
      </w:r>
      <w:r>
        <w:rPr>
          <w:rFonts w:ascii="Arial" w:hAnsi="Arial" w:eastAsia="Times New Roman" w:cs="Arial"/>
          <w:sz w:val="20"/>
          <w:szCs w:val="20"/>
        </w:rPr>
        <w:t xml:space="preserve">tweede </w:t>
      </w:r>
      <w:r w:rsidRPr="001B14D2">
        <w:rPr>
          <w:rFonts w:ascii="Arial" w:hAnsi="Arial" w:eastAsia="Times New Roman" w:cs="Arial"/>
          <w:sz w:val="20"/>
          <w:szCs w:val="20"/>
        </w:rPr>
        <w:t xml:space="preserve">volzin is de informatie-uitwisseling niet beperkt tot inwoners van de </w:t>
      </w:r>
      <w:r>
        <w:rPr>
          <w:rFonts w:ascii="Arial" w:hAnsi="Arial" w:eastAsia="Times New Roman" w:cs="Arial"/>
          <w:sz w:val="20"/>
          <w:szCs w:val="20"/>
        </w:rPr>
        <w:t>verdragsluitende staten</w:t>
      </w:r>
      <w:r w:rsidRPr="001B14D2">
        <w:rPr>
          <w:rFonts w:ascii="Arial" w:hAnsi="Arial" w:eastAsia="Times New Roman" w:cs="Arial"/>
          <w:sz w:val="20"/>
          <w:szCs w:val="20"/>
        </w:rPr>
        <w:t xml:space="preserve"> en evenmin tot de belastingen waarop het Verdrag van toepassing is.</w:t>
      </w:r>
    </w:p>
    <w:p w:rsidR="00E744F8" w:rsidP="00E744F8" w:rsidRDefault="00E744F8" w14:paraId="1B4D2E7F" w14:textId="77777777">
      <w:pPr>
        <w:spacing w:after="0" w:line="360" w:lineRule="auto"/>
        <w:ind w:firstLine="720"/>
        <w:rPr>
          <w:rFonts w:ascii="Arial" w:hAnsi="Arial" w:eastAsia="Times New Roman" w:cs="Arial"/>
          <w:sz w:val="20"/>
          <w:szCs w:val="20"/>
        </w:rPr>
      </w:pPr>
      <w:r w:rsidRPr="001B14D2">
        <w:rPr>
          <w:rFonts w:ascii="Arial" w:hAnsi="Arial" w:eastAsia="Times New Roman" w:cs="Arial"/>
          <w:sz w:val="20"/>
          <w:szCs w:val="20"/>
        </w:rPr>
        <w:lastRenderedPageBreak/>
        <w:t xml:space="preserve">Het tweede lid regelt hoe de </w:t>
      </w:r>
      <w:r>
        <w:rPr>
          <w:rFonts w:ascii="Arial" w:hAnsi="Arial" w:eastAsia="Times New Roman" w:cs="Arial"/>
          <w:sz w:val="20"/>
          <w:szCs w:val="20"/>
        </w:rPr>
        <w:t>verdragsluitende staat</w:t>
      </w:r>
      <w:r w:rsidRPr="00BE73D3">
        <w:rPr>
          <w:rFonts w:ascii="Arial" w:hAnsi="Arial" w:eastAsia="Times New Roman" w:cs="Arial"/>
          <w:sz w:val="20"/>
          <w:szCs w:val="20"/>
        </w:rPr>
        <w:t xml:space="preserve"> die informatie ontvangt van de andere </w:t>
      </w:r>
      <w:r>
        <w:rPr>
          <w:rFonts w:ascii="Arial" w:hAnsi="Arial" w:eastAsia="Times New Roman" w:cs="Arial"/>
          <w:sz w:val="20"/>
          <w:szCs w:val="20"/>
        </w:rPr>
        <w:t>verdragsluitende staat</w:t>
      </w:r>
      <w:r w:rsidRPr="00BE73D3">
        <w:rPr>
          <w:rFonts w:ascii="Arial" w:hAnsi="Arial" w:eastAsia="Times New Roman" w:cs="Arial"/>
          <w:sz w:val="20"/>
          <w:szCs w:val="20"/>
        </w:rPr>
        <w:t xml:space="preserve"> met d</w:t>
      </w:r>
      <w:r w:rsidRPr="001B14D2">
        <w:rPr>
          <w:rFonts w:ascii="Arial" w:hAnsi="Arial" w:eastAsia="Times New Roman" w:cs="Arial"/>
          <w:sz w:val="20"/>
          <w:szCs w:val="20"/>
        </w:rPr>
        <w:t xml:space="preserve">eze informatie dient om te gaan. </w:t>
      </w:r>
      <w:r>
        <w:rPr>
          <w:rFonts w:ascii="Arial" w:hAnsi="Arial" w:eastAsia="Times New Roman" w:cs="Arial"/>
          <w:sz w:val="20"/>
          <w:szCs w:val="20"/>
        </w:rPr>
        <w:t xml:space="preserve">Het tweede lid bevat ook de toevoeging </w:t>
      </w:r>
      <w:r w:rsidR="00886E8D">
        <w:rPr>
          <w:rFonts w:ascii="Arial" w:hAnsi="Arial" w:eastAsia="Times New Roman" w:cs="Arial"/>
          <w:sz w:val="20"/>
          <w:szCs w:val="20"/>
        </w:rPr>
        <w:t>(</w:t>
      </w:r>
      <w:r>
        <w:rPr>
          <w:rFonts w:ascii="Arial" w:hAnsi="Arial" w:eastAsia="Times New Roman" w:cs="Arial"/>
          <w:sz w:val="20"/>
          <w:szCs w:val="20"/>
        </w:rPr>
        <w:t>overeenkomstig</w:t>
      </w:r>
      <w:r w:rsidR="00886E8D">
        <w:rPr>
          <w:rFonts w:ascii="Arial" w:hAnsi="Arial" w:eastAsia="Times New Roman" w:cs="Arial"/>
          <w:sz w:val="20"/>
          <w:szCs w:val="20"/>
        </w:rPr>
        <w:t xml:space="preserve"> het</w:t>
      </w:r>
      <w:r>
        <w:rPr>
          <w:rFonts w:ascii="Arial" w:hAnsi="Arial" w:eastAsia="Times New Roman" w:cs="Arial"/>
          <w:sz w:val="20"/>
          <w:szCs w:val="20"/>
        </w:rPr>
        <w:t xml:space="preserve"> tweede lid van artikel 26 van het OESO-modelverdrag</w:t>
      </w:r>
      <w:r w:rsidR="00886E8D">
        <w:rPr>
          <w:rFonts w:ascii="Arial" w:hAnsi="Arial" w:eastAsia="Times New Roman" w:cs="Arial"/>
          <w:sz w:val="20"/>
          <w:szCs w:val="20"/>
        </w:rPr>
        <w:t>)</w:t>
      </w:r>
      <w:r>
        <w:rPr>
          <w:rFonts w:ascii="Arial" w:hAnsi="Arial" w:eastAsia="Times New Roman" w:cs="Arial"/>
          <w:sz w:val="20"/>
          <w:szCs w:val="20"/>
        </w:rPr>
        <w:t xml:space="preserve"> dat</w:t>
      </w:r>
      <w:r w:rsidRPr="001B14D2">
        <w:rPr>
          <w:rFonts w:ascii="Arial" w:hAnsi="Arial" w:eastAsia="Times New Roman" w:cs="Arial"/>
          <w:sz w:val="20"/>
          <w:szCs w:val="20"/>
        </w:rPr>
        <w:t xml:space="preserve"> de ontvangende</w:t>
      </w:r>
      <w:r>
        <w:rPr>
          <w:rFonts w:ascii="Arial" w:hAnsi="Arial" w:eastAsia="Times New Roman" w:cs="Arial"/>
          <w:sz w:val="20"/>
          <w:szCs w:val="20"/>
        </w:rPr>
        <w:t xml:space="preserve"> staat</w:t>
      </w:r>
      <w:r w:rsidRPr="001B14D2">
        <w:rPr>
          <w:rFonts w:ascii="Arial" w:hAnsi="Arial" w:eastAsia="Times New Roman" w:cs="Arial"/>
          <w:sz w:val="20"/>
          <w:szCs w:val="20"/>
        </w:rPr>
        <w:t xml:space="preserve"> de informatie onder voorwaarden </w:t>
      </w:r>
      <w:r w:rsidR="004627C9">
        <w:rPr>
          <w:rFonts w:ascii="Arial" w:hAnsi="Arial" w:eastAsia="Times New Roman" w:cs="Arial"/>
          <w:sz w:val="20"/>
          <w:szCs w:val="20"/>
        </w:rPr>
        <w:t xml:space="preserve">ook </w:t>
      </w:r>
      <w:r w:rsidRPr="001B14D2">
        <w:rPr>
          <w:rFonts w:ascii="Arial" w:hAnsi="Arial" w:eastAsia="Times New Roman" w:cs="Arial"/>
          <w:sz w:val="20"/>
          <w:szCs w:val="20"/>
        </w:rPr>
        <w:t xml:space="preserve">voor niet fiscale doeleinden </w:t>
      </w:r>
      <w:r w:rsidR="004627C9">
        <w:rPr>
          <w:rFonts w:ascii="Arial" w:hAnsi="Arial" w:eastAsia="Times New Roman" w:cs="Arial"/>
          <w:sz w:val="20"/>
          <w:szCs w:val="20"/>
        </w:rPr>
        <w:t xml:space="preserve">mag </w:t>
      </w:r>
      <w:r w:rsidRPr="001B14D2">
        <w:rPr>
          <w:rFonts w:ascii="Arial" w:hAnsi="Arial" w:eastAsia="Times New Roman" w:cs="Arial"/>
          <w:sz w:val="20"/>
          <w:szCs w:val="20"/>
        </w:rPr>
        <w:t xml:space="preserve">gebruiken. </w:t>
      </w:r>
    </w:p>
    <w:p w:rsidR="00312959" w:rsidP="00312959" w:rsidRDefault="00312959" w14:paraId="7AFD77D4"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Omdat</w:t>
      </w:r>
      <w:r w:rsidRPr="001B14D2">
        <w:rPr>
          <w:rFonts w:ascii="Arial" w:hAnsi="Arial" w:eastAsia="Times New Roman" w:cs="Arial"/>
          <w:sz w:val="20"/>
          <w:szCs w:val="20"/>
        </w:rPr>
        <w:t xml:space="preserve"> </w:t>
      </w:r>
      <w:r w:rsidR="004627C9">
        <w:rPr>
          <w:rFonts w:ascii="Arial" w:hAnsi="Arial" w:eastAsia="Times New Roman" w:cs="Arial"/>
          <w:sz w:val="20"/>
          <w:szCs w:val="20"/>
        </w:rPr>
        <w:t>(</w:t>
      </w:r>
      <w:r w:rsidRPr="001B14D2">
        <w:rPr>
          <w:rFonts w:ascii="Arial" w:hAnsi="Arial" w:eastAsia="Times New Roman" w:cs="Arial"/>
          <w:sz w:val="20"/>
          <w:szCs w:val="20"/>
        </w:rPr>
        <w:t>in artikel 2</w:t>
      </w:r>
      <w:r>
        <w:rPr>
          <w:rFonts w:ascii="Arial" w:hAnsi="Arial" w:eastAsia="Times New Roman" w:cs="Arial"/>
          <w:sz w:val="20"/>
          <w:szCs w:val="20"/>
        </w:rPr>
        <w:t>2</w:t>
      </w:r>
      <w:r w:rsidRPr="001B14D2">
        <w:rPr>
          <w:rFonts w:ascii="Arial" w:hAnsi="Arial" w:eastAsia="Times New Roman" w:cs="Arial"/>
          <w:sz w:val="20"/>
          <w:szCs w:val="20"/>
        </w:rPr>
        <w:t>, vijfde lid</w:t>
      </w:r>
      <w:r w:rsidR="004627C9">
        <w:rPr>
          <w:rFonts w:ascii="Arial" w:hAnsi="Arial" w:eastAsia="Times New Roman" w:cs="Arial"/>
          <w:sz w:val="20"/>
          <w:szCs w:val="20"/>
        </w:rPr>
        <w:t>)</w:t>
      </w:r>
      <w:r w:rsidRPr="001B14D2">
        <w:rPr>
          <w:rFonts w:ascii="Arial" w:hAnsi="Arial" w:eastAsia="Times New Roman" w:cs="Arial"/>
          <w:sz w:val="20"/>
          <w:szCs w:val="20"/>
        </w:rPr>
        <w:t xml:space="preserve"> de mogelijkheid van arbitrage is opgenomen, bepaalt het derde lid dat </w:t>
      </w:r>
      <w:r>
        <w:rPr>
          <w:rFonts w:ascii="Arial" w:hAnsi="Arial" w:eastAsia="Times New Roman" w:cs="Arial"/>
          <w:sz w:val="20"/>
          <w:szCs w:val="20"/>
        </w:rPr>
        <w:t>de verdragsluitende staten de voor</w:t>
      </w:r>
      <w:r w:rsidRPr="001B14D2">
        <w:rPr>
          <w:rFonts w:ascii="Arial" w:hAnsi="Arial" w:eastAsia="Times New Roman" w:cs="Arial"/>
          <w:sz w:val="20"/>
          <w:szCs w:val="20"/>
        </w:rPr>
        <w:t xml:space="preserve"> een arbitrageprocedure </w:t>
      </w:r>
      <w:r>
        <w:rPr>
          <w:rFonts w:ascii="Arial" w:hAnsi="Arial" w:eastAsia="Times New Roman" w:cs="Arial"/>
          <w:sz w:val="20"/>
          <w:szCs w:val="20"/>
        </w:rPr>
        <w:t xml:space="preserve">noodzakelijke </w:t>
      </w:r>
      <w:r w:rsidRPr="001B14D2">
        <w:rPr>
          <w:rFonts w:ascii="Arial" w:hAnsi="Arial" w:eastAsia="Times New Roman" w:cs="Arial"/>
          <w:sz w:val="20"/>
          <w:szCs w:val="20"/>
        </w:rPr>
        <w:t>informatie k</w:t>
      </w:r>
      <w:r>
        <w:rPr>
          <w:rFonts w:ascii="Arial" w:hAnsi="Arial" w:eastAsia="Times New Roman" w:cs="Arial"/>
          <w:sz w:val="20"/>
          <w:szCs w:val="20"/>
        </w:rPr>
        <w:t>unnen</w:t>
      </w:r>
      <w:r w:rsidRPr="001B14D2">
        <w:rPr>
          <w:rFonts w:ascii="Arial" w:hAnsi="Arial" w:eastAsia="Times New Roman" w:cs="Arial"/>
          <w:sz w:val="20"/>
          <w:szCs w:val="20"/>
        </w:rPr>
        <w:t xml:space="preserve"> </w:t>
      </w:r>
      <w:r>
        <w:rPr>
          <w:rFonts w:ascii="Arial" w:hAnsi="Arial" w:eastAsia="Times New Roman" w:cs="Arial"/>
          <w:sz w:val="20"/>
          <w:szCs w:val="20"/>
        </w:rPr>
        <w:t>verstrekken aan de arbiters</w:t>
      </w:r>
      <w:r w:rsidRPr="001B14D2">
        <w:rPr>
          <w:rFonts w:ascii="Arial" w:hAnsi="Arial" w:eastAsia="Times New Roman" w:cs="Arial"/>
          <w:sz w:val="20"/>
          <w:szCs w:val="20"/>
        </w:rPr>
        <w:t xml:space="preserve"> en dat de arbiters gebonden zijn aan de </w:t>
      </w:r>
      <w:r w:rsidR="004627C9">
        <w:rPr>
          <w:rFonts w:ascii="Arial" w:hAnsi="Arial" w:eastAsia="Times New Roman" w:cs="Arial"/>
          <w:sz w:val="20"/>
          <w:szCs w:val="20"/>
        </w:rPr>
        <w:t xml:space="preserve">in het tweede lid opgenomen </w:t>
      </w:r>
      <w:r w:rsidRPr="001B14D2">
        <w:rPr>
          <w:rFonts w:ascii="Arial" w:hAnsi="Arial" w:eastAsia="Times New Roman" w:cs="Arial"/>
          <w:sz w:val="20"/>
          <w:szCs w:val="20"/>
        </w:rPr>
        <w:t>regels omtrent vertrouwelijkheid.</w:t>
      </w:r>
    </w:p>
    <w:p w:rsidRPr="00312959" w:rsidR="00E744F8" w:rsidP="00E744F8" w:rsidRDefault="00E744F8" w14:paraId="68EAFAF9" w14:textId="77777777">
      <w:pPr>
        <w:spacing w:after="0" w:line="360" w:lineRule="auto"/>
        <w:ind w:firstLine="708"/>
        <w:rPr>
          <w:rFonts w:ascii="Arial" w:hAnsi="Arial" w:eastAsia="Times New Roman" w:cs="Arial"/>
          <w:sz w:val="20"/>
          <w:szCs w:val="20"/>
        </w:rPr>
      </w:pPr>
      <w:r w:rsidRPr="00312959">
        <w:rPr>
          <w:rFonts w:ascii="Arial" w:hAnsi="Arial" w:eastAsia="Times New Roman" w:cs="Arial"/>
          <w:sz w:val="20"/>
          <w:szCs w:val="20"/>
        </w:rPr>
        <w:t xml:space="preserve">In het </w:t>
      </w:r>
      <w:r w:rsidRPr="00312959" w:rsidR="00312959">
        <w:rPr>
          <w:rFonts w:ascii="Arial" w:hAnsi="Arial" w:eastAsia="Times New Roman" w:cs="Arial"/>
          <w:sz w:val="20"/>
          <w:szCs w:val="20"/>
        </w:rPr>
        <w:t>vierde</w:t>
      </w:r>
      <w:r w:rsidRPr="00312959">
        <w:rPr>
          <w:rFonts w:ascii="Arial" w:hAnsi="Arial" w:eastAsia="Times New Roman" w:cs="Arial"/>
          <w:sz w:val="20"/>
          <w:szCs w:val="20"/>
        </w:rPr>
        <w:t xml:space="preserve"> lid wordt aangegeven onder welke omstandigheden een </w:t>
      </w:r>
      <w:r w:rsidR="00510804">
        <w:rPr>
          <w:rFonts w:ascii="Arial" w:hAnsi="Arial" w:eastAsia="Times New Roman" w:cs="Arial"/>
          <w:sz w:val="20"/>
          <w:szCs w:val="20"/>
        </w:rPr>
        <w:t>s</w:t>
      </w:r>
      <w:r w:rsidRPr="00312959">
        <w:rPr>
          <w:rFonts w:ascii="Arial" w:hAnsi="Arial" w:eastAsia="Times New Roman" w:cs="Arial"/>
          <w:sz w:val="20"/>
          <w:szCs w:val="20"/>
        </w:rPr>
        <w:t xml:space="preserve">taat geen informatie hoeft te verstrekken aan de andere </w:t>
      </w:r>
      <w:r w:rsidR="00510804">
        <w:rPr>
          <w:rFonts w:ascii="Arial" w:hAnsi="Arial" w:eastAsia="Times New Roman" w:cs="Arial"/>
          <w:sz w:val="20"/>
          <w:szCs w:val="20"/>
        </w:rPr>
        <w:t>s</w:t>
      </w:r>
      <w:r w:rsidRPr="00312959">
        <w:rPr>
          <w:rFonts w:ascii="Arial" w:hAnsi="Arial" w:eastAsia="Times New Roman" w:cs="Arial"/>
          <w:sz w:val="20"/>
          <w:szCs w:val="20"/>
        </w:rPr>
        <w:t xml:space="preserve">taat. </w:t>
      </w:r>
    </w:p>
    <w:p w:rsidRPr="00312959" w:rsidR="00E744F8" w:rsidP="00E744F8" w:rsidRDefault="00E744F8" w14:paraId="19AAFF25" w14:textId="77777777">
      <w:pPr>
        <w:spacing w:after="0" w:line="360" w:lineRule="auto"/>
        <w:ind w:firstLine="708"/>
        <w:rPr>
          <w:rFonts w:ascii="Arial" w:hAnsi="Arial" w:eastAsia="Times New Roman" w:cs="Arial"/>
          <w:sz w:val="20"/>
          <w:szCs w:val="20"/>
        </w:rPr>
      </w:pPr>
      <w:r w:rsidRPr="00312959">
        <w:rPr>
          <w:rFonts w:ascii="Arial" w:hAnsi="Arial" w:eastAsia="Times New Roman" w:cs="Arial"/>
          <w:sz w:val="20"/>
          <w:szCs w:val="20"/>
        </w:rPr>
        <w:t xml:space="preserve">Het </w:t>
      </w:r>
      <w:r w:rsidRPr="00312959" w:rsidR="00312959">
        <w:rPr>
          <w:rFonts w:ascii="Arial" w:hAnsi="Arial" w:eastAsia="Times New Roman" w:cs="Arial"/>
          <w:sz w:val="20"/>
          <w:szCs w:val="20"/>
        </w:rPr>
        <w:t>vijfde</w:t>
      </w:r>
      <w:r w:rsidRPr="00312959">
        <w:rPr>
          <w:rFonts w:ascii="Arial" w:hAnsi="Arial" w:eastAsia="Times New Roman" w:cs="Arial"/>
          <w:sz w:val="20"/>
          <w:szCs w:val="20"/>
        </w:rPr>
        <w:t xml:space="preserve"> lid brengt expliciet tot </w:t>
      </w:r>
      <w:r w:rsidR="00510804">
        <w:rPr>
          <w:rFonts w:ascii="Arial" w:hAnsi="Arial" w:eastAsia="Times New Roman" w:cs="Arial"/>
          <w:sz w:val="20"/>
          <w:szCs w:val="20"/>
        </w:rPr>
        <w:t>uitdrukking dat de aangezochte st</w:t>
      </w:r>
      <w:r w:rsidRPr="00312959">
        <w:rPr>
          <w:rFonts w:ascii="Arial" w:hAnsi="Arial" w:eastAsia="Times New Roman" w:cs="Arial"/>
          <w:sz w:val="20"/>
          <w:szCs w:val="20"/>
        </w:rPr>
        <w:t xml:space="preserve">aat </w:t>
      </w:r>
      <w:r w:rsidRPr="00312959" w:rsidR="004627C9">
        <w:rPr>
          <w:rFonts w:ascii="Arial" w:hAnsi="Arial" w:eastAsia="Times New Roman" w:cs="Arial"/>
          <w:sz w:val="20"/>
          <w:szCs w:val="20"/>
        </w:rPr>
        <w:t xml:space="preserve">niet kan weigeren </w:t>
      </w:r>
      <w:r w:rsidRPr="00312959">
        <w:rPr>
          <w:rFonts w:ascii="Arial" w:hAnsi="Arial" w:eastAsia="Times New Roman" w:cs="Arial"/>
          <w:sz w:val="20"/>
          <w:szCs w:val="20"/>
        </w:rPr>
        <w:t xml:space="preserve">de gevraagde informatie </w:t>
      </w:r>
      <w:r w:rsidR="004627C9">
        <w:rPr>
          <w:rFonts w:ascii="Arial" w:hAnsi="Arial" w:eastAsia="Times New Roman" w:cs="Arial"/>
          <w:sz w:val="20"/>
          <w:szCs w:val="20"/>
        </w:rPr>
        <w:t xml:space="preserve">te verstrekken </w:t>
      </w:r>
      <w:r w:rsidRPr="00312959">
        <w:rPr>
          <w:rFonts w:ascii="Arial" w:hAnsi="Arial" w:eastAsia="Times New Roman" w:cs="Arial"/>
          <w:sz w:val="20"/>
          <w:szCs w:val="20"/>
        </w:rPr>
        <w:t xml:space="preserve">op grond van het feit dat het deze informatie niet nodig heeft voor de eigen belastingheffing. </w:t>
      </w:r>
    </w:p>
    <w:p w:rsidR="00312959" w:rsidP="00E744F8" w:rsidRDefault="00E744F8" w14:paraId="500AFC5E" w14:textId="77777777">
      <w:pPr>
        <w:spacing w:after="0" w:line="360" w:lineRule="auto"/>
        <w:ind w:firstLine="708"/>
        <w:rPr>
          <w:rFonts w:ascii="Arial" w:hAnsi="Arial" w:eastAsia="Times New Roman" w:cs="Arial"/>
          <w:sz w:val="20"/>
          <w:szCs w:val="20"/>
        </w:rPr>
      </w:pPr>
      <w:r w:rsidRPr="00312959">
        <w:rPr>
          <w:rFonts w:ascii="Arial" w:hAnsi="Arial" w:eastAsia="Times New Roman" w:cs="Arial"/>
          <w:sz w:val="20"/>
          <w:szCs w:val="20"/>
        </w:rPr>
        <w:t xml:space="preserve">Tot slot bepaalt het </w:t>
      </w:r>
      <w:r w:rsidRPr="00312959" w:rsidR="00312959">
        <w:rPr>
          <w:rFonts w:ascii="Arial" w:hAnsi="Arial" w:eastAsia="Times New Roman" w:cs="Arial"/>
          <w:sz w:val="20"/>
          <w:szCs w:val="20"/>
        </w:rPr>
        <w:t>zesde</w:t>
      </w:r>
      <w:r w:rsidRPr="00312959">
        <w:rPr>
          <w:rFonts w:ascii="Arial" w:hAnsi="Arial" w:eastAsia="Times New Roman" w:cs="Arial"/>
          <w:sz w:val="20"/>
          <w:szCs w:val="20"/>
        </w:rPr>
        <w:t xml:space="preserve"> lid dat het enkele feit dat informatie in het bezit is van bijvoorbeeld een bank, een andere financiële instelling of een zaakwaarnemer, of </w:t>
      </w:r>
      <w:r w:rsidR="004627C9">
        <w:rPr>
          <w:rFonts w:ascii="Arial" w:hAnsi="Arial" w:eastAsia="Times New Roman" w:cs="Arial"/>
          <w:sz w:val="20"/>
          <w:szCs w:val="20"/>
        </w:rPr>
        <w:t xml:space="preserve">dat </w:t>
      </w:r>
      <w:r w:rsidRPr="00312959">
        <w:rPr>
          <w:rFonts w:ascii="Arial" w:hAnsi="Arial" w:eastAsia="Times New Roman" w:cs="Arial"/>
          <w:sz w:val="20"/>
          <w:szCs w:val="20"/>
        </w:rPr>
        <w:t xml:space="preserve">de informatie betrekking heeft op eigendomsverhoudingen, geen reden is voor de aangezochte </w:t>
      </w:r>
      <w:r w:rsidR="00510804">
        <w:rPr>
          <w:rFonts w:ascii="Arial" w:hAnsi="Arial" w:eastAsia="Times New Roman" w:cs="Arial"/>
          <w:sz w:val="20"/>
          <w:szCs w:val="20"/>
        </w:rPr>
        <w:t>s</w:t>
      </w:r>
      <w:r w:rsidRPr="00312959">
        <w:rPr>
          <w:rFonts w:ascii="Arial" w:hAnsi="Arial" w:eastAsia="Times New Roman" w:cs="Arial"/>
          <w:sz w:val="20"/>
          <w:szCs w:val="20"/>
        </w:rPr>
        <w:t>taat om de gevraagde informatie niet te verstrekken</w:t>
      </w:r>
    </w:p>
    <w:p w:rsidRPr="00312959" w:rsidR="00510804" w:rsidP="00E744F8" w:rsidRDefault="00510804" w14:paraId="50807864" w14:textId="77777777">
      <w:pPr>
        <w:spacing w:after="0" w:line="360" w:lineRule="auto"/>
        <w:ind w:firstLine="708"/>
        <w:rPr>
          <w:rFonts w:ascii="Arial" w:hAnsi="Arial" w:eastAsia="Times New Roman" w:cs="Arial"/>
          <w:sz w:val="20"/>
          <w:szCs w:val="20"/>
        </w:rPr>
      </w:pPr>
    </w:p>
    <w:p w:rsidRPr="00E9618F" w:rsidR="009D1341" w:rsidP="005472F9" w:rsidRDefault="003F67A6" w14:paraId="6B9770CA" w14:textId="77777777">
      <w:pPr>
        <w:spacing w:after="0" w:line="360" w:lineRule="auto"/>
        <w:outlineLvl w:val="4"/>
        <w:rPr>
          <w:rFonts w:ascii="Arial" w:hAnsi="Arial" w:eastAsia="Times New Roman" w:cs="Arial"/>
          <w:i/>
          <w:iCs/>
          <w:sz w:val="20"/>
          <w:szCs w:val="20"/>
        </w:rPr>
      </w:pPr>
      <w:bookmarkStart w:name="d16e957" w:id="20"/>
      <w:bookmarkEnd w:id="20"/>
      <w:r w:rsidRPr="003F67A6">
        <w:rPr>
          <w:rFonts w:ascii="Arial" w:hAnsi="Arial" w:eastAsia="Times New Roman" w:cs="Arial"/>
          <w:i/>
          <w:iCs/>
          <w:sz w:val="20"/>
          <w:szCs w:val="20"/>
        </w:rPr>
        <w:t>II.2</w:t>
      </w:r>
      <w:r w:rsidR="00312959">
        <w:rPr>
          <w:rFonts w:ascii="Arial" w:hAnsi="Arial" w:eastAsia="Times New Roman" w:cs="Arial"/>
          <w:i/>
          <w:iCs/>
          <w:sz w:val="20"/>
          <w:szCs w:val="20"/>
        </w:rPr>
        <w:t>4</w:t>
      </w:r>
      <w:r w:rsidRPr="003F67A6">
        <w:rPr>
          <w:rFonts w:ascii="Arial" w:hAnsi="Arial" w:eastAsia="Times New Roman" w:cs="Arial"/>
          <w:i/>
          <w:iCs/>
          <w:sz w:val="20"/>
          <w:szCs w:val="20"/>
        </w:rPr>
        <w:t>. Bijstand bij de invordering van belastingen (artikel 2</w:t>
      </w:r>
      <w:r w:rsidR="00312959">
        <w:rPr>
          <w:rFonts w:ascii="Arial" w:hAnsi="Arial" w:eastAsia="Times New Roman" w:cs="Arial"/>
          <w:i/>
          <w:iCs/>
          <w:sz w:val="20"/>
          <w:szCs w:val="20"/>
        </w:rPr>
        <w:t>4</w:t>
      </w:r>
      <w:r w:rsidRPr="003F67A6">
        <w:rPr>
          <w:rFonts w:ascii="Arial" w:hAnsi="Arial" w:eastAsia="Times New Roman" w:cs="Arial"/>
          <w:i/>
          <w:iCs/>
          <w:sz w:val="20"/>
          <w:szCs w:val="20"/>
        </w:rPr>
        <w:t>)</w:t>
      </w:r>
      <w:r w:rsidRPr="001B14D2" w:rsidR="001B14D2">
        <w:rPr>
          <w:rFonts w:ascii="Arial" w:hAnsi="Arial" w:eastAsia="Times New Roman" w:cs="Arial"/>
          <w:i/>
          <w:iCs/>
          <w:sz w:val="20"/>
          <w:szCs w:val="20"/>
        </w:rPr>
        <w:t xml:space="preserve"> </w:t>
      </w:r>
    </w:p>
    <w:p w:rsidRPr="00E9618F" w:rsidR="007A7A7B" w:rsidP="005472F9" w:rsidRDefault="007A7A7B" w14:paraId="2BCED4C5" w14:textId="77777777">
      <w:pPr>
        <w:spacing w:after="0" w:line="360" w:lineRule="auto"/>
        <w:rPr>
          <w:rFonts w:ascii="Arial" w:hAnsi="Arial" w:eastAsia="Times New Roman" w:cs="Arial"/>
          <w:sz w:val="20"/>
          <w:szCs w:val="20"/>
        </w:rPr>
      </w:pPr>
    </w:p>
    <w:p w:rsidR="00594BEE" w:rsidRDefault="009A0157" w14:paraId="38C545E2"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A</w:t>
      </w:r>
      <w:r w:rsidRPr="001B14D2" w:rsidR="001B14D2">
        <w:rPr>
          <w:rFonts w:ascii="Arial" w:hAnsi="Arial" w:eastAsia="Times New Roman" w:cs="Arial"/>
          <w:sz w:val="20"/>
          <w:szCs w:val="20"/>
        </w:rPr>
        <w:t xml:space="preserve">rtikel </w:t>
      </w:r>
      <w:r>
        <w:rPr>
          <w:rFonts w:ascii="Arial" w:hAnsi="Arial" w:eastAsia="Times New Roman" w:cs="Arial"/>
          <w:sz w:val="20"/>
          <w:szCs w:val="20"/>
        </w:rPr>
        <w:t>2</w:t>
      </w:r>
      <w:r w:rsidR="00246A50">
        <w:rPr>
          <w:rFonts w:ascii="Arial" w:hAnsi="Arial" w:eastAsia="Times New Roman" w:cs="Arial"/>
          <w:sz w:val="20"/>
          <w:szCs w:val="20"/>
        </w:rPr>
        <w:t>4</w:t>
      </w:r>
      <w:r>
        <w:rPr>
          <w:rFonts w:ascii="Arial" w:hAnsi="Arial" w:eastAsia="Times New Roman" w:cs="Arial"/>
          <w:sz w:val="20"/>
          <w:szCs w:val="20"/>
        </w:rPr>
        <w:t xml:space="preserve"> </w:t>
      </w:r>
      <w:r w:rsidR="00955CC1">
        <w:rPr>
          <w:rFonts w:ascii="Arial" w:hAnsi="Arial" w:eastAsia="Times New Roman" w:cs="Arial"/>
          <w:sz w:val="20"/>
          <w:szCs w:val="20"/>
        </w:rPr>
        <w:t xml:space="preserve">geeft regels voor </w:t>
      </w:r>
      <w:r w:rsidRPr="001B14D2" w:rsidR="001B14D2">
        <w:rPr>
          <w:rFonts w:ascii="Arial" w:hAnsi="Arial" w:eastAsia="Times New Roman" w:cs="Arial"/>
          <w:sz w:val="20"/>
          <w:szCs w:val="20"/>
        </w:rPr>
        <w:t xml:space="preserve">de bijstand bij invordering </w:t>
      </w:r>
      <w:r w:rsidR="00DC7616">
        <w:rPr>
          <w:rFonts w:ascii="Arial" w:hAnsi="Arial" w:eastAsia="Times New Roman" w:cs="Arial"/>
          <w:sz w:val="20"/>
          <w:szCs w:val="20"/>
        </w:rPr>
        <w:t xml:space="preserve">van belastingvorderingen en </w:t>
      </w:r>
      <w:r>
        <w:rPr>
          <w:rFonts w:ascii="Arial" w:hAnsi="Arial" w:eastAsia="Times New Roman" w:cs="Arial"/>
          <w:sz w:val="20"/>
          <w:szCs w:val="20"/>
        </w:rPr>
        <w:t xml:space="preserve">is gelijk aan </w:t>
      </w:r>
      <w:r w:rsidRPr="001B14D2" w:rsidR="001B14D2">
        <w:rPr>
          <w:rFonts w:ascii="Arial" w:hAnsi="Arial" w:eastAsia="Times New Roman" w:cs="Arial"/>
          <w:sz w:val="20"/>
          <w:szCs w:val="20"/>
        </w:rPr>
        <w:t>artikel 27 van het OESO-modelverdrag.</w:t>
      </w:r>
    </w:p>
    <w:p w:rsidRPr="00FC1B2C" w:rsidR="00FC1B2C" w:rsidP="00FC1B2C" w:rsidRDefault="00594BEE" w14:paraId="0316D169"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Het eerste lid bevat de verplichting tot het verlenen van de bijstand.</w:t>
      </w:r>
      <w:r w:rsidR="00DC7616">
        <w:rPr>
          <w:rFonts w:ascii="Arial" w:hAnsi="Arial" w:eastAsia="Times New Roman" w:cs="Arial"/>
          <w:sz w:val="20"/>
          <w:szCs w:val="20"/>
        </w:rPr>
        <w:t xml:space="preserve"> Net</w:t>
      </w:r>
      <w:r w:rsidR="00955CC1">
        <w:rPr>
          <w:rFonts w:ascii="Arial" w:hAnsi="Arial" w:eastAsia="Times New Roman" w:cs="Arial"/>
          <w:sz w:val="20"/>
          <w:szCs w:val="20"/>
        </w:rPr>
        <w:t xml:space="preserve"> al</w:t>
      </w:r>
      <w:r w:rsidR="00DC7616">
        <w:rPr>
          <w:rFonts w:ascii="Arial" w:hAnsi="Arial" w:eastAsia="Times New Roman" w:cs="Arial"/>
          <w:sz w:val="20"/>
          <w:szCs w:val="20"/>
        </w:rPr>
        <w:t xml:space="preserve">s het geval is bij de uitwisseling van informatie, is de bijstand bij invordering </w:t>
      </w:r>
      <w:r w:rsidRPr="001B14D2" w:rsidR="00DC7616">
        <w:rPr>
          <w:rFonts w:ascii="Arial" w:hAnsi="Arial" w:eastAsia="Times New Roman" w:cs="Arial"/>
          <w:sz w:val="20"/>
          <w:szCs w:val="20"/>
        </w:rPr>
        <w:t xml:space="preserve">niet beperkt tot inwoners van de </w:t>
      </w:r>
      <w:r w:rsidR="00447826">
        <w:rPr>
          <w:rFonts w:ascii="Arial" w:hAnsi="Arial" w:eastAsia="Times New Roman" w:cs="Arial"/>
          <w:sz w:val="20"/>
          <w:szCs w:val="20"/>
        </w:rPr>
        <w:t>v</w:t>
      </w:r>
      <w:r w:rsidRPr="001B14D2" w:rsidR="00DC7616">
        <w:rPr>
          <w:rFonts w:ascii="Arial" w:hAnsi="Arial" w:eastAsia="Times New Roman" w:cs="Arial"/>
          <w:sz w:val="20"/>
          <w:szCs w:val="20"/>
        </w:rPr>
        <w:t xml:space="preserve">erdragsluitende </w:t>
      </w:r>
      <w:r w:rsidR="00447826">
        <w:rPr>
          <w:rFonts w:ascii="Arial" w:hAnsi="Arial" w:eastAsia="Times New Roman" w:cs="Arial"/>
          <w:sz w:val="20"/>
          <w:szCs w:val="20"/>
        </w:rPr>
        <w:t>s</w:t>
      </w:r>
      <w:r w:rsidR="006A1EE5">
        <w:rPr>
          <w:rFonts w:ascii="Arial" w:hAnsi="Arial" w:eastAsia="Times New Roman" w:cs="Arial"/>
          <w:sz w:val="20"/>
          <w:szCs w:val="20"/>
        </w:rPr>
        <w:t>taten</w:t>
      </w:r>
      <w:r w:rsidRPr="001B14D2" w:rsidR="00DC7616">
        <w:rPr>
          <w:rFonts w:ascii="Arial" w:hAnsi="Arial" w:eastAsia="Times New Roman" w:cs="Arial"/>
          <w:sz w:val="20"/>
          <w:szCs w:val="20"/>
        </w:rPr>
        <w:t xml:space="preserve"> en evenmin tot de belastingen waarop het Verdrag van toepassing is.</w:t>
      </w:r>
      <w:r w:rsidR="00FC1B2C">
        <w:rPr>
          <w:rFonts w:ascii="Arial" w:hAnsi="Arial" w:eastAsia="Times New Roman" w:cs="Arial"/>
          <w:sz w:val="20"/>
          <w:szCs w:val="20"/>
        </w:rPr>
        <w:t xml:space="preserve"> </w:t>
      </w:r>
    </w:p>
    <w:p w:rsidR="00594BEE" w:rsidP="00813F36" w:rsidRDefault="00955CC1" w14:paraId="1D6C689C"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 xml:space="preserve">Het tweede lid bepaalt wat </w:t>
      </w:r>
      <w:r w:rsidR="00594BEE">
        <w:rPr>
          <w:rFonts w:ascii="Arial" w:hAnsi="Arial" w:eastAsia="Times New Roman" w:cs="Arial"/>
          <w:sz w:val="20"/>
          <w:szCs w:val="20"/>
        </w:rPr>
        <w:t xml:space="preserve">voor de toepassing van dit artikel </w:t>
      </w:r>
      <w:r>
        <w:rPr>
          <w:rFonts w:ascii="Arial" w:hAnsi="Arial" w:eastAsia="Times New Roman" w:cs="Arial"/>
          <w:sz w:val="20"/>
          <w:szCs w:val="20"/>
        </w:rPr>
        <w:t>wordt verstaan onder een ‘belastingvordering’.</w:t>
      </w:r>
      <w:r w:rsidRPr="00246A50" w:rsidR="00246A50">
        <w:rPr>
          <w:rFonts w:ascii="Arial" w:hAnsi="Arial" w:eastAsia="Times New Roman" w:cs="Arial"/>
          <w:sz w:val="20"/>
          <w:szCs w:val="20"/>
        </w:rPr>
        <w:t xml:space="preserve"> Het gaat om belastingvorderingen met betrekking tot alle soorten belastingen, met inbegrip van bijkomende kosten. Vorderingen die betrekking hebben op belastingen geheven op een wijze die in strijd is met het Verdrag zelf of met andere verdragen waarbij de </w:t>
      </w:r>
      <w:r w:rsidR="00283A07">
        <w:rPr>
          <w:rFonts w:ascii="Arial" w:hAnsi="Arial" w:eastAsia="Times New Roman" w:cs="Arial"/>
          <w:sz w:val="20"/>
          <w:szCs w:val="20"/>
        </w:rPr>
        <w:t>s</w:t>
      </w:r>
      <w:r w:rsidRPr="00246A50" w:rsidR="00246A50">
        <w:rPr>
          <w:rFonts w:ascii="Arial" w:hAnsi="Arial" w:eastAsia="Times New Roman" w:cs="Arial"/>
          <w:sz w:val="20"/>
          <w:szCs w:val="20"/>
        </w:rPr>
        <w:t>taten partij zijn, worden van de invorderingsbijstand uitgezonderd. Bijkomende kosten die onder de invorderingsbijstand vallen, zijn interest, bestuursrechtelijke boetes en de kosten van invordering of van conservatoire maatregelen.</w:t>
      </w:r>
    </w:p>
    <w:p w:rsidR="005057CD" w:rsidP="00813F36" w:rsidRDefault="00A67FB6" w14:paraId="62F5FCBE"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Ingevolge het derde lid</w:t>
      </w:r>
      <w:r w:rsidRPr="00A67FB6">
        <w:rPr>
          <w:rFonts w:ascii="Arial" w:hAnsi="Arial" w:eastAsia="Times New Roman" w:cs="Arial"/>
          <w:sz w:val="20"/>
          <w:szCs w:val="20"/>
        </w:rPr>
        <w:t xml:space="preserve"> </w:t>
      </w:r>
      <w:r>
        <w:rPr>
          <w:rFonts w:ascii="Arial" w:hAnsi="Arial" w:eastAsia="Times New Roman" w:cs="Arial"/>
          <w:sz w:val="20"/>
          <w:szCs w:val="20"/>
        </w:rPr>
        <w:t xml:space="preserve">kan een </w:t>
      </w:r>
      <w:r w:rsidR="00447826">
        <w:rPr>
          <w:rFonts w:ascii="Arial" w:hAnsi="Arial" w:eastAsia="Times New Roman" w:cs="Arial"/>
          <w:sz w:val="20"/>
          <w:szCs w:val="20"/>
        </w:rPr>
        <w:t>v</w:t>
      </w:r>
      <w:r w:rsidR="00511A99">
        <w:rPr>
          <w:rFonts w:ascii="Arial" w:hAnsi="Arial" w:eastAsia="Times New Roman" w:cs="Arial"/>
          <w:sz w:val="20"/>
          <w:szCs w:val="20"/>
        </w:rPr>
        <w:t xml:space="preserve">erdragsluitende </w:t>
      </w:r>
      <w:r w:rsidR="00447826">
        <w:rPr>
          <w:rFonts w:ascii="Arial" w:hAnsi="Arial" w:eastAsia="Times New Roman" w:cs="Arial"/>
          <w:sz w:val="20"/>
          <w:szCs w:val="20"/>
        </w:rPr>
        <w:t>s</w:t>
      </w:r>
      <w:r w:rsidR="00511A99">
        <w:rPr>
          <w:rFonts w:ascii="Arial" w:hAnsi="Arial" w:eastAsia="Times New Roman" w:cs="Arial"/>
          <w:sz w:val="20"/>
          <w:szCs w:val="20"/>
        </w:rPr>
        <w:t>taat</w:t>
      </w:r>
      <w:r>
        <w:rPr>
          <w:rFonts w:ascii="Arial" w:hAnsi="Arial" w:eastAsia="Times New Roman" w:cs="Arial"/>
          <w:sz w:val="20"/>
          <w:szCs w:val="20"/>
        </w:rPr>
        <w:t xml:space="preserve"> om bijstand bij invordering verzoeken wanneer </w:t>
      </w:r>
      <w:r w:rsidRPr="001B14D2">
        <w:rPr>
          <w:rFonts w:ascii="Arial" w:hAnsi="Arial" w:eastAsia="Times New Roman" w:cs="Arial"/>
          <w:sz w:val="20"/>
          <w:szCs w:val="20"/>
        </w:rPr>
        <w:t xml:space="preserve">een belastingvordering </w:t>
      </w:r>
      <w:r>
        <w:rPr>
          <w:rFonts w:ascii="Arial" w:hAnsi="Arial" w:eastAsia="Times New Roman" w:cs="Arial"/>
          <w:sz w:val="20"/>
          <w:szCs w:val="20"/>
        </w:rPr>
        <w:t>volgens de wetgeving van die</w:t>
      </w:r>
      <w:r w:rsidR="00B17D24">
        <w:rPr>
          <w:rFonts w:ascii="Arial" w:hAnsi="Arial" w:eastAsia="Times New Roman" w:cs="Arial"/>
          <w:sz w:val="20"/>
          <w:szCs w:val="20"/>
        </w:rPr>
        <w:t xml:space="preserve"> </w:t>
      </w:r>
      <w:r w:rsidR="00BA1892">
        <w:rPr>
          <w:rFonts w:ascii="Arial" w:hAnsi="Arial" w:eastAsia="Times New Roman" w:cs="Arial"/>
          <w:sz w:val="20"/>
          <w:szCs w:val="20"/>
        </w:rPr>
        <w:t>s</w:t>
      </w:r>
      <w:r w:rsidR="00B17D24">
        <w:rPr>
          <w:rFonts w:ascii="Arial" w:hAnsi="Arial" w:eastAsia="Times New Roman" w:cs="Arial"/>
          <w:sz w:val="20"/>
          <w:szCs w:val="20"/>
        </w:rPr>
        <w:t>taat</w:t>
      </w:r>
      <w:r>
        <w:rPr>
          <w:rFonts w:ascii="Arial" w:hAnsi="Arial" w:eastAsia="Times New Roman" w:cs="Arial"/>
          <w:sz w:val="20"/>
          <w:szCs w:val="20"/>
        </w:rPr>
        <w:t xml:space="preserve"> kan worden</w:t>
      </w:r>
      <w:r w:rsidRPr="001B14D2">
        <w:rPr>
          <w:rFonts w:ascii="Arial" w:hAnsi="Arial" w:eastAsia="Times New Roman" w:cs="Arial"/>
          <w:sz w:val="20"/>
          <w:szCs w:val="20"/>
        </w:rPr>
        <w:t xml:space="preserve"> ingevorderd en </w:t>
      </w:r>
      <w:r>
        <w:rPr>
          <w:rFonts w:ascii="Arial" w:hAnsi="Arial" w:eastAsia="Times New Roman" w:cs="Arial"/>
          <w:sz w:val="20"/>
          <w:szCs w:val="20"/>
        </w:rPr>
        <w:t xml:space="preserve">aan </w:t>
      </w:r>
      <w:r w:rsidR="00E73D79">
        <w:rPr>
          <w:rFonts w:ascii="Arial" w:hAnsi="Arial" w:eastAsia="Times New Roman" w:cs="Arial"/>
          <w:sz w:val="20"/>
          <w:szCs w:val="20"/>
        </w:rPr>
        <w:t>een</w:t>
      </w:r>
      <w:r>
        <w:rPr>
          <w:rFonts w:ascii="Arial" w:hAnsi="Arial" w:eastAsia="Times New Roman" w:cs="Arial"/>
          <w:sz w:val="20"/>
          <w:szCs w:val="20"/>
        </w:rPr>
        <w:t xml:space="preserve"> belastingschuldige </w:t>
      </w:r>
      <w:r w:rsidRPr="001B14D2">
        <w:rPr>
          <w:rFonts w:ascii="Arial" w:hAnsi="Arial" w:eastAsia="Times New Roman" w:cs="Arial"/>
          <w:sz w:val="20"/>
          <w:szCs w:val="20"/>
        </w:rPr>
        <w:t xml:space="preserve">geen (rechts)middelen meer ter beschikking staan om de invordering </w:t>
      </w:r>
      <w:r w:rsidR="00AD3158">
        <w:rPr>
          <w:rFonts w:ascii="Arial" w:hAnsi="Arial" w:eastAsia="Times New Roman" w:cs="Arial"/>
          <w:sz w:val="20"/>
          <w:szCs w:val="20"/>
        </w:rPr>
        <w:t xml:space="preserve">tegen </w:t>
      </w:r>
      <w:r w:rsidRPr="001B14D2">
        <w:rPr>
          <w:rFonts w:ascii="Arial" w:hAnsi="Arial" w:eastAsia="Times New Roman" w:cs="Arial"/>
          <w:sz w:val="20"/>
          <w:szCs w:val="20"/>
        </w:rPr>
        <w:t>te</w:t>
      </w:r>
      <w:r w:rsidR="00AD3158">
        <w:rPr>
          <w:rFonts w:ascii="Arial" w:hAnsi="Arial" w:eastAsia="Times New Roman" w:cs="Arial"/>
          <w:sz w:val="20"/>
          <w:szCs w:val="20"/>
        </w:rPr>
        <w:t xml:space="preserve"> houden</w:t>
      </w:r>
      <w:r w:rsidRPr="001B14D2">
        <w:rPr>
          <w:rFonts w:ascii="Arial" w:hAnsi="Arial" w:eastAsia="Times New Roman" w:cs="Arial"/>
          <w:sz w:val="20"/>
          <w:szCs w:val="20"/>
        </w:rPr>
        <w:t>.</w:t>
      </w:r>
      <w:r>
        <w:rPr>
          <w:rFonts w:ascii="Arial" w:hAnsi="Arial" w:eastAsia="Times New Roman" w:cs="Arial"/>
          <w:sz w:val="20"/>
          <w:szCs w:val="20"/>
        </w:rPr>
        <w:t xml:space="preserve"> Ingevolge het in onderdeel 2.16.2 van de NFV 2011 opgenomen verdragsbeleid heeft Nederland </w:t>
      </w:r>
      <w:r w:rsidR="00813F36">
        <w:rPr>
          <w:rFonts w:ascii="Arial" w:hAnsi="Arial" w:eastAsia="Times New Roman" w:cs="Arial"/>
          <w:sz w:val="20"/>
          <w:szCs w:val="20"/>
        </w:rPr>
        <w:t>een bepaling voorgesteld waarin de voorwaarden voor het verzoek tot invorderingsbijstand verschillen al naar gelang de belastingvordering een inwoner of een niet-inwoner betreft. Daarbij zijn de voorwaarden v</w:t>
      </w:r>
      <w:r w:rsidRPr="001B14D2" w:rsidR="001B14D2">
        <w:rPr>
          <w:rFonts w:ascii="Arial" w:hAnsi="Arial" w:eastAsia="Times New Roman" w:cs="Arial"/>
          <w:sz w:val="20"/>
          <w:szCs w:val="20"/>
        </w:rPr>
        <w:t xml:space="preserve">oor een verzoek </w:t>
      </w:r>
      <w:r w:rsidR="00AD3158">
        <w:rPr>
          <w:rFonts w:ascii="Arial" w:hAnsi="Arial" w:eastAsia="Times New Roman" w:cs="Arial"/>
          <w:sz w:val="20"/>
          <w:szCs w:val="20"/>
        </w:rPr>
        <w:t xml:space="preserve">om bijstand </w:t>
      </w:r>
      <w:r w:rsidRPr="001B14D2" w:rsidR="001B14D2">
        <w:rPr>
          <w:rFonts w:ascii="Arial" w:hAnsi="Arial" w:eastAsia="Times New Roman" w:cs="Arial"/>
          <w:sz w:val="20"/>
          <w:szCs w:val="20"/>
        </w:rPr>
        <w:t>ten aanzien van een niet-inwoner strenger.</w:t>
      </w:r>
      <w:r w:rsidR="00813F36">
        <w:rPr>
          <w:rFonts w:ascii="Arial" w:hAnsi="Arial" w:eastAsia="Times New Roman" w:cs="Arial"/>
          <w:sz w:val="20"/>
          <w:szCs w:val="20"/>
        </w:rPr>
        <w:t xml:space="preserve"> </w:t>
      </w:r>
      <w:r w:rsidR="00246A50">
        <w:rPr>
          <w:rFonts w:ascii="Arial" w:hAnsi="Arial" w:eastAsia="Times New Roman" w:cs="Arial"/>
          <w:sz w:val="20"/>
          <w:szCs w:val="20"/>
        </w:rPr>
        <w:t>Irak</w:t>
      </w:r>
      <w:r w:rsidR="00813F36">
        <w:rPr>
          <w:rFonts w:ascii="Arial" w:hAnsi="Arial" w:eastAsia="Times New Roman" w:cs="Arial"/>
          <w:sz w:val="20"/>
          <w:szCs w:val="20"/>
        </w:rPr>
        <w:t xml:space="preserve"> wenste </w:t>
      </w:r>
      <w:r w:rsidR="00813F36">
        <w:rPr>
          <w:rFonts w:ascii="Arial" w:hAnsi="Arial" w:eastAsia="Times New Roman" w:cs="Arial"/>
          <w:sz w:val="20"/>
          <w:szCs w:val="20"/>
        </w:rPr>
        <w:lastRenderedPageBreak/>
        <w:t>hier echter niet af te wijken van de OESO-norm, die gelijke voorwaarden stelt voor inwoners en niet-inwoners. Nederland</w:t>
      </w:r>
      <w:r w:rsidR="00E73D79">
        <w:rPr>
          <w:rFonts w:ascii="Arial" w:hAnsi="Arial" w:eastAsia="Times New Roman" w:cs="Arial"/>
          <w:sz w:val="20"/>
          <w:szCs w:val="20"/>
        </w:rPr>
        <w:t xml:space="preserve"> heeft daarmee ingestemd</w:t>
      </w:r>
      <w:r w:rsidR="00813F36">
        <w:rPr>
          <w:rFonts w:ascii="Arial" w:hAnsi="Arial" w:eastAsia="Times New Roman" w:cs="Arial"/>
          <w:sz w:val="20"/>
          <w:szCs w:val="20"/>
        </w:rPr>
        <w:t xml:space="preserve">. </w:t>
      </w:r>
    </w:p>
    <w:p w:rsidRPr="00FC1B2C" w:rsidR="00FC1B2C" w:rsidP="00FC1B2C" w:rsidRDefault="00955CC1" w14:paraId="11EDEE3A" w14:textId="77777777">
      <w:pPr>
        <w:spacing w:after="0" w:line="360" w:lineRule="auto"/>
        <w:ind w:firstLine="708"/>
        <w:rPr>
          <w:rFonts w:ascii="Arial" w:hAnsi="Arial" w:eastAsia="Times New Roman" w:cs="Arial"/>
          <w:sz w:val="20"/>
          <w:szCs w:val="20"/>
        </w:rPr>
      </w:pPr>
      <w:r>
        <w:rPr>
          <w:rFonts w:ascii="Arial" w:hAnsi="Arial" w:eastAsia="Times New Roman" w:cs="Arial"/>
          <w:sz w:val="20"/>
          <w:szCs w:val="20"/>
        </w:rPr>
        <w:tab/>
      </w:r>
      <w:r w:rsidRPr="00FC1B2C" w:rsidR="00FC1B2C">
        <w:rPr>
          <w:rFonts w:ascii="Arial" w:hAnsi="Arial" w:eastAsia="Times New Roman" w:cs="Arial"/>
          <w:sz w:val="20"/>
          <w:szCs w:val="20"/>
        </w:rPr>
        <w:t xml:space="preserve">Het vierde lid ziet op het nemen van conservatoire maatregelen. De aangezochte </w:t>
      </w:r>
      <w:r w:rsidR="00510804">
        <w:rPr>
          <w:rFonts w:ascii="Arial" w:hAnsi="Arial" w:eastAsia="Times New Roman" w:cs="Arial"/>
          <w:sz w:val="20"/>
          <w:szCs w:val="20"/>
        </w:rPr>
        <w:t>s</w:t>
      </w:r>
      <w:r w:rsidRPr="00FC1B2C" w:rsidR="00FC1B2C">
        <w:rPr>
          <w:rFonts w:ascii="Arial" w:hAnsi="Arial" w:eastAsia="Times New Roman" w:cs="Arial"/>
          <w:sz w:val="20"/>
          <w:szCs w:val="20"/>
        </w:rPr>
        <w:t xml:space="preserve">taat dient voor de invordering van een buitenlandse belastingschuld dezelfde conservatoire maatregelen te nemen die deze </w:t>
      </w:r>
      <w:r w:rsidR="00510804">
        <w:rPr>
          <w:rFonts w:ascii="Arial" w:hAnsi="Arial" w:eastAsia="Times New Roman" w:cs="Arial"/>
          <w:sz w:val="20"/>
          <w:szCs w:val="20"/>
        </w:rPr>
        <w:t>s</w:t>
      </w:r>
      <w:r w:rsidRPr="00FC1B2C" w:rsidR="00FC1B2C">
        <w:rPr>
          <w:rFonts w:ascii="Arial" w:hAnsi="Arial" w:eastAsia="Times New Roman" w:cs="Arial"/>
          <w:sz w:val="20"/>
          <w:szCs w:val="20"/>
        </w:rPr>
        <w:t xml:space="preserve">taat zou nemen voor de invordering van een binnenlandse schuld. De aangezochte </w:t>
      </w:r>
      <w:r w:rsidR="00510804">
        <w:rPr>
          <w:rFonts w:ascii="Arial" w:hAnsi="Arial" w:eastAsia="Times New Roman" w:cs="Arial"/>
          <w:sz w:val="20"/>
          <w:szCs w:val="20"/>
        </w:rPr>
        <w:t>s</w:t>
      </w:r>
      <w:r w:rsidRPr="00FC1B2C" w:rsidR="00FC1B2C">
        <w:rPr>
          <w:rFonts w:ascii="Arial" w:hAnsi="Arial" w:eastAsia="Times New Roman" w:cs="Arial"/>
          <w:sz w:val="20"/>
          <w:szCs w:val="20"/>
        </w:rPr>
        <w:t xml:space="preserve">taat </w:t>
      </w:r>
      <w:r w:rsidR="00523136">
        <w:rPr>
          <w:rFonts w:ascii="Arial" w:hAnsi="Arial" w:eastAsia="Times New Roman" w:cs="Arial"/>
          <w:sz w:val="20"/>
          <w:szCs w:val="20"/>
        </w:rPr>
        <w:t xml:space="preserve">moet </w:t>
      </w:r>
      <w:r w:rsidRPr="00FC1B2C" w:rsidR="00FC1B2C">
        <w:rPr>
          <w:rFonts w:ascii="Arial" w:hAnsi="Arial" w:eastAsia="Times New Roman" w:cs="Arial"/>
          <w:sz w:val="20"/>
          <w:szCs w:val="20"/>
        </w:rPr>
        <w:t>een verzoek om conservatoire maatregelen te nemen</w:t>
      </w:r>
      <w:r w:rsidR="00523136">
        <w:rPr>
          <w:rFonts w:ascii="Arial" w:hAnsi="Arial" w:eastAsia="Times New Roman" w:cs="Arial"/>
          <w:sz w:val="20"/>
          <w:szCs w:val="20"/>
        </w:rPr>
        <w:t xml:space="preserve"> inwilligen</w:t>
      </w:r>
      <w:r w:rsidRPr="00FC1B2C" w:rsidR="00FC1B2C">
        <w:rPr>
          <w:rFonts w:ascii="Arial" w:hAnsi="Arial" w:eastAsia="Times New Roman" w:cs="Arial"/>
          <w:sz w:val="20"/>
          <w:szCs w:val="20"/>
        </w:rPr>
        <w:t>, ook al is de belastingschuld nog niet invorderbaar of nog vatbaar voor bezwaar en beroep.</w:t>
      </w:r>
    </w:p>
    <w:p w:rsidRPr="00FC1B2C" w:rsidR="00FC1B2C" w:rsidP="00FC1B2C" w:rsidRDefault="00FC1B2C" w14:paraId="6FD8DB71" w14:textId="77777777">
      <w:pPr>
        <w:pStyle w:val="NormalWeb"/>
        <w:spacing w:after="0" w:line="360" w:lineRule="auto"/>
        <w:ind w:firstLine="708"/>
        <w:rPr>
          <w:rFonts w:ascii="Arial" w:hAnsi="Arial" w:eastAsia="Times New Roman" w:cs="Arial"/>
          <w:sz w:val="20"/>
          <w:szCs w:val="20"/>
        </w:rPr>
      </w:pPr>
      <w:r w:rsidRPr="00FC1B2C">
        <w:rPr>
          <w:rFonts w:ascii="Arial" w:hAnsi="Arial" w:eastAsia="Times New Roman" w:cs="Arial"/>
          <w:sz w:val="20"/>
          <w:szCs w:val="20"/>
        </w:rPr>
        <w:t xml:space="preserve">Het vijfde lid bevat twee voorbehouden op het in het derde en vierde lid neergelegde verzoek voor de aangezochte </w:t>
      </w:r>
      <w:r w:rsidR="00A236DE">
        <w:rPr>
          <w:rFonts w:ascii="Arial" w:hAnsi="Arial" w:eastAsia="Times New Roman" w:cs="Arial"/>
          <w:sz w:val="20"/>
          <w:szCs w:val="20"/>
        </w:rPr>
        <w:t>s</w:t>
      </w:r>
      <w:r w:rsidRPr="00FC1B2C">
        <w:rPr>
          <w:rFonts w:ascii="Arial" w:hAnsi="Arial" w:eastAsia="Times New Roman" w:cs="Arial"/>
          <w:sz w:val="20"/>
          <w:szCs w:val="20"/>
        </w:rPr>
        <w:t xml:space="preserve">taat om de buitenlandse belastingschuld in te vorderen als ware het een binnenlandse belastingschuld. Ten eerste gelden de nationale regels met betrekking tot verjaring van de invordering van belastingschulden niet voor buitenlandse belastingvorderingen. Ten tweede is bepaald dat aan buitenlandse belastingvorderingen geen voorrang wordt verleend. </w:t>
      </w:r>
    </w:p>
    <w:p w:rsidRPr="00FC1B2C" w:rsidR="00FC1B2C" w:rsidP="00FC1B2C" w:rsidRDefault="00FC1B2C" w14:paraId="6D677CFA" w14:textId="77777777">
      <w:pPr>
        <w:pStyle w:val="NormalWeb"/>
        <w:spacing w:after="0" w:line="360" w:lineRule="auto"/>
        <w:ind w:firstLine="708"/>
        <w:rPr>
          <w:rFonts w:ascii="Arial" w:hAnsi="Arial" w:eastAsia="Times New Roman" w:cs="Arial"/>
          <w:sz w:val="20"/>
          <w:szCs w:val="20"/>
        </w:rPr>
      </w:pPr>
      <w:r w:rsidRPr="00FC1B2C">
        <w:rPr>
          <w:rFonts w:ascii="Arial" w:hAnsi="Arial" w:eastAsia="Times New Roman" w:cs="Arial"/>
          <w:sz w:val="20"/>
          <w:szCs w:val="20"/>
        </w:rPr>
        <w:t>Ingevolge het zesde lid kunnen procedures inzake het bestaan, de geldigheid of het bedrag van een belastin</w:t>
      </w:r>
      <w:r w:rsidR="00510804">
        <w:rPr>
          <w:rFonts w:ascii="Arial" w:hAnsi="Arial" w:eastAsia="Times New Roman" w:cs="Arial"/>
          <w:sz w:val="20"/>
          <w:szCs w:val="20"/>
        </w:rPr>
        <w:t>gvordering van een verzoekende s</w:t>
      </w:r>
      <w:r w:rsidRPr="00FC1B2C">
        <w:rPr>
          <w:rFonts w:ascii="Arial" w:hAnsi="Arial" w:eastAsia="Times New Roman" w:cs="Arial"/>
          <w:sz w:val="20"/>
          <w:szCs w:val="20"/>
        </w:rPr>
        <w:t xml:space="preserve">taat niet voor een rechterlijke instantie of administratiefrechtelijk lichaam van </w:t>
      </w:r>
      <w:r w:rsidR="00A87DBD">
        <w:rPr>
          <w:rFonts w:ascii="Arial" w:hAnsi="Arial" w:eastAsia="Times New Roman" w:cs="Arial"/>
          <w:sz w:val="20"/>
          <w:szCs w:val="20"/>
        </w:rPr>
        <w:t xml:space="preserve">de </w:t>
      </w:r>
      <w:r w:rsidRPr="00FC1B2C">
        <w:rPr>
          <w:rFonts w:ascii="Arial" w:hAnsi="Arial" w:eastAsia="Times New Roman" w:cs="Arial"/>
          <w:sz w:val="20"/>
          <w:szCs w:val="20"/>
        </w:rPr>
        <w:t xml:space="preserve">aangezochte </w:t>
      </w:r>
      <w:r w:rsidR="00510804">
        <w:rPr>
          <w:rFonts w:ascii="Arial" w:hAnsi="Arial" w:eastAsia="Times New Roman" w:cs="Arial"/>
          <w:sz w:val="20"/>
          <w:szCs w:val="20"/>
        </w:rPr>
        <w:t>s</w:t>
      </w:r>
      <w:r w:rsidRPr="00FC1B2C">
        <w:rPr>
          <w:rFonts w:ascii="Arial" w:hAnsi="Arial" w:eastAsia="Times New Roman" w:cs="Arial"/>
          <w:sz w:val="20"/>
          <w:szCs w:val="20"/>
        </w:rPr>
        <w:t xml:space="preserve">taat worden gebracht. </w:t>
      </w:r>
    </w:p>
    <w:p w:rsidRPr="00FC1B2C" w:rsidR="00FC1B2C" w:rsidP="00FC1B2C" w:rsidRDefault="00FC1B2C" w14:paraId="363277A2" w14:textId="77777777">
      <w:pPr>
        <w:pStyle w:val="NormalWeb"/>
        <w:spacing w:after="0" w:line="360" w:lineRule="auto"/>
        <w:ind w:firstLine="708"/>
        <w:rPr>
          <w:rFonts w:ascii="Arial" w:hAnsi="Arial" w:eastAsia="Times New Roman" w:cs="Arial"/>
          <w:sz w:val="20"/>
          <w:szCs w:val="20"/>
        </w:rPr>
      </w:pPr>
      <w:r w:rsidRPr="00FC1B2C">
        <w:rPr>
          <w:rFonts w:ascii="Arial" w:hAnsi="Arial" w:eastAsia="Times New Roman" w:cs="Arial"/>
          <w:sz w:val="20"/>
          <w:szCs w:val="20"/>
        </w:rPr>
        <w:t xml:space="preserve">Uit het zevende lid volgt dat wanneer niet langer is voldaan aan de voorwaarden voor het doen van een verzoek tot invordering, bijvoorbeeld omdat een vordering niet langer invorderbaar is in de verzoekende </w:t>
      </w:r>
      <w:r w:rsidR="00510804">
        <w:rPr>
          <w:rFonts w:ascii="Arial" w:hAnsi="Arial" w:eastAsia="Times New Roman" w:cs="Arial"/>
          <w:sz w:val="20"/>
          <w:szCs w:val="20"/>
        </w:rPr>
        <w:t>s</w:t>
      </w:r>
      <w:r w:rsidRPr="00FC1B2C">
        <w:rPr>
          <w:rFonts w:ascii="Arial" w:hAnsi="Arial" w:eastAsia="Times New Roman" w:cs="Arial"/>
          <w:sz w:val="20"/>
          <w:szCs w:val="20"/>
        </w:rPr>
        <w:t xml:space="preserve">taat, de verzoekende </w:t>
      </w:r>
      <w:r w:rsidR="00510804">
        <w:rPr>
          <w:rFonts w:ascii="Arial" w:hAnsi="Arial" w:eastAsia="Times New Roman" w:cs="Arial"/>
          <w:sz w:val="20"/>
          <w:szCs w:val="20"/>
        </w:rPr>
        <w:t>s</w:t>
      </w:r>
      <w:r w:rsidRPr="00FC1B2C">
        <w:rPr>
          <w:rFonts w:ascii="Arial" w:hAnsi="Arial" w:eastAsia="Times New Roman" w:cs="Arial"/>
          <w:sz w:val="20"/>
          <w:szCs w:val="20"/>
        </w:rPr>
        <w:t xml:space="preserve">taat de aangezochte </w:t>
      </w:r>
      <w:r w:rsidR="00510804">
        <w:rPr>
          <w:rFonts w:ascii="Arial" w:hAnsi="Arial" w:eastAsia="Times New Roman" w:cs="Arial"/>
          <w:sz w:val="20"/>
          <w:szCs w:val="20"/>
        </w:rPr>
        <w:t>s</w:t>
      </w:r>
      <w:r w:rsidRPr="00FC1B2C">
        <w:rPr>
          <w:rFonts w:ascii="Arial" w:hAnsi="Arial" w:eastAsia="Times New Roman" w:cs="Arial"/>
          <w:sz w:val="20"/>
          <w:szCs w:val="20"/>
        </w:rPr>
        <w:t>taat onverwijld op de hoogte dient te brengen van deze gewijzigde omstandigheden.</w:t>
      </w:r>
    </w:p>
    <w:p w:rsidRPr="00FC1B2C" w:rsidR="00FC1B2C" w:rsidP="00FC1B2C" w:rsidRDefault="00FC1B2C" w14:paraId="49246295" w14:textId="77777777">
      <w:pPr>
        <w:pStyle w:val="NormalWeb"/>
        <w:spacing w:after="0" w:line="360" w:lineRule="auto"/>
        <w:ind w:firstLine="708"/>
        <w:rPr>
          <w:rFonts w:ascii="Arial" w:hAnsi="Arial" w:eastAsia="Times New Roman" w:cs="Arial"/>
          <w:sz w:val="20"/>
          <w:szCs w:val="20"/>
        </w:rPr>
      </w:pPr>
      <w:r w:rsidRPr="00FC1B2C">
        <w:rPr>
          <w:rFonts w:ascii="Arial" w:hAnsi="Arial" w:eastAsia="Times New Roman" w:cs="Arial"/>
          <w:sz w:val="20"/>
          <w:szCs w:val="20"/>
        </w:rPr>
        <w:t xml:space="preserve">In het achtste lid is een aantal beperkingen opgenomen </w:t>
      </w:r>
      <w:r w:rsidR="00A87DBD">
        <w:rPr>
          <w:rFonts w:ascii="Arial" w:hAnsi="Arial" w:eastAsia="Times New Roman" w:cs="Arial"/>
          <w:sz w:val="20"/>
          <w:szCs w:val="20"/>
        </w:rPr>
        <w:t xml:space="preserve">ten aanzien </w:t>
      </w:r>
      <w:r w:rsidRPr="00FC1B2C">
        <w:rPr>
          <w:rFonts w:ascii="Arial" w:hAnsi="Arial" w:eastAsia="Times New Roman" w:cs="Arial"/>
          <w:sz w:val="20"/>
          <w:szCs w:val="20"/>
        </w:rPr>
        <w:t>van de v</w:t>
      </w:r>
      <w:r w:rsidR="00510804">
        <w:rPr>
          <w:rFonts w:ascii="Arial" w:hAnsi="Arial" w:eastAsia="Times New Roman" w:cs="Arial"/>
          <w:sz w:val="20"/>
          <w:szCs w:val="20"/>
        </w:rPr>
        <w:t>erplichting van de aangezochte s</w:t>
      </w:r>
      <w:r w:rsidRPr="00FC1B2C">
        <w:rPr>
          <w:rFonts w:ascii="Arial" w:hAnsi="Arial" w:eastAsia="Times New Roman" w:cs="Arial"/>
          <w:sz w:val="20"/>
          <w:szCs w:val="20"/>
        </w:rPr>
        <w:t xml:space="preserve">taat om aan een bijstandsverzoek van de verzoekende </w:t>
      </w:r>
      <w:r w:rsidR="00510804">
        <w:rPr>
          <w:rFonts w:ascii="Arial" w:hAnsi="Arial" w:eastAsia="Times New Roman" w:cs="Arial"/>
          <w:sz w:val="20"/>
          <w:szCs w:val="20"/>
        </w:rPr>
        <w:t>s</w:t>
      </w:r>
      <w:r w:rsidRPr="00FC1B2C">
        <w:rPr>
          <w:rFonts w:ascii="Arial" w:hAnsi="Arial" w:eastAsia="Times New Roman" w:cs="Arial"/>
          <w:sz w:val="20"/>
          <w:szCs w:val="20"/>
        </w:rPr>
        <w:t>taat te voldoen.</w:t>
      </w:r>
    </w:p>
    <w:p w:rsidR="00FC1B2C" w:rsidRDefault="00FC1B2C" w14:paraId="13E6DB14" w14:textId="77777777">
      <w:pPr>
        <w:rPr>
          <w:rFonts w:ascii="Arial" w:hAnsi="Arial" w:eastAsia="Times New Roman" w:cs="Arial"/>
          <w:i/>
          <w:iCs/>
          <w:sz w:val="20"/>
          <w:szCs w:val="20"/>
        </w:rPr>
      </w:pPr>
    </w:p>
    <w:p w:rsidRPr="00E9618F" w:rsidR="00483229" w:rsidP="005472F9" w:rsidRDefault="003F67A6" w14:paraId="1A6F45CA" w14:textId="77777777">
      <w:pPr>
        <w:spacing w:after="0" w:line="360" w:lineRule="auto"/>
        <w:outlineLvl w:val="4"/>
        <w:rPr>
          <w:rFonts w:ascii="Arial" w:hAnsi="Arial" w:eastAsia="Times New Roman" w:cs="Arial"/>
          <w:i/>
          <w:iCs/>
          <w:sz w:val="20"/>
          <w:szCs w:val="20"/>
        </w:rPr>
      </w:pPr>
      <w:r w:rsidRPr="003F67A6">
        <w:rPr>
          <w:rFonts w:ascii="Arial" w:hAnsi="Arial" w:eastAsia="Times New Roman" w:cs="Arial"/>
          <w:i/>
          <w:iCs/>
          <w:sz w:val="20"/>
          <w:szCs w:val="20"/>
        </w:rPr>
        <w:t>II.2</w:t>
      </w:r>
      <w:r w:rsidR="00936383">
        <w:rPr>
          <w:rFonts w:ascii="Arial" w:hAnsi="Arial" w:eastAsia="Times New Roman" w:cs="Arial"/>
          <w:i/>
          <w:iCs/>
          <w:sz w:val="20"/>
          <w:szCs w:val="20"/>
        </w:rPr>
        <w:t>5</w:t>
      </w:r>
      <w:r w:rsidRPr="003F67A6">
        <w:rPr>
          <w:rFonts w:ascii="Arial" w:hAnsi="Arial" w:eastAsia="Times New Roman" w:cs="Arial"/>
          <w:i/>
          <w:iCs/>
          <w:sz w:val="20"/>
          <w:szCs w:val="20"/>
        </w:rPr>
        <w:t>. Leden van diplomatieke vertegenwoordigingen en consulaire posten (artikel 2</w:t>
      </w:r>
      <w:r w:rsidR="00936383">
        <w:rPr>
          <w:rFonts w:ascii="Arial" w:hAnsi="Arial" w:eastAsia="Times New Roman" w:cs="Arial"/>
          <w:i/>
          <w:iCs/>
          <w:sz w:val="20"/>
          <w:szCs w:val="20"/>
        </w:rPr>
        <w:t>5</w:t>
      </w:r>
      <w:r w:rsidRPr="003F67A6">
        <w:rPr>
          <w:rFonts w:ascii="Arial" w:hAnsi="Arial" w:eastAsia="Times New Roman" w:cs="Arial"/>
          <w:i/>
          <w:iCs/>
          <w:sz w:val="20"/>
          <w:szCs w:val="20"/>
        </w:rPr>
        <w:t>)</w:t>
      </w:r>
      <w:r w:rsidRPr="001B14D2" w:rsidR="001B14D2">
        <w:rPr>
          <w:rFonts w:ascii="Arial" w:hAnsi="Arial" w:eastAsia="Times New Roman" w:cs="Arial"/>
          <w:i/>
          <w:iCs/>
          <w:sz w:val="20"/>
          <w:szCs w:val="20"/>
        </w:rPr>
        <w:t xml:space="preserve"> </w:t>
      </w:r>
    </w:p>
    <w:p w:rsidRPr="00E9618F" w:rsidR="00E31187" w:rsidP="005472F9" w:rsidRDefault="00E31187" w14:paraId="39D520B6" w14:textId="77777777">
      <w:pPr>
        <w:spacing w:after="0" w:line="360" w:lineRule="auto"/>
        <w:rPr>
          <w:rFonts w:ascii="Arial" w:hAnsi="Arial" w:eastAsia="Times New Roman" w:cs="Arial"/>
          <w:sz w:val="20"/>
          <w:szCs w:val="20"/>
        </w:rPr>
      </w:pPr>
    </w:p>
    <w:p w:rsidR="005057CD" w:rsidRDefault="00E31187" w14:paraId="4054C726"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Artikel 2</w:t>
      </w:r>
      <w:r w:rsidR="00936383">
        <w:rPr>
          <w:rFonts w:ascii="Arial" w:hAnsi="Arial" w:eastAsia="Times New Roman" w:cs="Arial"/>
          <w:sz w:val="20"/>
          <w:szCs w:val="20"/>
        </w:rPr>
        <w:t>5</w:t>
      </w:r>
      <w:r>
        <w:rPr>
          <w:rFonts w:ascii="Arial" w:hAnsi="Arial" w:eastAsia="Times New Roman" w:cs="Arial"/>
          <w:sz w:val="20"/>
          <w:szCs w:val="20"/>
        </w:rPr>
        <w:t xml:space="preserve"> </w:t>
      </w:r>
      <w:r w:rsidR="00B90E92">
        <w:rPr>
          <w:rFonts w:ascii="Arial" w:hAnsi="Arial" w:eastAsia="Times New Roman" w:cs="Arial"/>
          <w:sz w:val="20"/>
          <w:szCs w:val="20"/>
        </w:rPr>
        <w:t>ziet op de toepassing van het V</w:t>
      </w:r>
      <w:r>
        <w:rPr>
          <w:rFonts w:ascii="Arial" w:hAnsi="Arial" w:eastAsia="Times New Roman" w:cs="Arial"/>
          <w:sz w:val="20"/>
          <w:szCs w:val="20"/>
        </w:rPr>
        <w:t xml:space="preserve">erdrag in relatie tot diplomaten. </w:t>
      </w:r>
      <w:r w:rsidR="00936383">
        <w:rPr>
          <w:rFonts w:ascii="Arial" w:hAnsi="Arial" w:eastAsia="Times New Roman" w:cs="Arial"/>
          <w:sz w:val="20"/>
          <w:szCs w:val="20"/>
        </w:rPr>
        <w:t>Dit artikel</w:t>
      </w:r>
      <w:r w:rsidRPr="001B14D2" w:rsidR="001B14D2">
        <w:rPr>
          <w:rFonts w:ascii="Arial" w:hAnsi="Arial" w:eastAsia="Times New Roman" w:cs="Arial"/>
          <w:sz w:val="20"/>
          <w:szCs w:val="20"/>
        </w:rPr>
        <w:t xml:space="preserve"> bepaalt, conform artikel 28 van het OESO-modelverdrag, dat fiscale voorrechten toegekend aan leden van een diplomatieke of consulaire vertegenwoordiging op grond van internationaal recht of internationale overeenkomsten, niet worden aangetast door het onderhavige Verdrag.</w:t>
      </w:r>
    </w:p>
    <w:p w:rsidR="007A7A7B" w:rsidP="005472F9" w:rsidRDefault="007A7A7B" w14:paraId="0F68DF44" w14:textId="77777777">
      <w:pPr>
        <w:spacing w:after="0" w:line="360" w:lineRule="auto"/>
        <w:rPr>
          <w:rFonts w:ascii="Arial" w:hAnsi="Arial" w:eastAsia="Times New Roman" w:cs="Arial"/>
          <w:sz w:val="20"/>
          <w:szCs w:val="20"/>
        </w:rPr>
      </w:pPr>
    </w:p>
    <w:p w:rsidR="00936383" w:rsidP="00936383" w:rsidRDefault="00936383" w14:paraId="4549DABE" w14:textId="77777777">
      <w:pPr>
        <w:spacing w:after="0" w:line="360" w:lineRule="auto"/>
        <w:outlineLvl w:val="4"/>
        <w:rPr>
          <w:rFonts w:ascii="Arial" w:hAnsi="Arial" w:eastAsia="Times New Roman" w:cs="Arial"/>
          <w:i/>
          <w:iCs/>
          <w:sz w:val="20"/>
          <w:szCs w:val="20"/>
        </w:rPr>
      </w:pPr>
      <w:r w:rsidRPr="003F67A6">
        <w:rPr>
          <w:rFonts w:ascii="Arial" w:hAnsi="Arial" w:eastAsia="Times New Roman" w:cs="Arial"/>
          <w:i/>
          <w:iCs/>
          <w:sz w:val="20"/>
          <w:szCs w:val="20"/>
        </w:rPr>
        <w:t>II.2</w:t>
      </w:r>
      <w:r>
        <w:rPr>
          <w:rFonts w:ascii="Arial" w:hAnsi="Arial" w:eastAsia="Times New Roman" w:cs="Arial"/>
          <w:i/>
          <w:iCs/>
          <w:sz w:val="20"/>
          <w:szCs w:val="20"/>
        </w:rPr>
        <w:t>6</w:t>
      </w:r>
      <w:r w:rsidRPr="003F67A6">
        <w:rPr>
          <w:rFonts w:ascii="Arial" w:hAnsi="Arial" w:eastAsia="Times New Roman" w:cs="Arial"/>
          <w:i/>
          <w:iCs/>
          <w:sz w:val="20"/>
          <w:szCs w:val="20"/>
        </w:rPr>
        <w:t xml:space="preserve">. </w:t>
      </w:r>
      <w:r>
        <w:rPr>
          <w:rFonts w:ascii="Arial" w:hAnsi="Arial" w:eastAsia="Times New Roman" w:cs="Arial"/>
          <w:i/>
          <w:iCs/>
          <w:sz w:val="20"/>
          <w:szCs w:val="20"/>
        </w:rPr>
        <w:t>Overige bepalingen</w:t>
      </w:r>
      <w:r w:rsidRPr="003F67A6">
        <w:rPr>
          <w:rFonts w:ascii="Arial" w:hAnsi="Arial" w:eastAsia="Times New Roman" w:cs="Arial"/>
          <w:i/>
          <w:iCs/>
          <w:sz w:val="20"/>
          <w:szCs w:val="20"/>
        </w:rPr>
        <w:t xml:space="preserve"> (artikel 2</w:t>
      </w:r>
      <w:r>
        <w:rPr>
          <w:rFonts w:ascii="Arial" w:hAnsi="Arial" w:eastAsia="Times New Roman" w:cs="Arial"/>
          <w:i/>
          <w:iCs/>
          <w:sz w:val="20"/>
          <w:szCs w:val="20"/>
        </w:rPr>
        <w:t>6</w:t>
      </w:r>
      <w:r w:rsidRPr="003F67A6">
        <w:rPr>
          <w:rFonts w:ascii="Arial" w:hAnsi="Arial" w:eastAsia="Times New Roman" w:cs="Arial"/>
          <w:i/>
          <w:iCs/>
          <w:sz w:val="20"/>
          <w:szCs w:val="20"/>
        </w:rPr>
        <w:t>)</w:t>
      </w:r>
      <w:r w:rsidRPr="001B14D2">
        <w:rPr>
          <w:rFonts w:ascii="Arial" w:hAnsi="Arial" w:eastAsia="Times New Roman" w:cs="Arial"/>
          <w:i/>
          <w:iCs/>
          <w:sz w:val="20"/>
          <w:szCs w:val="20"/>
        </w:rPr>
        <w:t xml:space="preserve"> </w:t>
      </w:r>
    </w:p>
    <w:p w:rsidRPr="00E9618F" w:rsidR="00283A07" w:rsidP="00936383" w:rsidRDefault="00283A07" w14:paraId="3D5976DA" w14:textId="77777777">
      <w:pPr>
        <w:spacing w:after="0" w:line="360" w:lineRule="auto"/>
        <w:outlineLvl w:val="4"/>
        <w:rPr>
          <w:rFonts w:ascii="Arial" w:hAnsi="Arial" w:eastAsia="Times New Roman" w:cs="Arial"/>
          <w:i/>
          <w:iCs/>
          <w:sz w:val="20"/>
          <w:szCs w:val="20"/>
        </w:rPr>
      </w:pPr>
    </w:p>
    <w:p w:rsidR="007B6536" w:rsidP="00CA3907" w:rsidRDefault="00CA3907" w14:paraId="2C315C24" w14:textId="77777777">
      <w:pPr>
        <w:tabs>
          <w:tab w:val="left" w:pos="709"/>
        </w:tabs>
        <w:spacing w:after="0" w:line="360" w:lineRule="auto"/>
        <w:rPr>
          <w:rFonts w:ascii="Arial" w:hAnsi="Arial" w:eastAsia="Times New Roman" w:cs="Arial"/>
          <w:sz w:val="20"/>
          <w:szCs w:val="20"/>
        </w:rPr>
      </w:pPr>
      <w:r>
        <w:rPr>
          <w:rFonts w:ascii="Arial" w:hAnsi="Arial" w:eastAsia="Times New Roman" w:cs="Arial"/>
          <w:sz w:val="20"/>
          <w:szCs w:val="20"/>
        </w:rPr>
        <w:tab/>
        <w:t xml:space="preserve">Tijdens de onderhandelingen gaf Irak te kennen geen voorstander te zijn om een protocol bij het Verdrag overeen te komen. </w:t>
      </w:r>
      <w:r w:rsidR="007B6536">
        <w:rPr>
          <w:rFonts w:ascii="Arial" w:hAnsi="Arial" w:eastAsia="Times New Roman" w:cs="Arial"/>
          <w:sz w:val="20"/>
          <w:szCs w:val="20"/>
        </w:rPr>
        <w:t xml:space="preserve">Diverse bepalingen die </w:t>
      </w:r>
      <w:r w:rsidR="00AD699E">
        <w:rPr>
          <w:rFonts w:ascii="Arial" w:hAnsi="Arial" w:eastAsia="Times New Roman" w:cs="Arial"/>
          <w:sz w:val="20"/>
          <w:szCs w:val="20"/>
        </w:rPr>
        <w:t xml:space="preserve">doorgaans </w:t>
      </w:r>
      <w:r w:rsidR="007B6536">
        <w:rPr>
          <w:rFonts w:ascii="Arial" w:hAnsi="Arial" w:eastAsia="Times New Roman" w:cs="Arial"/>
          <w:sz w:val="20"/>
          <w:szCs w:val="20"/>
        </w:rPr>
        <w:t xml:space="preserve">in een protocol </w:t>
      </w:r>
      <w:r w:rsidR="00074F60">
        <w:rPr>
          <w:rFonts w:ascii="Arial" w:hAnsi="Arial" w:eastAsia="Times New Roman" w:cs="Arial"/>
          <w:sz w:val="20"/>
          <w:szCs w:val="20"/>
        </w:rPr>
        <w:t xml:space="preserve">bij de Nederlandse belastingverdragen </w:t>
      </w:r>
      <w:r w:rsidR="007B6536">
        <w:rPr>
          <w:rFonts w:ascii="Arial" w:hAnsi="Arial" w:eastAsia="Times New Roman" w:cs="Arial"/>
          <w:sz w:val="20"/>
          <w:szCs w:val="20"/>
        </w:rPr>
        <w:t xml:space="preserve">worden </w:t>
      </w:r>
      <w:r w:rsidR="00AD699E">
        <w:rPr>
          <w:rFonts w:ascii="Arial" w:hAnsi="Arial" w:eastAsia="Times New Roman" w:cs="Arial"/>
          <w:sz w:val="20"/>
          <w:szCs w:val="20"/>
        </w:rPr>
        <w:t>opgenomen</w:t>
      </w:r>
      <w:r w:rsidR="002753F6">
        <w:rPr>
          <w:rFonts w:ascii="Arial" w:hAnsi="Arial" w:eastAsia="Times New Roman" w:cs="Arial"/>
          <w:sz w:val="20"/>
          <w:szCs w:val="20"/>
        </w:rPr>
        <w:t>,</w:t>
      </w:r>
      <w:r w:rsidR="007B6536">
        <w:rPr>
          <w:rFonts w:ascii="Arial" w:hAnsi="Arial" w:eastAsia="Times New Roman" w:cs="Arial"/>
          <w:sz w:val="20"/>
          <w:szCs w:val="20"/>
        </w:rPr>
        <w:t xml:space="preserve"> zijn </w:t>
      </w:r>
      <w:r w:rsidR="00B01F2A">
        <w:rPr>
          <w:rFonts w:ascii="Arial" w:hAnsi="Arial" w:eastAsia="Times New Roman" w:cs="Arial"/>
          <w:sz w:val="20"/>
          <w:szCs w:val="20"/>
        </w:rPr>
        <w:t xml:space="preserve">daarom </w:t>
      </w:r>
      <w:r w:rsidR="007B6536">
        <w:rPr>
          <w:rFonts w:ascii="Arial" w:hAnsi="Arial" w:eastAsia="Times New Roman" w:cs="Arial"/>
          <w:sz w:val="20"/>
          <w:szCs w:val="20"/>
        </w:rPr>
        <w:t xml:space="preserve">in dit Verdrag </w:t>
      </w:r>
      <w:r w:rsidR="00AD699E">
        <w:rPr>
          <w:rFonts w:ascii="Arial" w:hAnsi="Arial" w:eastAsia="Times New Roman" w:cs="Arial"/>
          <w:sz w:val="20"/>
          <w:szCs w:val="20"/>
        </w:rPr>
        <w:t xml:space="preserve">op verzoek van Irak </w:t>
      </w:r>
      <w:r w:rsidR="007B6536">
        <w:rPr>
          <w:rFonts w:ascii="Arial" w:hAnsi="Arial" w:eastAsia="Times New Roman" w:cs="Arial"/>
          <w:sz w:val="20"/>
          <w:szCs w:val="20"/>
        </w:rPr>
        <w:t xml:space="preserve">opgenomen in de </w:t>
      </w:r>
      <w:r w:rsidR="00074F60">
        <w:rPr>
          <w:rFonts w:ascii="Arial" w:hAnsi="Arial" w:eastAsia="Times New Roman" w:cs="Arial"/>
          <w:sz w:val="20"/>
          <w:szCs w:val="20"/>
        </w:rPr>
        <w:t xml:space="preserve">verschillende </w:t>
      </w:r>
      <w:r w:rsidR="007B6536">
        <w:rPr>
          <w:rFonts w:ascii="Arial" w:hAnsi="Arial" w:eastAsia="Times New Roman" w:cs="Arial"/>
          <w:sz w:val="20"/>
          <w:szCs w:val="20"/>
        </w:rPr>
        <w:t>verdragsartikelen waaro</w:t>
      </w:r>
      <w:r w:rsidR="00074F60">
        <w:rPr>
          <w:rFonts w:ascii="Arial" w:hAnsi="Arial" w:eastAsia="Times New Roman" w:cs="Arial"/>
          <w:sz w:val="20"/>
          <w:szCs w:val="20"/>
        </w:rPr>
        <w:t>p</w:t>
      </w:r>
      <w:r w:rsidRPr="007B6536" w:rsidR="007B6536">
        <w:rPr>
          <w:rFonts w:ascii="Arial" w:hAnsi="Arial" w:eastAsia="Times New Roman" w:cs="Arial"/>
          <w:sz w:val="20"/>
          <w:szCs w:val="20"/>
        </w:rPr>
        <w:t xml:space="preserve"> </w:t>
      </w:r>
      <w:r w:rsidR="00AD699E">
        <w:rPr>
          <w:rFonts w:ascii="Arial" w:hAnsi="Arial" w:eastAsia="Times New Roman" w:cs="Arial"/>
          <w:sz w:val="20"/>
          <w:szCs w:val="20"/>
        </w:rPr>
        <w:t xml:space="preserve">deze </w:t>
      </w:r>
      <w:r w:rsidRPr="007B6536" w:rsidR="007B6536">
        <w:rPr>
          <w:rFonts w:ascii="Arial" w:hAnsi="Arial" w:eastAsia="Times New Roman" w:cs="Arial"/>
          <w:sz w:val="20"/>
          <w:szCs w:val="20"/>
        </w:rPr>
        <w:t>bepalingen</w:t>
      </w:r>
      <w:r w:rsidR="00074F60">
        <w:rPr>
          <w:rFonts w:ascii="Arial" w:hAnsi="Arial" w:eastAsia="Times New Roman" w:cs="Arial"/>
          <w:sz w:val="20"/>
          <w:szCs w:val="20"/>
        </w:rPr>
        <w:t xml:space="preserve"> betrekking hebben</w:t>
      </w:r>
      <w:r w:rsidRPr="007B6536" w:rsidR="007B6536">
        <w:rPr>
          <w:rFonts w:ascii="Arial" w:hAnsi="Arial" w:eastAsia="Times New Roman" w:cs="Arial"/>
          <w:sz w:val="20"/>
          <w:szCs w:val="20"/>
        </w:rPr>
        <w:t>.</w:t>
      </w:r>
      <w:r w:rsidR="00074F60">
        <w:rPr>
          <w:rFonts w:ascii="Arial" w:hAnsi="Arial" w:eastAsia="Times New Roman" w:cs="Arial"/>
          <w:sz w:val="20"/>
          <w:szCs w:val="20"/>
        </w:rPr>
        <w:t xml:space="preserve"> Enkele bepalingen hebben echter een breder toepassingsbereik en zijn daarom opgenomen in dit afzonderlijke artikel</w:t>
      </w:r>
      <w:r w:rsidR="00AD699E">
        <w:rPr>
          <w:rFonts w:ascii="Arial" w:hAnsi="Arial" w:eastAsia="Times New Roman" w:cs="Arial"/>
          <w:sz w:val="20"/>
          <w:szCs w:val="20"/>
        </w:rPr>
        <w:t xml:space="preserve"> 26</w:t>
      </w:r>
      <w:r w:rsidR="00074F60">
        <w:rPr>
          <w:rFonts w:ascii="Arial" w:hAnsi="Arial" w:eastAsia="Times New Roman" w:cs="Arial"/>
          <w:sz w:val="20"/>
          <w:szCs w:val="20"/>
        </w:rPr>
        <w:t>.</w:t>
      </w:r>
    </w:p>
    <w:p w:rsidRPr="00B264D7" w:rsidR="00F51C71" w:rsidP="00B264D7" w:rsidRDefault="00CA3907" w14:paraId="7CA8ADD6" w14:textId="3E34C0D2">
      <w:pPr>
        <w:tabs>
          <w:tab w:val="left" w:pos="709"/>
        </w:tabs>
        <w:spacing w:after="0" w:line="360" w:lineRule="auto"/>
        <w:rPr>
          <w:rFonts w:ascii="Arial" w:hAnsi="Arial" w:eastAsia="Times New Roman" w:cs="Arial"/>
          <w:color w:val="FF0000"/>
          <w:sz w:val="20"/>
          <w:szCs w:val="20"/>
        </w:rPr>
      </w:pPr>
      <w:r>
        <w:rPr>
          <w:rFonts w:ascii="Arial" w:hAnsi="Arial" w:eastAsia="Times New Roman" w:cs="Arial"/>
          <w:sz w:val="20"/>
          <w:szCs w:val="20"/>
        </w:rPr>
        <w:tab/>
      </w:r>
      <w:r w:rsidR="002753F6">
        <w:rPr>
          <w:rFonts w:ascii="Arial" w:hAnsi="Arial" w:eastAsia="Times New Roman" w:cs="Arial"/>
          <w:sz w:val="20"/>
          <w:szCs w:val="20"/>
        </w:rPr>
        <w:t xml:space="preserve">Het eerste lid ziet op de toepassing van de artikelen 10 (dividenden), 11 (interest) en 12 </w:t>
      </w:r>
      <w:r w:rsidRPr="00457515" w:rsidR="002753F6">
        <w:rPr>
          <w:rFonts w:ascii="Arial" w:hAnsi="Arial" w:eastAsia="Times New Roman" w:cs="Arial"/>
          <w:sz w:val="20"/>
          <w:szCs w:val="20"/>
        </w:rPr>
        <w:t xml:space="preserve">(royalty's). </w:t>
      </w:r>
      <w:r w:rsidRPr="00457515" w:rsidR="00F51C71">
        <w:rPr>
          <w:rFonts w:ascii="Arial" w:hAnsi="Arial" w:eastAsia="Times New Roman" w:cs="Arial"/>
          <w:sz w:val="20"/>
          <w:szCs w:val="20"/>
        </w:rPr>
        <w:t xml:space="preserve">Indien bij uitbetaling van </w:t>
      </w:r>
      <w:r w:rsidRPr="00457515" w:rsidR="00B264D7">
        <w:rPr>
          <w:rFonts w:ascii="Arial" w:hAnsi="Arial" w:eastAsia="Times New Roman" w:cs="Arial"/>
          <w:sz w:val="20"/>
          <w:szCs w:val="20"/>
        </w:rPr>
        <w:t xml:space="preserve">dividenden, </w:t>
      </w:r>
      <w:r w:rsidRPr="00457515" w:rsidR="00F51C71">
        <w:rPr>
          <w:rFonts w:ascii="Arial" w:hAnsi="Arial" w:eastAsia="Times New Roman" w:cs="Arial"/>
          <w:sz w:val="20"/>
          <w:szCs w:val="20"/>
        </w:rPr>
        <w:t>interest</w:t>
      </w:r>
      <w:r w:rsidRPr="00457515" w:rsidR="00B264D7">
        <w:rPr>
          <w:rFonts w:ascii="Arial" w:hAnsi="Arial" w:eastAsia="Times New Roman" w:cs="Arial"/>
          <w:sz w:val="20"/>
          <w:szCs w:val="20"/>
        </w:rPr>
        <w:t xml:space="preserve"> of royalty’s</w:t>
      </w:r>
      <w:r w:rsidRPr="00457515" w:rsidR="00F51C71">
        <w:rPr>
          <w:rFonts w:ascii="Arial" w:hAnsi="Arial" w:eastAsia="Times New Roman" w:cs="Arial"/>
          <w:sz w:val="20"/>
          <w:szCs w:val="20"/>
        </w:rPr>
        <w:t xml:space="preserve"> geen rekening is</w:t>
      </w:r>
      <w:r w:rsidRPr="00457515" w:rsidR="00F51C71">
        <w:rPr>
          <w:rFonts w:ascii="Arial" w:hAnsi="Arial" w:eastAsia="Times New Roman" w:cs="Arial"/>
          <w:b/>
          <w:sz w:val="20"/>
          <w:szCs w:val="20"/>
        </w:rPr>
        <w:t xml:space="preserve"> </w:t>
      </w:r>
      <w:r w:rsidRPr="00457515" w:rsidR="00F51C71">
        <w:rPr>
          <w:rFonts w:ascii="Arial" w:hAnsi="Arial" w:eastAsia="Times New Roman" w:cs="Arial"/>
          <w:sz w:val="20"/>
          <w:szCs w:val="20"/>
        </w:rPr>
        <w:t>gehouden met de</w:t>
      </w:r>
      <w:r w:rsidRPr="00B264D7" w:rsidR="00F51C71">
        <w:rPr>
          <w:rFonts w:ascii="Arial" w:hAnsi="Arial" w:eastAsia="Times New Roman" w:cs="Arial"/>
          <w:sz w:val="20"/>
          <w:szCs w:val="20"/>
        </w:rPr>
        <w:t xml:space="preserve"> vermindering van de </w:t>
      </w:r>
      <w:r w:rsidR="00B62244">
        <w:rPr>
          <w:rFonts w:ascii="Arial" w:hAnsi="Arial" w:eastAsia="Times New Roman" w:cs="Arial"/>
          <w:sz w:val="20"/>
          <w:szCs w:val="20"/>
        </w:rPr>
        <w:t>(</w:t>
      </w:r>
      <w:r w:rsidRPr="00B264D7" w:rsidR="00F51C71">
        <w:rPr>
          <w:rFonts w:ascii="Arial" w:hAnsi="Arial" w:eastAsia="Times New Roman" w:cs="Arial"/>
          <w:sz w:val="20"/>
          <w:szCs w:val="20"/>
        </w:rPr>
        <w:t>bron</w:t>
      </w:r>
      <w:r w:rsidR="00B62244">
        <w:rPr>
          <w:rFonts w:ascii="Arial" w:hAnsi="Arial" w:eastAsia="Times New Roman" w:cs="Arial"/>
          <w:sz w:val="20"/>
          <w:szCs w:val="20"/>
        </w:rPr>
        <w:t xml:space="preserve">-) </w:t>
      </w:r>
      <w:r w:rsidRPr="00B264D7" w:rsidR="00F51C71">
        <w:rPr>
          <w:rFonts w:ascii="Arial" w:hAnsi="Arial" w:eastAsia="Times New Roman" w:cs="Arial"/>
          <w:sz w:val="20"/>
          <w:szCs w:val="20"/>
        </w:rPr>
        <w:t xml:space="preserve">heffing ingevolge </w:t>
      </w:r>
      <w:r w:rsidR="00AD699E">
        <w:rPr>
          <w:rFonts w:ascii="Arial" w:hAnsi="Arial" w:eastAsia="Times New Roman" w:cs="Arial"/>
          <w:sz w:val="20"/>
          <w:szCs w:val="20"/>
        </w:rPr>
        <w:t xml:space="preserve">artikel 10, </w:t>
      </w:r>
      <w:r w:rsidRPr="00B264D7" w:rsidR="00F51C71">
        <w:rPr>
          <w:rFonts w:ascii="Arial" w:hAnsi="Arial" w:eastAsia="Times New Roman" w:cs="Arial"/>
          <w:sz w:val="20"/>
          <w:szCs w:val="20"/>
        </w:rPr>
        <w:t xml:space="preserve">tweede </w:t>
      </w:r>
      <w:r w:rsidR="00AD699E">
        <w:rPr>
          <w:rFonts w:ascii="Arial" w:hAnsi="Arial" w:eastAsia="Times New Roman" w:cs="Arial"/>
          <w:sz w:val="20"/>
          <w:szCs w:val="20"/>
        </w:rPr>
        <w:t xml:space="preserve">en derde </w:t>
      </w:r>
      <w:r w:rsidRPr="00B264D7" w:rsidR="00F51C71">
        <w:rPr>
          <w:rFonts w:ascii="Arial" w:hAnsi="Arial" w:eastAsia="Times New Roman" w:cs="Arial"/>
          <w:sz w:val="20"/>
          <w:szCs w:val="20"/>
        </w:rPr>
        <w:t>lid,</w:t>
      </w:r>
      <w:r w:rsidR="00AD699E">
        <w:rPr>
          <w:rFonts w:ascii="Arial" w:hAnsi="Arial" w:eastAsia="Times New Roman" w:cs="Arial"/>
          <w:sz w:val="20"/>
          <w:szCs w:val="20"/>
        </w:rPr>
        <w:t xml:space="preserve"> artikel 11</w:t>
      </w:r>
      <w:r w:rsidR="00B01F2A">
        <w:rPr>
          <w:rFonts w:ascii="Arial" w:hAnsi="Arial" w:eastAsia="Times New Roman" w:cs="Arial"/>
          <w:sz w:val="20"/>
          <w:szCs w:val="20"/>
        </w:rPr>
        <w:t>,</w:t>
      </w:r>
      <w:r w:rsidR="00AD699E">
        <w:rPr>
          <w:rFonts w:ascii="Arial" w:hAnsi="Arial" w:eastAsia="Times New Roman" w:cs="Arial"/>
          <w:sz w:val="20"/>
          <w:szCs w:val="20"/>
        </w:rPr>
        <w:t xml:space="preserve"> tweede en derde lid, of artikel 12, tweede lid,</w:t>
      </w:r>
      <w:r w:rsidRPr="00B264D7" w:rsidR="00F51C71">
        <w:rPr>
          <w:rFonts w:ascii="Arial" w:hAnsi="Arial" w:eastAsia="Times New Roman" w:cs="Arial"/>
          <w:sz w:val="20"/>
          <w:szCs w:val="20"/>
        </w:rPr>
        <w:t xml:space="preserve"> kan </w:t>
      </w:r>
      <w:r w:rsidRPr="00B264D7" w:rsidR="00B264D7">
        <w:rPr>
          <w:rFonts w:ascii="Arial" w:hAnsi="Arial" w:eastAsia="Times New Roman" w:cs="Arial"/>
          <w:sz w:val="20"/>
          <w:szCs w:val="20"/>
        </w:rPr>
        <w:t>aan de bevoegde autoriteit van de verdragsluitende staat</w:t>
      </w:r>
      <w:r w:rsidRPr="00B264D7" w:rsidR="00F51C71">
        <w:rPr>
          <w:rFonts w:ascii="Arial" w:hAnsi="Arial" w:eastAsia="Times New Roman" w:cs="Arial"/>
          <w:sz w:val="20"/>
          <w:szCs w:val="20"/>
        </w:rPr>
        <w:t xml:space="preserve"> </w:t>
      </w:r>
      <w:r w:rsidR="00AD699E">
        <w:rPr>
          <w:rFonts w:ascii="Arial" w:hAnsi="Arial" w:eastAsia="Times New Roman" w:cs="Arial"/>
          <w:sz w:val="20"/>
          <w:szCs w:val="20"/>
        </w:rPr>
        <w:lastRenderedPageBreak/>
        <w:t xml:space="preserve">waaruit die inkomsten afkomstig zijn </w:t>
      </w:r>
      <w:r w:rsidRPr="00B264D7" w:rsidR="00F51C71">
        <w:rPr>
          <w:rFonts w:ascii="Arial" w:hAnsi="Arial" w:eastAsia="Times New Roman" w:cs="Arial"/>
          <w:sz w:val="20"/>
          <w:szCs w:val="20"/>
        </w:rPr>
        <w:t xml:space="preserve">worden verzocht teruggaaf te verlenen van de te veel geheven belasting. Het verzoek om teruggaaf moet </w:t>
      </w:r>
      <w:r w:rsidRPr="00B264D7" w:rsidR="00B264D7">
        <w:rPr>
          <w:rFonts w:ascii="Arial" w:hAnsi="Arial" w:eastAsia="Times New Roman" w:cs="Arial"/>
          <w:sz w:val="20"/>
          <w:szCs w:val="20"/>
        </w:rPr>
        <w:t xml:space="preserve">ingevolge het eerste lid </w:t>
      </w:r>
      <w:r w:rsidRPr="00B264D7" w:rsidR="00F51C71">
        <w:rPr>
          <w:rFonts w:ascii="Arial" w:hAnsi="Arial" w:eastAsia="Times New Roman" w:cs="Arial"/>
          <w:sz w:val="20"/>
          <w:szCs w:val="20"/>
        </w:rPr>
        <w:t xml:space="preserve">worden gedaan binnen een termijn van </w:t>
      </w:r>
      <w:r w:rsidRPr="00B264D7" w:rsidR="00B264D7">
        <w:rPr>
          <w:rFonts w:ascii="Arial" w:hAnsi="Arial" w:eastAsia="Times New Roman" w:cs="Arial"/>
          <w:sz w:val="20"/>
          <w:szCs w:val="20"/>
        </w:rPr>
        <w:t>vijf</w:t>
      </w:r>
      <w:r w:rsidRPr="00B264D7" w:rsidR="00F51C71">
        <w:rPr>
          <w:rFonts w:ascii="Arial" w:hAnsi="Arial" w:eastAsia="Times New Roman" w:cs="Arial"/>
          <w:sz w:val="20"/>
          <w:szCs w:val="20"/>
        </w:rPr>
        <w:t xml:space="preserve"> jaar na afloop van het jaar waarin de belasting is geheven.</w:t>
      </w:r>
      <w:r w:rsidRPr="00B264D7" w:rsidR="00F51C71">
        <w:rPr>
          <w:rFonts w:ascii="Arial" w:hAnsi="Arial" w:eastAsia="Times New Roman" w:cs="Arial"/>
          <w:color w:val="FF0000"/>
          <w:sz w:val="20"/>
          <w:szCs w:val="20"/>
        </w:rPr>
        <w:t xml:space="preserve"> </w:t>
      </w:r>
    </w:p>
    <w:p w:rsidR="00210025" w:rsidP="007D4C33" w:rsidRDefault="002753F6" w14:paraId="697187E4" w14:textId="35F07BAB">
      <w:pPr>
        <w:spacing w:after="0" w:line="360" w:lineRule="auto"/>
        <w:ind w:firstLine="720"/>
        <w:rPr>
          <w:rFonts w:ascii="Arial" w:hAnsi="Arial" w:cs="Arial"/>
          <w:sz w:val="20"/>
          <w:szCs w:val="20"/>
        </w:rPr>
      </w:pPr>
      <w:r>
        <w:rPr>
          <w:rFonts w:ascii="Arial" w:hAnsi="Arial" w:cs="Arial"/>
          <w:sz w:val="20"/>
          <w:szCs w:val="20"/>
        </w:rPr>
        <w:t>Het tweede lid bevat een algemene anti-misbruikbepaling in lijn met de aanbeveling i</w:t>
      </w:r>
      <w:r w:rsidRPr="00E23F5A" w:rsidR="00E23F5A">
        <w:rPr>
          <w:rFonts w:ascii="Arial" w:hAnsi="Arial" w:cs="Arial"/>
          <w:sz w:val="20"/>
          <w:szCs w:val="20"/>
        </w:rPr>
        <w:t>n Actiepunt 6 van het BEPS</w:t>
      </w:r>
      <w:r w:rsidR="006E7D8E">
        <w:rPr>
          <w:rFonts w:ascii="Arial" w:hAnsi="Arial" w:cs="Arial"/>
          <w:sz w:val="20"/>
          <w:szCs w:val="20"/>
        </w:rPr>
        <w:t>-</w:t>
      </w:r>
      <w:r w:rsidRPr="00E23F5A" w:rsidR="00E23F5A">
        <w:rPr>
          <w:rFonts w:ascii="Arial" w:hAnsi="Arial" w:cs="Arial"/>
          <w:sz w:val="20"/>
          <w:szCs w:val="20"/>
        </w:rPr>
        <w:t>project</w:t>
      </w:r>
      <w:r w:rsidR="00011221">
        <w:rPr>
          <w:rFonts w:ascii="Arial" w:hAnsi="Arial" w:cs="Arial"/>
          <w:sz w:val="20"/>
          <w:szCs w:val="20"/>
        </w:rPr>
        <w:t xml:space="preserve"> dat ziet op </w:t>
      </w:r>
      <w:r w:rsidRPr="00E23F5A" w:rsidR="00E23F5A">
        <w:rPr>
          <w:rFonts w:ascii="Arial" w:hAnsi="Arial" w:cs="Arial"/>
          <w:sz w:val="20"/>
          <w:szCs w:val="20"/>
        </w:rPr>
        <w:t>‘</w:t>
      </w:r>
      <w:r w:rsidRPr="00E23F5A" w:rsidR="00E23F5A">
        <w:rPr>
          <w:rFonts w:ascii="Arial" w:hAnsi="Arial" w:cs="Arial"/>
          <w:i/>
          <w:sz w:val="20"/>
          <w:szCs w:val="20"/>
        </w:rPr>
        <w:t>Preventing the Granting of Treaty Benefits in Inappropriate Circumstances</w:t>
      </w:r>
      <w:r w:rsidRPr="00E23F5A" w:rsidR="00E23F5A">
        <w:rPr>
          <w:rFonts w:ascii="Arial" w:hAnsi="Arial" w:cs="Arial"/>
          <w:sz w:val="20"/>
          <w:szCs w:val="20"/>
        </w:rPr>
        <w:t>‘</w:t>
      </w:r>
      <w:r w:rsidRPr="00E23F5A" w:rsidR="00E23F5A">
        <w:rPr>
          <w:rFonts w:ascii="Arial" w:hAnsi="Arial" w:cs="Arial"/>
          <w:sz w:val="20"/>
          <w:szCs w:val="20"/>
          <w:lang w:eastAsia="zh-CN" w:bidi="hi-IN"/>
        </w:rPr>
        <w:t>.</w:t>
      </w:r>
      <w:r w:rsidRPr="00E23F5A" w:rsidR="00E23F5A">
        <w:rPr>
          <w:rStyle w:val="FootnoteReference"/>
          <w:rFonts w:ascii="Verdana" w:hAnsi="Verdana"/>
          <w:sz w:val="18"/>
          <w:szCs w:val="18"/>
        </w:rPr>
        <w:footnoteReference w:id="11"/>
      </w:r>
      <w:r w:rsidRPr="00E23F5A" w:rsidR="00E23F5A">
        <w:rPr>
          <w:rFonts w:ascii="Arial" w:hAnsi="Arial" w:cs="Arial"/>
          <w:sz w:val="20"/>
          <w:szCs w:val="20"/>
        </w:rPr>
        <w:t xml:space="preserve"> </w:t>
      </w:r>
      <w:r w:rsidRPr="00E23F5A" w:rsidR="00B264D7">
        <w:rPr>
          <w:rFonts w:ascii="Arial" w:hAnsi="Arial" w:cs="Arial"/>
          <w:sz w:val="20"/>
          <w:szCs w:val="20"/>
        </w:rPr>
        <w:t xml:space="preserve">Het tweede lid beoogt </w:t>
      </w:r>
      <w:r w:rsidRPr="00E23F5A" w:rsidR="00E23F5A">
        <w:rPr>
          <w:rFonts w:ascii="Arial" w:hAnsi="Arial" w:cs="Arial"/>
          <w:sz w:val="20"/>
          <w:szCs w:val="20"/>
        </w:rPr>
        <w:t>in overeenstemming met de</w:t>
      </w:r>
      <w:r w:rsidR="00851820">
        <w:rPr>
          <w:rFonts w:ascii="Arial" w:hAnsi="Arial" w:cs="Arial"/>
          <w:sz w:val="20"/>
          <w:szCs w:val="20"/>
        </w:rPr>
        <w:t>ze</w:t>
      </w:r>
      <w:r w:rsidRPr="00E23F5A" w:rsidR="00E23F5A">
        <w:rPr>
          <w:rFonts w:ascii="Arial" w:hAnsi="Arial" w:cs="Arial"/>
          <w:sz w:val="20"/>
          <w:szCs w:val="20"/>
        </w:rPr>
        <w:t xml:space="preserve"> minimumstandaard van het BEPS-project </w:t>
      </w:r>
      <w:r w:rsidRPr="00E23F5A" w:rsidR="00B264D7">
        <w:rPr>
          <w:rFonts w:ascii="Arial" w:hAnsi="Arial" w:cs="Arial"/>
          <w:sz w:val="20"/>
          <w:szCs w:val="20"/>
        </w:rPr>
        <w:t xml:space="preserve">aan de hand van een zogeheten </w:t>
      </w:r>
      <w:r w:rsidR="005D1750">
        <w:rPr>
          <w:rFonts w:ascii="Arial" w:hAnsi="Arial" w:cs="Arial"/>
          <w:sz w:val="20"/>
          <w:szCs w:val="20"/>
        </w:rPr>
        <w:t>‘</w:t>
      </w:r>
      <w:r w:rsidRPr="00E23F5A" w:rsidR="00B264D7">
        <w:rPr>
          <w:rFonts w:ascii="Arial" w:hAnsi="Arial" w:cs="Arial"/>
          <w:i/>
          <w:sz w:val="20"/>
          <w:szCs w:val="20"/>
        </w:rPr>
        <w:t>principal purposes test</w:t>
      </w:r>
      <w:r w:rsidR="005D1750">
        <w:rPr>
          <w:rFonts w:ascii="Arial" w:hAnsi="Arial" w:cs="Arial"/>
          <w:i/>
          <w:sz w:val="20"/>
          <w:szCs w:val="20"/>
        </w:rPr>
        <w:t>’</w:t>
      </w:r>
      <w:r w:rsidRPr="00E23F5A" w:rsidR="00B264D7">
        <w:rPr>
          <w:rFonts w:ascii="Arial" w:hAnsi="Arial" w:cs="Arial"/>
          <w:sz w:val="20"/>
          <w:szCs w:val="20"/>
        </w:rPr>
        <w:t xml:space="preserve"> verdragsmisbruik tegen te gaan. </w:t>
      </w:r>
      <w:r w:rsidRPr="00E23F5A" w:rsidR="00392C8D">
        <w:rPr>
          <w:rFonts w:ascii="Arial" w:hAnsi="Arial" w:cs="Arial"/>
          <w:sz w:val="20"/>
          <w:szCs w:val="20"/>
        </w:rPr>
        <w:t xml:space="preserve">Bij de </w:t>
      </w:r>
      <w:r w:rsidR="005D1750">
        <w:rPr>
          <w:rFonts w:ascii="Arial" w:hAnsi="Arial" w:cs="Arial"/>
          <w:sz w:val="20"/>
          <w:szCs w:val="20"/>
        </w:rPr>
        <w:t>‘</w:t>
      </w:r>
      <w:r w:rsidRPr="00E23F5A" w:rsidR="00392C8D">
        <w:rPr>
          <w:rFonts w:ascii="Arial" w:hAnsi="Arial" w:cs="Arial"/>
          <w:i/>
          <w:sz w:val="20"/>
          <w:szCs w:val="20"/>
        </w:rPr>
        <w:t>principal purposes test</w:t>
      </w:r>
      <w:r w:rsidR="005D1750">
        <w:rPr>
          <w:rFonts w:ascii="Arial" w:hAnsi="Arial" w:cs="Arial"/>
          <w:i/>
          <w:sz w:val="20"/>
          <w:szCs w:val="20"/>
        </w:rPr>
        <w:t>’</w:t>
      </w:r>
      <w:r w:rsidRPr="00E23F5A" w:rsidR="00392C8D">
        <w:rPr>
          <w:rFonts w:ascii="Arial" w:hAnsi="Arial" w:cs="Arial"/>
          <w:i/>
          <w:sz w:val="20"/>
          <w:szCs w:val="20"/>
        </w:rPr>
        <w:t xml:space="preserve"> </w:t>
      </w:r>
      <w:r w:rsidRPr="00E23F5A" w:rsidR="00392C8D">
        <w:rPr>
          <w:rFonts w:ascii="Arial" w:hAnsi="Arial" w:cs="Arial"/>
          <w:sz w:val="20"/>
          <w:szCs w:val="20"/>
        </w:rPr>
        <w:t xml:space="preserve">worden verdragsvoordelen niet toegekend </w:t>
      </w:r>
      <w:r w:rsidR="00F673F8">
        <w:rPr>
          <w:rFonts w:ascii="Arial" w:hAnsi="Arial" w:cs="Arial"/>
          <w:sz w:val="20"/>
          <w:szCs w:val="20"/>
        </w:rPr>
        <w:t xml:space="preserve">voor </w:t>
      </w:r>
      <w:r w:rsidRPr="00E23F5A" w:rsidR="00392C8D">
        <w:rPr>
          <w:rFonts w:ascii="Arial" w:hAnsi="Arial" w:cs="Arial"/>
          <w:sz w:val="20"/>
          <w:szCs w:val="20"/>
        </w:rPr>
        <w:t>een bestanddeel van het inkomen indien het verkrijgen van d</w:t>
      </w:r>
      <w:r w:rsidR="005D1750">
        <w:rPr>
          <w:rFonts w:ascii="Arial" w:hAnsi="Arial" w:cs="Arial"/>
          <w:sz w:val="20"/>
          <w:szCs w:val="20"/>
        </w:rPr>
        <w:t>eze</w:t>
      </w:r>
      <w:r w:rsidRPr="00E23F5A" w:rsidR="00392C8D">
        <w:rPr>
          <w:rFonts w:ascii="Arial" w:hAnsi="Arial" w:cs="Arial"/>
          <w:sz w:val="20"/>
          <w:szCs w:val="20"/>
        </w:rPr>
        <w:t xml:space="preserve"> verdragsvoordel</w:t>
      </w:r>
      <w:r w:rsidR="005D1750">
        <w:rPr>
          <w:rFonts w:ascii="Arial" w:hAnsi="Arial" w:cs="Arial"/>
          <w:sz w:val="20"/>
          <w:szCs w:val="20"/>
        </w:rPr>
        <w:t>en</w:t>
      </w:r>
      <w:r w:rsidRPr="00E23F5A" w:rsidR="00392C8D">
        <w:rPr>
          <w:rFonts w:ascii="Arial" w:hAnsi="Arial" w:cs="Arial"/>
          <w:sz w:val="20"/>
          <w:szCs w:val="20"/>
        </w:rPr>
        <w:t xml:space="preserve"> één van de voornaamste redenen was voor een </w:t>
      </w:r>
      <w:r w:rsidR="00A30087">
        <w:rPr>
          <w:rFonts w:ascii="Arial" w:hAnsi="Arial" w:cs="Arial"/>
          <w:sz w:val="20"/>
          <w:szCs w:val="20"/>
        </w:rPr>
        <w:t xml:space="preserve">constructie </w:t>
      </w:r>
      <w:r w:rsidRPr="00E23F5A" w:rsidR="00392C8D">
        <w:rPr>
          <w:rFonts w:ascii="Arial" w:hAnsi="Arial" w:cs="Arial"/>
          <w:sz w:val="20"/>
          <w:szCs w:val="20"/>
        </w:rPr>
        <w:t xml:space="preserve">of transactie die tot </w:t>
      </w:r>
      <w:r w:rsidR="005D1750">
        <w:rPr>
          <w:rFonts w:ascii="Arial" w:hAnsi="Arial" w:cs="Arial"/>
          <w:sz w:val="20"/>
          <w:szCs w:val="20"/>
        </w:rPr>
        <w:t xml:space="preserve">het verkrijgen </w:t>
      </w:r>
      <w:r w:rsidR="00B01F2A">
        <w:rPr>
          <w:rFonts w:ascii="Arial" w:hAnsi="Arial" w:cs="Arial"/>
          <w:sz w:val="20"/>
          <w:szCs w:val="20"/>
        </w:rPr>
        <w:t xml:space="preserve">van </w:t>
      </w:r>
      <w:r w:rsidRPr="00E23F5A" w:rsidR="00392C8D">
        <w:rPr>
          <w:rFonts w:ascii="Arial" w:hAnsi="Arial" w:cs="Arial"/>
          <w:sz w:val="20"/>
          <w:szCs w:val="20"/>
        </w:rPr>
        <w:t xml:space="preserve">dat voordeel </w:t>
      </w:r>
      <w:r w:rsidR="005D1750">
        <w:rPr>
          <w:rFonts w:ascii="Arial" w:hAnsi="Arial" w:cs="Arial"/>
          <w:sz w:val="20"/>
          <w:szCs w:val="20"/>
        </w:rPr>
        <w:t>zou moeten leiden</w:t>
      </w:r>
      <w:r w:rsidRPr="00E23F5A" w:rsidR="00392C8D">
        <w:rPr>
          <w:rFonts w:ascii="Arial" w:hAnsi="Arial" w:cs="Arial"/>
          <w:sz w:val="20"/>
          <w:szCs w:val="20"/>
        </w:rPr>
        <w:t>. De</w:t>
      </w:r>
      <w:r w:rsidRPr="00E23F5A" w:rsidR="00392C8D">
        <w:rPr>
          <w:rFonts w:ascii="Arial" w:hAnsi="Arial" w:cs="Arial"/>
          <w:i/>
          <w:sz w:val="20"/>
          <w:szCs w:val="20"/>
        </w:rPr>
        <w:t xml:space="preserve"> </w:t>
      </w:r>
      <w:r w:rsidR="005D1750">
        <w:rPr>
          <w:rFonts w:ascii="Arial" w:hAnsi="Arial" w:cs="Arial"/>
          <w:i/>
          <w:sz w:val="20"/>
          <w:szCs w:val="20"/>
        </w:rPr>
        <w:t>‘</w:t>
      </w:r>
      <w:r w:rsidRPr="00E23F5A" w:rsidR="00392C8D">
        <w:rPr>
          <w:rFonts w:ascii="Arial" w:hAnsi="Arial" w:cs="Arial"/>
          <w:i/>
          <w:sz w:val="20"/>
          <w:szCs w:val="20"/>
        </w:rPr>
        <w:t>principal purposes test</w:t>
      </w:r>
      <w:r w:rsidR="005D1750">
        <w:rPr>
          <w:rFonts w:ascii="Arial" w:hAnsi="Arial" w:cs="Arial"/>
          <w:i/>
          <w:sz w:val="20"/>
          <w:szCs w:val="20"/>
        </w:rPr>
        <w:t>’</w:t>
      </w:r>
      <w:r w:rsidRPr="00E23F5A" w:rsidR="00392C8D">
        <w:rPr>
          <w:rFonts w:ascii="Arial" w:hAnsi="Arial" w:cs="Arial"/>
          <w:i/>
          <w:sz w:val="20"/>
          <w:szCs w:val="20"/>
        </w:rPr>
        <w:t xml:space="preserve"> </w:t>
      </w:r>
      <w:r w:rsidRPr="00E23F5A" w:rsidR="00392C8D">
        <w:rPr>
          <w:rFonts w:ascii="Arial" w:hAnsi="Arial" w:cs="Arial"/>
          <w:sz w:val="20"/>
          <w:szCs w:val="20"/>
        </w:rPr>
        <w:t>richt zich dus op een specifieke</w:t>
      </w:r>
      <w:r w:rsidR="005D1750">
        <w:rPr>
          <w:rFonts w:ascii="Arial" w:hAnsi="Arial" w:cs="Arial"/>
          <w:sz w:val="20"/>
          <w:szCs w:val="20"/>
        </w:rPr>
        <w:t xml:space="preserve"> </w:t>
      </w:r>
      <w:r w:rsidR="00457515">
        <w:rPr>
          <w:rFonts w:ascii="Arial" w:hAnsi="Arial" w:cs="Arial"/>
          <w:sz w:val="20"/>
          <w:szCs w:val="20"/>
        </w:rPr>
        <w:t xml:space="preserve">constructie </w:t>
      </w:r>
      <w:r w:rsidR="005D1750">
        <w:rPr>
          <w:rFonts w:ascii="Arial" w:hAnsi="Arial" w:cs="Arial"/>
          <w:sz w:val="20"/>
          <w:szCs w:val="20"/>
        </w:rPr>
        <w:t>of</w:t>
      </w:r>
      <w:r w:rsidRPr="00E23F5A" w:rsidR="00392C8D">
        <w:rPr>
          <w:rFonts w:ascii="Arial" w:hAnsi="Arial" w:cs="Arial"/>
          <w:sz w:val="20"/>
          <w:szCs w:val="20"/>
        </w:rPr>
        <w:t xml:space="preserve"> transactie</w:t>
      </w:r>
      <w:r w:rsidR="00011221">
        <w:rPr>
          <w:rFonts w:ascii="Arial" w:hAnsi="Arial" w:cs="Arial"/>
          <w:sz w:val="20"/>
          <w:szCs w:val="20"/>
        </w:rPr>
        <w:t>.</w:t>
      </w:r>
      <w:r w:rsidR="00851820">
        <w:rPr>
          <w:rFonts w:ascii="Arial" w:hAnsi="Arial" w:cs="Arial"/>
          <w:sz w:val="20"/>
          <w:szCs w:val="20"/>
        </w:rPr>
        <w:t xml:space="preserve"> </w:t>
      </w:r>
      <w:r w:rsidRPr="00E23F5A" w:rsidR="00E23F5A">
        <w:rPr>
          <w:rFonts w:ascii="Arial" w:hAnsi="Arial" w:cs="Arial"/>
          <w:sz w:val="20"/>
          <w:szCs w:val="20"/>
        </w:rPr>
        <w:t>Voordat een verdragsluitende staat aan een belastingplichtige de verdragsvoordelen op grond van deze bepaling ont</w:t>
      </w:r>
      <w:r w:rsidR="005D1750">
        <w:rPr>
          <w:rFonts w:ascii="Arial" w:hAnsi="Arial" w:cs="Arial"/>
          <w:sz w:val="20"/>
          <w:szCs w:val="20"/>
        </w:rPr>
        <w:t>houdt</w:t>
      </w:r>
      <w:r w:rsidRPr="00E23F5A" w:rsidR="00E23F5A">
        <w:rPr>
          <w:rFonts w:ascii="Arial" w:hAnsi="Arial" w:cs="Arial"/>
          <w:sz w:val="20"/>
          <w:szCs w:val="20"/>
        </w:rPr>
        <w:t>, dient</w:t>
      </w:r>
      <w:r w:rsidR="00210025">
        <w:rPr>
          <w:rFonts w:ascii="Arial" w:hAnsi="Arial" w:cs="Arial"/>
          <w:sz w:val="20"/>
          <w:szCs w:val="20"/>
        </w:rPr>
        <w:t xml:space="preserve"> de verdragsluitende staat de andere verdragsluitende staat daarover te raadplegen</w:t>
      </w:r>
      <w:r w:rsidRPr="00E23F5A" w:rsidR="00E23F5A">
        <w:rPr>
          <w:rFonts w:ascii="Arial" w:hAnsi="Arial" w:cs="Arial"/>
          <w:sz w:val="20"/>
          <w:szCs w:val="20"/>
        </w:rPr>
        <w:t xml:space="preserve"> </w:t>
      </w:r>
      <w:r w:rsidR="00210025">
        <w:rPr>
          <w:rFonts w:ascii="Arial" w:hAnsi="Arial" w:cs="Arial"/>
          <w:sz w:val="20"/>
          <w:szCs w:val="20"/>
        </w:rPr>
        <w:t>(</w:t>
      </w:r>
      <w:r w:rsidRPr="00E23F5A" w:rsidR="00E23F5A">
        <w:rPr>
          <w:rFonts w:ascii="Arial" w:hAnsi="Arial" w:cs="Arial"/>
          <w:sz w:val="20"/>
          <w:szCs w:val="20"/>
        </w:rPr>
        <w:t>verplichte voorafgaande consultatie).</w:t>
      </w:r>
    </w:p>
    <w:p w:rsidR="002655A1" w:rsidP="00392C8D" w:rsidRDefault="002655A1" w14:paraId="25816033" w14:textId="77777777">
      <w:pPr>
        <w:spacing w:after="0" w:line="360" w:lineRule="auto"/>
        <w:ind w:firstLine="720"/>
        <w:rPr>
          <w:rFonts w:ascii="Arial" w:hAnsi="Arial" w:cs="Arial"/>
          <w:sz w:val="20"/>
          <w:szCs w:val="20"/>
        </w:rPr>
      </w:pPr>
      <w:r>
        <w:rPr>
          <w:rFonts w:ascii="Arial" w:hAnsi="Arial" w:cs="Arial"/>
          <w:sz w:val="20"/>
          <w:szCs w:val="20"/>
        </w:rPr>
        <w:t>Het derde lid heeft betrekking op zogenoemde drielanden</w:t>
      </w:r>
      <w:r w:rsidR="00A30087">
        <w:rPr>
          <w:rFonts w:ascii="Arial" w:hAnsi="Arial" w:cs="Arial"/>
          <w:sz w:val="20"/>
          <w:szCs w:val="20"/>
        </w:rPr>
        <w:t>-</w:t>
      </w:r>
      <w:r>
        <w:rPr>
          <w:rFonts w:ascii="Arial" w:hAnsi="Arial" w:cs="Arial"/>
          <w:sz w:val="20"/>
          <w:szCs w:val="20"/>
        </w:rPr>
        <w:t xml:space="preserve">situaties. Op verzoek van Nederland </w:t>
      </w:r>
      <w:r w:rsidR="005D1750">
        <w:rPr>
          <w:rFonts w:ascii="Arial" w:hAnsi="Arial" w:cs="Arial"/>
          <w:sz w:val="20"/>
          <w:szCs w:val="20"/>
        </w:rPr>
        <w:t xml:space="preserve">is </w:t>
      </w:r>
      <w:r w:rsidR="00A30087">
        <w:rPr>
          <w:rFonts w:ascii="Arial" w:hAnsi="Arial" w:cs="Arial"/>
          <w:sz w:val="20"/>
          <w:szCs w:val="20"/>
        </w:rPr>
        <w:t xml:space="preserve">in onderdeel a </w:t>
      </w:r>
      <w:r>
        <w:rPr>
          <w:rFonts w:ascii="Arial" w:hAnsi="Arial" w:cs="Arial"/>
          <w:sz w:val="20"/>
          <w:szCs w:val="20"/>
        </w:rPr>
        <w:t xml:space="preserve">bepaald dat </w:t>
      </w:r>
      <w:r w:rsidR="0038765F">
        <w:rPr>
          <w:rFonts w:ascii="Arial" w:hAnsi="Arial" w:cs="Arial"/>
          <w:sz w:val="20"/>
          <w:szCs w:val="20"/>
        </w:rPr>
        <w:t xml:space="preserve">de verdragsbepalingen ook worden toegepast </w:t>
      </w:r>
      <w:r w:rsidR="00A30087">
        <w:rPr>
          <w:rFonts w:ascii="Arial" w:hAnsi="Arial" w:cs="Arial"/>
          <w:sz w:val="20"/>
          <w:szCs w:val="20"/>
        </w:rPr>
        <w:t xml:space="preserve">voor </w:t>
      </w:r>
      <w:r>
        <w:rPr>
          <w:rFonts w:ascii="Arial" w:hAnsi="Arial" w:cs="Arial"/>
          <w:sz w:val="20"/>
          <w:szCs w:val="20"/>
        </w:rPr>
        <w:t>dividenden, interest of royalty’s</w:t>
      </w:r>
      <w:r w:rsidR="0038765F">
        <w:rPr>
          <w:rFonts w:ascii="Arial" w:hAnsi="Arial" w:cs="Arial"/>
          <w:sz w:val="20"/>
          <w:szCs w:val="20"/>
        </w:rPr>
        <w:t xml:space="preserve"> die</w:t>
      </w:r>
      <w:r>
        <w:rPr>
          <w:rFonts w:ascii="Arial" w:hAnsi="Arial" w:cs="Arial"/>
          <w:sz w:val="20"/>
          <w:szCs w:val="20"/>
        </w:rPr>
        <w:t xml:space="preserve"> afkomstig </w:t>
      </w:r>
      <w:r w:rsidR="0038765F">
        <w:rPr>
          <w:rFonts w:ascii="Arial" w:hAnsi="Arial" w:cs="Arial"/>
          <w:sz w:val="20"/>
          <w:szCs w:val="20"/>
        </w:rPr>
        <w:t xml:space="preserve">zijn </w:t>
      </w:r>
      <w:r>
        <w:rPr>
          <w:rFonts w:ascii="Arial" w:hAnsi="Arial" w:cs="Arial"/>
          <w:sz w:val="20"/>
          <w:szCs w:val="20"/>
        </w:rPr>
        <w:t xml:space="preserve">uit een verdragsluitende staat </w:t>
      </w:r>
      <w:r w:rsidR="00A30087">
        <w:rPr>
          <w:rFonts w:ascii="Arial" w:hAnsi="Arial" w:cs="Arial"/>
          <w:sz w:val="20"/>
          <w:szCs w:val="20"/>
        </w:rPr>
        <w:t xml:space="preserve">(bronstaat) </w:t>
      </w:r>
      <w:r w:rsidR="0038765F">
        <w:rPr>
          <w:rFonts w:ascii="Arial" w:hAnsi="Arial" w:cs="Arial"/>
          <w:sz w:val="20"/>
          <w:szCs w:val="20"/>
        </w:rPr>
        <w:t xml:space="preserve">en die toegerekend moeten worden aan </w:t>
      </w:r>
      <w:r>
        <w:rPr>
          <w:rFonts w:ascii="Arial" w:hAnsi="Arial" w:cs="Arial"/>
          <w:sz w:val="20"/>
          <w:szCs w:val="20"/>
        </w:rPr>
        <w:t>een vaste inrichting in de andere verdragsluitende sta</w:t>
      </w:r>
      <w:r w:rsidR="0038765F">
        <w:rPr>
          <w:rFonts w:ascii="Arial" w:hAnsi="Arial" w:cs="Arial"/>
          <w:sz w:val="20"/>
          <w:szCs w:val="20"/>
        </w:rPr>
        <w:t>a</w:t>
      </w:r>
      <w:r>
        <w:rPr>
          <w:rFonts w:ascii="Arial" w:hAnsi="Arial" w:cs="Arial"/>
          <w:sz w:val="20"/>
          <w:szCs w:val="20"/>
        </w:rPr>
        <w:t>t</w:t>
      </w:r>
      <w:r w:rsidR="0038765F">
        <w:rPr>
          <w:rFonts w:ascii="Arial" w:hAnsi="Arial" w:cs="Arial"/>
          <w:sz w:val="20"/>
          <w:szCs w:val="20"/>
        </w:rPr>
        <w:t xml:space="preserve"> van een inwoner van een derde staat</w:t>
      </w:r>
      <w:r>
        <w:rPr>
          <w:rFonts w:ascii="Arial" w:hAnsi="Arial" w:cs="Arial"/>
          <w:sz w:val="20"/>
          <w:szCs w:val="20"/>
        </w:rPr>
        <w:t>.</w:t>
      </w:r>
      <w:r w:rsidR="0038765F">
        <w:rPr>
          <w:rFonts w:ascii="Arial" w:hAnsi="Arial" w:cs="Arial"/>
          <w:sz w:val="20"/>
          <w:szCs w:val="20"/>
        </w:rPr>
        <w:t xml:space="preserve"> </w:t>
      </w:r>
      <w:r w:rsidR="00A30087">
        <w:rPr>
          <w:rFonts w:ascii="Arial" w:hAnsi="Arial" w:cs="Arial"/>
          <w:sz w:val="20"/>
          <w:szCs w:val="20"/>
        </w:rPr>
        <w:t xml:space="preserve">In onderdeel b is vervolgens geregeld dat de verdragsluitende staat waarin de desbetreffende vaste inrichting is gelegen </w:t>
      </w:r>
      <w:r w:rsidR="00A30087">
        <w:rPr>
          <w:rFonts w:ascii="Arial" w:hAnsi="Arial" w:eastAsia="Times New Roman" w:cs="Arial"/>
          <w:sz w:val="20"/>
          <w:szCs w:val="20"/>
        </w:rPr>
        <w:t xml:space="preserve">dubbele belasting dient te vermijden overeenkomstig artikel 20. </w:t>
      </w:r>
      <w:r w:rsidR="00326680">
        <w:rPr>
          <w:rFonts w:ascii="Arial" w:hAnsi="Arial" w:eastAsia="Times New Roman" w:cs="Arial"/>
          <w:sz w:val="20"/>
          <w:szCs w:val="20"/>
        </w:rPr>
        <w:t xml:space="preserve">Volgens onderdeel c geldt een en ander alleen als </w:t>
      </w:r>
      <w:r w:rsidR="0038765F">
        <w:rPr>
          <w:rFonts w:ascii="Arial" w:hAnsi="Arial" w:cs="Arial"/>
          <w:sz w:val="20"/>
          <w:szCs w:val="20"/>
        </w:rPr>
        <w:t xml:space="preserve">tussen de bronstaat en de </w:t>
      </w:r>
      <w:r w:rsidR="00326680">
        <w:rPr>
          <w:rFonts w:ascii="Arial" w:hAnsi="Arial" w:cs="Arial"/>
          <w:sz w:val="20"/>
          <w:szCs w:val="20"/>
        </w:rPr>
        <w:t>derd</w:t>
      </w:r>
      <w:r w:rsidR="00A30087">
        <w:rPr>
          <w:rFonts w:ascii="Arial" w:hAnsi="Arial" w:cs="Arial"/>
          <w:sz w:val="20"/>
          <w:szCs w:val="20"/>
        </w:rPr>
        <w:t xml:space="preserve">e </w:t>
      </w:r>
      <w:r w:rsidR="0038765F">
        <w:rPr>
          <w:rFonts w:ascii="Arial" w:hAnsi="Arial" w:cs="Arial"/>
          <w:sz w:val="20"/>
          <w:szCs w:val="20"/>
        </w:rPr>
        <w:t xml:space="preserve">staat een </w:t>
      </w:r>
      <w:r w:rsidR="00326680">
        <w:rPr>
          <w:rFonts w:ascii="Arial" w:hAnsi="Arial" w:cs="Arial"/>
          <w:sz w:val="20"/>
          <w:szCs w:val="20"/>
        </w:rPr>
        <w:t>overeenkomst</w:t>
      </w:r>
      <w:r w:rsidR="0038765F">
        <w:rPr>
          <w:rFonts w:ascii="Arial" w:hAnsi="Arial" w:cs="Arial"/>
          <w:sz w:val="20"/>
          <w:szCs w:val="20"/>
        </w:rPr>
        <w:t xml:space="preserve"> van toepassing is </w:t>
      </w:r>
      <w:r w:rsidR="00B01F2A">
        <w:rPr>
          <w:rFonts w:ascii="Arial" w:hAnsi="Arial" w:cs="Arial"/>
          <w:sz w:val="20"/>
          <w:szCs w:val="20"/>
        </w:rPr>
        <w:t xml:space="preserve">die </w:t>
      </w:r>
      <w:r w:rsidR="0038765F">
        <w:rPr>
          <w:rFonts w:ascii="Arial" w:hAnsi="Arial" w:cs="Arial"/>
          <w:sz w:val="20"/>
          <w:szCs w:val="20"/>
        </w:rPr>
        <w:t>voorziet in de uitwisseling van informatie in belastingaangelegenheden.</w:t>
      </w:r>
      <w:r>
        <w:rPr>
          <w:rFonts w:ascii="Arial" w:hAnsi="Arial" w:cs="Arial"/>
          <w:sz w:val="20"/>
          <w:szCs w:val="20"/>
        </w:rPr>
        <w:t xml:space="preserve"> </w:t>
      </w:r>
    </w:p>
    <w:p w:rsidRPr="002655A1" w:rsidR="002655A1" w:rsidP="002655A1" w:rsidRDefault="002655A1" w14:paraId="6F54420A" w14:textId="77777777">
      <w:pPr>
        <w:spacing w:after="0" w:line="360" w:lineRule="auto"/>
        <w:ind w:firstLine="720"/>
        <w:rPr>
          <w:rFonts w:ascii="Arial" w:hAnsi="Arial" w:cs="Arial"/>
          <w:sz w:val="20"/>
          <w:szCs w:val="20"/>
        </w:rPr>
      </w:pPr>
      <w:r>
        <w:rPr>
          <w:rFonts w:ascii="Arial" w:hAnsi="Arial" w:cs="Arial"/>
          <w:sz w:val="20"/>
          <w:szCs w:val="20"/>
        </w:rPr>
        <w:t xml:space="preserve">In het vierde lid is </w:t>
      </w:r>
      <w:r w:rsidRPr="002655A1">
        <w:rPr>
          <w:rFonts w:ascii="Arial" w:hAnsi="Arial" w:cs="Arial"/>
          <w:sz w:val="20"/>
          <w:szCs w:val="20"/>
        </w:rPr>
        <w:t xml:space="preserve">een bepaling opgenomen over de behandeling van inkomsten die </w:t>
      </w:r>
      <w:r w:rsidR="00326680">
        <w:rPr>
          <w:rFonts w:ascii="Arial" w:hAnsi="Arial" w:cs="Arial"/>
          <w:sz w:val="20"/>
          <w:szCs w:val="20"/>
        </w:rPr>
        <w:t xml:space="preserve">in het kader van collectieve belegging </w:t>
      </w:r>
      <w:r w:rsidRPr="002655A1">
        <w:rPr>
          <w:rFonts w:ascii="Arial" w:hAnsi="Arial" w:cs="Arial"/>
          <w:sz w:val="20"/>
          <w:szCs w:val="20"/>
        </w:rPr>
        <w:t>worden behaald door tussenkomst van besloten fonds</w:t>
      </w:r>
      <w:r w:rsidR="00326680">
        <w:rPr>
          <w:rFonts w:ascii="Arial" w:hAnsi="Arial" w:cs="Arial"/>
          <w:sz w:val="20"/>
          <w:szCs w:val="20"/>
        </w:rPr>
        <w:t>en</w:t>
      </w:r>
      <w:r w:rsidRPr="002655A1">
        <w:rPr>
          <w:rFonts w:ascii="Arial" w:hAnsi="Arial" w:cs="Arial"/>
          <w:sz w:val="20"/>
          <w:szCs w:val="20"/>
        </w:rPr>
        <w:t xml:space="preserve"> voor gemene rekening.</w:t>
      </w:r>
      <w:r>
        <w:rPr>
          <w:rFonts w:ascii="Arial" w:hAnsi="Arial" w:cs="Arial"/>
          <w:sz w:val="20"/>
          <w:szCs w:val="20"/>
        </w:rPr>
        <w:t xml:space="preserve"> </w:t>
      </w:r>
      <w:r w:rsidR="00326680">
        <w:rPr>
          <w:rFonts w:ascii="Arial" w:hAnsi="Arial" w:cs="Arial"/>
          <w:sz w:val="20"/>
          <w:szCs w:val="20"/>
        </w:rPr>
        <w:t xml:space="preserve">Dit is met name van belang </w:t>
      </w:r>
      <w:r w:rsidR="00BB0D0E">
        <w:rPr>
          <w:rFonts w:ascii="Arial" w:hAnsi="Arial" w:cs="Arial"/>
          <w:sz w:val="20"/>
          <w:szCs w:val="20"/>
        </w:rPr>
        <w:t xml:space="preserve">tegen de achtergrond van het gebruik van </w:t>
      </w:r>
      <w:r w:rsidRPr="002655A1">
        <w:rPr>
          <w:rFonts w:ascii="Arial" w:hAnsi="Arial" w:cs="Arial"/>
          <w:sz w:val="20"/>
          <w:szCs w:val="20"/>
        </w:rPr>
        <w:t>besloten fonds</w:t>
      </w:r>
      <w:r w:rsidR="00BB0D0E">
        <w:rPr>
          <w:rFonts w:ascii="Arial" w:hAnsi="Arial" w:cs="Arial"/>
          <w:sz w:val="20"/>
          <w:szCs w:val="20"/>
        </w:rPr>
        <w:t>en</w:t>
      </w:r>
      <w:r w:rsidRPr="002655A1">
        <w:rPr>
          <w:rFonts w:ascii="Arial" w:hAnsi="Arial" w:cs="Arial"/>
          <w:sz w:val="20"/>
          <w:szCs w:val="20"/>
        </w:rPr>
        <w:t xml:space="preserve"> voor gemene rekening als investeringsvehikel door pensioenfondsen en andere</w:t>
      </w:r>
      <w:r w:rsidR="0038765F">
        <w:rPr>
          <w:rFonts w:ascii="Arial" w:hAnsi="Arial" w:cs="Arial"/>
          <w:sz w:val="20"/>
          <w:szCs w:val="20"/>
        </w:rPr>
        <w:t xml:space="preserve"> </w:t>
      </w:r>
      <w:r w:rsidR="00436BEF">
        <w:rPr>
          <w:rFonts w:ascii="Arial" w:hAnsi="Arial" w:cs="Arial"/>
          <w:sz w:val="20"/>
          <w:szCs w:val="20"/>
        </w:rPr>
        <w:t>(</w:t>
      </w:r>
      <w:r w:rsidR="0038765F">
        <w:rPr>
          <w:rFonts w:ascii="Arial" w:hAnsi="Arial" w:cs="Arial"/>
          <w:sz w:val="20"/>
          <w:szCs w:val="20"/>
        </w:rPr>
        <w:t>institutionele</w:t>
      </w:r>
      <w:r w:rsidR="00436BEF">
        <w:rPr>
          <w:rFonts w:ascii="Arial" w:hAnsi="Arial" w:cs="Arial"/>
          <w:sz w:val="20"/>
          <w:szCs w:val="20"/>
        </w:rPr>
        <w:t>)</w:t>
      </w:r>
      <w:r w:rsidR="0038765F">
        <w:rPr>
          <w:rFonts w:ascii="Arial" w:hAnsi="Arial" w:cs="Arial"/>
          <w:sz w:val="20"/>
          <w:szCs w:val="20"/>
        </w:rPr>
        <w:t xml:space="preserve"> beleggers</w:t>
      </w:r>
      <w:r w:rsidRPr="002655A1">
        <w:rPr>
          <w:rFonts w:ascii="Arial" w:hAnsi="Arial" w:cs="Arial"/>
          <w:sz w:val="20"/>
          <w:szCs w:val="20"/>
        </w:rPr>
        <w:t xml:space="preserve">. Met deze bepaling wordt duidelijkheid gegeven </w:t>
      </w:r>
      <w:r w:rsidR="006A3242">
        <w:rPr>
          <w:rFonts w:ascii="Arial" w:hAnsi="Arial" w:cs="Arial"/>
          <w:sz w:val="20"/>
          <w:szCs w:val="20"/>
        </w:rPr>
        <w:t xml:space="preserve">over de toegang tot de verdragsvoordelen </w:t>
      </w:r>
      <w:r w:rsidRPr="002655A1">
        <w:rPr>
          <w:rFonts w:ascii="Arial" w:hAnsi="Arial" w:cs="Arial"/>
          <w:sz w:val="20"/>
          <w:szCs w:val="20"/>
        </w:rPr>
        <w:t>voor</w:t>
      </w:r>
      <w:r w:rsidR="006A3242">
        <w:rPr>
          <w:rFonts w:ascii="Arial" w:hAnsi="Arial" w:cs="Arial"/>
          <w:sz w:val="20"/>
          <w:szCs w:val="20"/>
        </w:rPr>
        <w:t xml:space="preserve"> inkomsten uit</w:t>
      </w:r>
      <w:r w:rsidRPr="002655A1">
        <w:rPr>
          <w:rFonts w:ascii="Arial" w:hAnsi="Arial" w:cs="Arial"/>
          <w:sz w:val="20"/>
          <w:szCs w:val="20"/>
        </w:rPr>
        <w:t xml:space="preserve"> </w:t>
      </w:r>
      <w:r w:rsidR="006A3242">
        <w:rPr>
          <w:rFonts w:ascii="Arial" w:hAnsi="Arial" w:cs="Arial"/>
          <w:sz w:val="20"/>
          <w:szCs w:val="20"/>
        </w:rPr>
        <w:t xml:space="preserve">beleggingen via </w:t>
      </w:r>
      <w:r w:rsidRPr="002655A1">
        <w:rPr>
          <w:rFonts w:ascii="Arial" w:hAnsi="Arial" w:cs="Arial"/>
          <w:sz w:val="20"/>
          <w:szCs w:val="20"/>
        </w:rPr>
        <w:t>deze zogenoemde ‘</w:t>
      </w:r>
      <w:r w:rsidRPr="00E445F2" w:rsidR="00E445F2">
        <w:rPr>
          <w:rFonts w:ascii="Arial" w:hAnsi="Arial" w:cs="Arial"/>
          <w:i/>
          <w:sz w:val="20"/>
          <w:szCs w:val="20"/>
        </w:rPr>
        <w:t>asset pooling</w:t>
      </w:r>
      <w:r w:rsidRPr="002655A1">
        <w:rPr>
          <w:rFonts w:ascii="Arial" w:hAnsi="Arial" w:cs="Arial"/>
          <w:sz w:val="20"/>
          <w:szCs w:val="20"/>
        </w:rPr>
        <w:t xml:space="preserve">’. </w:t>
      </w:r>
    </w:p>
    <w:p w:rsidRPr="00D44A3D" w:rsidR="00424D1B" w:rsidP="00424D1B" w:rsidRDefault="002655A1" w14:paraId="72E7B001" w14:textId="49B21BA1">
      <w:pPr>
        <w:spacing w:after="0" w:line="360" w:lineRule="auto"/>
        <w:ind w:firstLine="720"/>
        <w:rPr>
          <w:rFonts w:ascii="Arial" w:hAnsi="Arial" w:cs="Arial"/>
          <w:sz w:val="20"/>
          <w:szCs w:val="20"/>
        </w:rPr>
      </w:pPr>
      <w:r w:rsidRPr="002655A1">
        <w:rPr>
          <w:rFonts w:ascii="Arial" w:hAnsi="Arial" w:cs="Arial"/>
          <w:sz w:val="20"/>
          <w:szCs w:val="20"/>
        </w:rPr>
        <w:t>In lijn met de in de afgelopen jaren door Nederland gemaakte afspraken met andere landen is vastgelegd dat zowel Irak als Nederland besloten fonds</w:t>
      </w:r>
      <w:r w:rsidR="00BB0D0E">
        <w:rPr>
          <w:rFonts w:ascii="Arial" w:hAnsi="Arial" w:cs="Arial"/>
          <w:sz w:val="20"/>
          <w:szCs w:val="20"/>
        </w:rPr>
        <w:t>en</w:t>
      </w:r>
      <w:r w:rsidRPr="002655A1">
        <w:rPr>
          <w:rFonts w:ascii="Arial" w:hAnsi="Arial" w:cs="Arial"/>
          <w:sz w:val="20"/>
          <w:szCs w:val="20"/>
        </w:rPr>
        <w:t xml:space="preserve"> voor gemene rekening als transparant zien. Daarnaast is geregeld dat de beheerder van </w:t>
      </w:r>
      <w:r w:rsidR="006A3242">
        <w:rPr>
          <w:rFonts w:ascii="Arial" w:hAnsi="Arial" w:cs="Arial"/>
          <w:sz w:val="20"/>
          <w:szCs w:val="20"/>
        </w:rPr>
        <w:t>een</w:t>
      </w:r>
      <w:r w:rsidRPr="002655A1">
        <w:rPr>
          <w:rFonts w:ascii="Arial" w:hAnsi="Arial" w:cs="Arial"/>
          <w:sz w:val="20"/>
          <w:szCs w:val="20"/>
        </w:rPr>
        <w:t xml:space="preserve"> besloten fonds voor gemene rekening onder de geschetste voorwaarden namens de achterliggende participanten verdragsvoordelen k</w:t>
      </w:r>
      <w:r w:rsidR="006A3242">
        <w:rPr>
          <w:rFonts w:ascii="Arial" w:hAnsi="Arial" w:cs="Arial"/>
          <w:sz w:val="20"/>
          <w:szCs w:val="20"/>
        </w:rPr>
        <w:t>an</w:t>
      </w:r>
      <w:r w:rsidRPr="002655A1">
        <w:rPr>
          <w:rFonts w:ascii="Arial" w:hAnsi="Arial" w:cs="Arial"/>
          <w:sz w:val="20"/>
          <w:szCs w:val="20"/>
        </w:rPr>
        <w:t xml:space="preserve"> inroepen indien door middel van het fonds</w:t>
      </w:r>
      <w:r w:rsidR="006A3242">
        <w:rPr>
          <w:rFonts w:ascii="Arial" w:hAnsi="Arial" w:cs="Arial"/>
          <w:sz w:val="20"/>
          <w:szCs w:val="20"/>
        </w:rPr>
        <w:t>,</w:t>
      </w:r>
      <w:r w:rsidRPr="002655A1">
        <w:rPr>
          <w:rFonts w:ascii="Arial" w:hAnsi="Arial" w:cs="Arial"/>
          <w:sz w:val="20"/>
          <w:szCs w:val="20"/>
        </w:rPr>
        <w:t xml:space="preserve"> bijvoorbeeld</w:t>
      </w:r>
      <w:r w:rsidR="006A3242">
        <w:rPr>
          <w:rFonts w:ascii="Arial" w:hAnsi="Arial" w:cs="Arial"/>
          <w:sz w:val="20"/>
          <w:szCs w:val="20"/>
        </w:rPr>
        <w:t>,</w:t>
      </w:r>
      <w:r w:rsidRPr="002655A1">
        <w:rPr>
          <w:rFonts w:ascii="Arial" w:hAnsi="Arial" w:cs="Arial"/>
          <w:sz w:val="20"/>
          <w:szCs w:val="20"/>
        </w:rPr>
        <w:t xml:space="preserve"> in Irak </w:t>
      </w:r>
      <w:r w:rsidR="00BB0D0E">
        <w:rPr>
          <w:rFonts w:ascii="Arial" w:hAnsi="Arial" w:cs="Arial"/>
          <w:sz w:val="20"/>
          <w:szCs w:val="20"/>
        </w:rPr>
        <w:t xml:space="preserve">wordt </w:t>
      </w:r>
      <w:r w:rsidRPr="002655A1">
        <w:rPr>
          <w:rFonts w:ascii="Arial" w:hAnsi="Arial" w:cs="Arial"/>
          <w:sz w:val="20"/>
          <w:szCs w:val="20"/>
        </w:rPr>
        <w:t>beleg</w:t>
      </w:r>
      <w:r w:rsidR="00BB0D0E">
        <w:rPr>
          <w:rFonts w:ascii="Arial" w:hAnsi="Arial" w:cs="Arial"/>
          <w:sz w:val="20"/>
          <w:szCs w:val="20"/>
        </w:rPr>
        <w:t>d</w:t>
      </w:r>
      <w:r w:rsidRPr="002655A1">
        <w:rPr>
          <w:rFonts w:ascii="Arial" w:hAnsi="Arial" w:cs="Arial"/>
          <w:sz w:val="20"/>
          <w:szCs w:val="20"/>
        </w:rPr>
        <w:t xml:space="preserve"> en de participant in de directe relatie met Irak recht zou hebben op een verlaagd bronbelastingtarief. Dit </w:t>
      </w:r>
      <w:r w:rsidR="006A3242">
        <w:rPr>
          <w:rFonts w:ascii="Arial" w:hAnsi="Arial" w:cs="Arial"/>
          <w:sz w:val="20"/>
          <w:szCs w:val="20"/>
        </w:rPr>
        <w:t>geldt</w:t>
      </w:r>
      <w:r w:rsidRPr="002655A1">
        <w:rPr>
          <w:rFonts w:ascii="Arial" w:hAnsi="Arial" w:cs="Arial"/>
          <w:sz w:val="20"/>
          <w:szCs w:val="20"/>
        </w:rPr>
        <w:t xml:space="preserve"> alleen voor zover de participanten zelf nog geen aanspraak hebben gemaakt op de </w:t>
      </w:r>
      <w:r w:rsidR="006A3242">
        <w:rPr>
          <w:rFonts w:ascii="Arial" w:hAnsi="Arial" w:cs="Arial"/>
          <w:sz w:val="20"/>
          <w:szCs w:val="20"/>
        </w:rPr>
        <w:t>toepasselijke verdrags</w:t>
      </w:r>
      <w:r w:rsidRPr="002655A1">
        <w:rPr>
          <w:rFonts w:ascii="Arial" w:hAnsi="Arial" w:cs="Arial"/>
          <w:sz w:val="20"/>
          <w:szCs w:val="20"/>
        </w:rPr>
        <w:t xml:space="preserve">voordelen ter zake van deze inkomsten. </w:t>
      </w:r>
      <w:r w:rsidRPr="00D44A3D" w:rsidR="00424D1B">
        <w:rPr>
          <w:rFonts w:ascii="Arial" w:hAnsi="Arial" w:cs="Arial"/>
          <w:sz w:val="20"/>
          <w:szCs w:val="20"/>
        </w:rPr>
        <w:t xml:space="preserve">Momenteel </w:t>
      </w:r>
      <w:r w:rsidRPr="00D44A3D" w:rsidR="00BB0D0E">
        <w:rPr>
          <w:rFonts w:ascii="Arial" w:hAnsi="Arial" w:cs="Arial"/>
          <w:sz w:val="20"/>
          <w:szCs w:val="20"/>
        </w:rPr>
        <w:t xml:space="preserve">gelden wat </w:t>
      </w:r>
      <w:r w:rsidRPr="00D44A3D" w:rsidR="00424D1B">
        <w:rPr>
          <w:rFonts w:ascii="Arial" w:hAnsi="Arial" w:cs="Arial"/>
          <w:sz w:val="20"/>
          <w:szCs w:val="20"/>
        </w:rPr>
        <w:t xml:space="preserve">Nederland </w:t>
      </w:r>
      <w:r w:rsidRPr="00D44A3D" w:rsidR="00BB0D0E">
        <w:rPr>
          <w:rFonts w:ascii="Arial" w:hAnsi="Arial" w:cs="Arial"/>
          <w:sz w:val="20"/>
          <w:szCs w:val="20"/>
        </w:rPr>
        <w:t xml:space="preserve">betreft </w:t>
      </w:r>
      <w:r w:rsidRPr="00D44A3D" w:rsidR="00424D1B">
        <w:rPr>
          <w:rFonts w:ascii="Arial" w:hAnsi="Arial" w:cs="Arial"/>
          <w:sz w:val="20"/>
          <w:szCs w:val="20"/>
        </w:rPr>
        <w:t xml:space="preserve">vergelijkbare afspraken met </w:t>
      </w:r>
      <w:r w:rsidRPr="00D44A3D" w:rsidR="00424D1B">
        <w:rPr>
          <w:rFonts w:ascii="Arial" w:hAnsi="Arial" w:cs="Arial"/>
          <w:sz w:val="20"/>
          <w:szCs w:val="20"/>
        </w:rPr>
        <w:lastRenderedPageBreak/>
        <w:t>Canada</w:t>
      </w:r>
      <w:r w:rsidRPr="00D44A3D" w:rsidR="00424D1B">
        <w:rPr>
          <w:rStyle w:val="FootnoteReference"/>
          <w:rFonts w:ascii="Arial" w:hAnsi="Arial" w:cs="Arial"/>
          <w:sz w:val="20"/>
          <w:szCs w:val="20"/>
        </w:rPr>
        <w:footnoteReference w:id="12"/>
      </w:r>
      <w:r w:rsidRPr="00D44A3D" w:rsidR="00424D1B">
        <w:rPr>
          <w:rFonts w:ascii="Arial" w:hAnsi="Arial" w:cs="Arial"/>
          <w:sz w:val="20"/>
          <w:szCs w:val="20"/>
        </w:rPr>
        <w:t>, het Verenigd Koninkrijk</w:t>
      </w:r>
      <w:r w:rsidRPr="00D44A3D" w:rsidR="00424D1B">
        <w:rPr>
          <w:rStyle w:val="FootnoteReference"/>
          <w:rFonts w:ascii="Arial" w:hAnsi="Arial" w:cs="Arial"/>
          <w:sz w:val="20"/>
          <w:szCs w:val="20"/>
        </w:rPr>
        <w:footnoteReference w:id="13"/>
      </w:r>
      <w:r w:rsidRPr="00D44A3D" w:rsidR="00424D1B">
        <w:rPr>
          <w:rFonts w:ascii="Arial" w:hAnsi="Arial" w:cs="Arial"/>
          <w:sz w:val="20"/>
          <w:szCs w:val="20"/>
        </w:rPr>
        <w:t>, Denemarken</w:t>
      </w:r>
      <w:r w:rsidRPr="00D44A3D" w:rsidR="00424D1B">
        <w:rPr>
          <w:rStyle w:val="FootnoteReference"/>
          <w:rFonts w:ascii="Arial" w:hAnsi="Arial" w:cs="Arial"/>
          <w:sz w:val="20"/>
          <w:szCs w:val="20"/>
        </w:rPr>
        <w:footnoteReference w:id="14"/>
      </w:r>
      <w:r w:rsidRPr="00D44A3D" w:rsidR="00424D1B">
        <w:rPr>
          <w:rFonts w:ascii="Arial" w:hAnsi="Arial" w:cs="Arial"/>
          <w:sz w:val="20"/>
          <w:szCs w:val="20"/>
        </w:rPr>
        <w:t>, Noorwegen</w:t>
      </w:r>
      <w:r w:rsidRPr="00D44A3D" w:rsidR="00424D1B">
        <w:rPr>
          <w:rStyle w:val="FootnoteReference"/>
          <w:rFonts w:ascii="Arial" w:hAnsi="Arial" w:cs="Arial"/>
          <w:sz w:val="20"/>
          <w:szCs w:val="20"/>
        </w:rPr>
        <w:footnoteReference w:id="15"/>
      </w:r>
      <w:r w:rsidRPr="00D44A3D" w:rsidR="00424D1B">
        <w:rPr>
          <w:rFonts w:ascii="Arial" w:hAnsi="Arial" w:cs="Arial"/>
          <w:sz w:val="20"/>
          <w:szCs w:val="20"/>
        </w:rPr>
        <w:t>, de Verenigde Staten</w:t>
      </w:r>
      <w:r w:rsidRPr="00D44A3D" w:rsidR="00424D1B">
        <w:rPr>
          <w:rStyle w:val="FootnoteReference"/>
          <w:rFonts w:ascii="Arial" w:hAnsi="Arial" w:cs="Arial"/>
          <w:sz w:val="20"/>
          <w:szCs w:val="20"/>
        </w:rPr>
        <w:footnoteReference w:id="16"/>
      </w:r>
      <w:r w:rsidRPr="00D44A3D" w:rsidR="00424D1B">
        <w:rPr>
          <w:rFonts w:ascii="Arial" w:hAnsi="Arial" w:cs="Arial"/>
          <w:sz w:val="20"/>
          <w:szCs w:val="20"/>
        </w:rPr>
        <w:t>, Spanje</w:t>
      </w:r>
      <w:r w:rsidRPr="00D44A3D" w:rsidR="00424D1B">
        <w:rPr>
          <w:rStyle w:val="FootnoteReference"/>
          <w:rFonts w:ascii="Arial" w:hAnsi="Arial" w:cs="Arial"/>
          <w:sz w:val="20"/>
          <w:szCs w:val="20"/>
        </w:rPr>
        <w:footnoteReference w:id="17"/>
      </w:r>
      <w:r w:rsidRPr="00D44A3D" w:rsidR="00AD3A2E">
        <w:rPr>
          <w:rFonts w:ascii="Arial" w:hAnsi="Arial" w:cs="Arial"/>
          <w:sz w:val="20"/>
          <w:szCs w:val="20"/>
        </w:rPr>
        <w:t>,</w:t>
      </w:r>
      <w:r w:rsidRPr="00D44A3D" w:rsidR="00424D1B">
        <w:rPr>
          <w:rFonts w:ascii="Arial" w:hAnsi="Arial" w:cs="Arial"/>
          <w:sz w:val="20"/>
          <w:szCs w:val="20"/>
        </w:rPr>
        <w:t xml:space="preserve"> Zwitserland</w:t>
      </w:r>
      <w:r w:rsidRPr="00D44A3D" w:rsidR="00424D1B">
        <w:rPr>
          <w:rStyle w:val="FootnoteReference"/>
          <w:rFonts w:ascii="Arial" w:hAnsi="Arial" w:cs="Arial"/>
          <w:sz w:val="20"/>
          <w:szCs w:val="20"/>
        </w:rPr>
        <w:footnoteReference w:id="18"/>
      </w:r>
      <w:r w:rsidRPr="00D44A3D" w:rsidR="00AD3A2E">
        <w:rPr>
          <w:rFonts w:ascii="Arial" w:hAnsi="Arial" w:cs="Arial"/>
          <w:sz w:val="20"/>
          <w:szCs w:val="20"/>
        </w:rPr>
        <w:t xml:space="preserve">, </w:t>
      </w:r>
      <w:r w:rsidRPr="00D44A3D" w:rsidR="00424D1B">
        <w:rPr>
          <w:rFonts w:ascii="Arial" w:hAnsi="Arial" w:cs="Arial"/>
          <w:sz w:val="20"/>
          <w:szCs w:val="20"/>
        </w:rPr>
        <w:t>Duitsland (</w:t>
      </w:r>
      <w:r w:rsidRPr="00D44A3D" w:rsidR="00424D1B">
        <w:rPr>
          <w:rFonts w:ascii="Arial" w:hAnsi="Arial" w:cs="Arial"/>
          <w:i/>
          <w:sz w:val="20"/>
          <w:szCs w:val="20"/>
        </w:rPr>
        <w:t>Trb.</w:t>
      </w:r>
      <w:r w:rsidRPr="00D44A3D" w:rsidR="00424D1B">
        <w:rPr>
          <w:rFonts w:ascii="Arial" w:hAnsi="Arial" w:cs="Arial"/>
          <w:sz w:val="20"/>
          <w:szCs w:val="20"/>
        </w:rPr>
        <w:t xml:space="preserve"> 2012, 123) en Ethiopië </w:t>
      </w:r>
      <w:r w:rsidRPr="00D44A3D" w:rsidR="00424D1B">
        <w:rPr>
          <w:rFonts w:ascii="Arial" w:hAnsi="Arial" w:eastAsia="Times New Roman" w:cs="Arial"/>
          <w:sz w:val="20"/>
          <w:szCs w:val="20"/>
        </w:rPr>
        <w:t>(</w:t>
      </w:r>
      <w:r w:rsidRPr="00D44A3D" w:rsidR="00424D1B">
        <w:rPr>
          <w:rFonts w:ascii="Arial" w:hAnsi="Arial" w:cs="Arial"/>
          <w:i/>
          <w:sz w:val="20"/>
          <w:szCs w:val="20"/>
        </w:rPr>
        <w:t>Trb.</w:t>
      </w:r>
      <w:r w:rsidRPr="00D44A3D" w:rsidR="00424D1B">
        <w:rPr>
          <w:rFonts w:ascii="Arial" w:hAnsi="Arial" w:cs="Arial"/>
          <w:sz w:val="20"/>
          <w:szCs w:val="20"/>
        </w:rPr>
        <w:t xml:space="preserve"> 2012, 179 en </w:t>
      </w:r>
      <w:r w:rsidRPr="00D44A3D" w:rsidR="00424D1B">
        <w:rPr>
          <w:rFonts w:ascii="Arial" w:hAnsi="Arial" w:cs="Arial"/>
          <w:i/>
          <w:sz w:val="20"/>
          <w:szCs w:val="20"/>
        </w:rPr>
        <w:t>Trb.</w:t>
      </w:r>
      <w:r w:rsidRPr="00D44A3D" w:rsidR="00424D1B">
        <w:rPr>
          <w:rFonts w:ascii="Arial" w:hAnsi="Arial" w:cs="Arial"/>
          <w:sz w:val="20"/>
          <w:szCs w:val="20"/>
        </w:rPr>
        <w:t xml:space="preserve"> 2014, 178</w:t>
      </w:r>
      <w:r w:rsidRPr="00D44A3D" w:rsidR="00424D1B">
        <w:rPr>
          <w:rFonts w:ascii="Arial" w:hAnsi="Arial" w:eastAsia="Times New Roman" w:cs="Arial"/>
          <w:sz w:val="20"/>
          <w:szCs w:val="20"/>
        </w:rPr>
        <w:t>)</w:t>
      </w:r>
      <w:r w:rsidRPr="00D44A3D" w:rsidR="00424D1B">
        <w:rPr>
          <w:rFonts w:ascii="Arial" w:hAnsi="Arial" w:cs="Arial"/>
          <w:sz w:val="20"/>
          <w:szCs w:val="20"/>
        </w:rPr>
        <w:t>.</w:t>
      </w:r>
    </w:p>
    <w:p w:rsidR="002655A1" w:rsidP="00392C8D" w:rsidRDefault="002655A1" w14:paraId="3D5816CA" w14:textId="43DF0826">
      <w:pPr>
        <w:spacing w:after="0" w:line="360" w:lineRule="auto"/>
        <w:ind w:firstLine="720"/>
        <w:rPr>
          <w:rFonts w:ascii="Arial" w:hAnsi="Arial" w:cs="Arial"/>
          <w:sz w:val="20"/>
          <w:szCs w:val="20"/>
        </w:rPr>
      </w:pPr>
      <w:r>
        <w:rPr>
          <w:rFonts w:ascii="Arial" w:hAnsi="Arial" w:cs="Arial"/>
          <w:sz w:val="20"/>
          <w:szCs w:val="20"/>
        </w:rPr>
        <w:t xml:space="preserve">In het vijfde lid is vastgelegd dat voor </w:t>
      </w:r>
      <w:r w:rsidR="001A5B05">
        <w:rPr>
          <w:rFonts w:ascii="Arial" w:hAnsi="Arial" w:cs="Arial"/>
          <w:sz w:val="20"/>
          <w:szCs w:val="20"/>
        </w:rPr>
        <w:t xml:space="preserve">de winsttoerekening aan vaste inrichtingen volgens artikel 7 en bij </w:t>
      </w:r>
      <w:r>
        <w:rPr>
          <w:rFonts w:ascii="Arial" w:hAnsi="Arial" w:cs="Arial"/>
          <w:sz w:val="20"/>
          <w:szCs w:val="20"/>
        </w:rPr>
        <w:t xml:space="preserve">het </w:t>
      </w:r>
      <w:r w:rsidR="001A5B05">
        <w:rPr>
          <w:rFonts w:ascii="Arial" w:hAnsi="Arial" w:cs="Arial"/>
          <w:sz w:val="20"/>
          <w:szCs w:val="20"/>
        </w:rPr>
        <w:t xml:space="preserve">toepassen van het </w:t>
      </w:r>
      <w:r w:rsidRPr="00940CB8" w:rsidR="00043669">
        <w:rPr>
          <w:rFonts w:ascii="Arial" w:hAnsi="Arial" w:cs="Arial"/>
          <w:sz w:val="20"/>
          <w:szCs w:val="20"/>
        </w:rPr>
        <w:t>arm’s-length-beginsel</w:t>
      </w:r>
      <w:r w:rsidRPr="00BE73D3" w:rsidR="00043669">
        <w:rPr>
          <w:rFonts w:ascii="Arial" w:hAnsi="Arial" w:eastAsia="Times New Roman" w:cs="Arial"/>
          <w:sz w:val="20"/>
          <w:szCs w:val="20"/>
        </w:rPr>
        <w:t xml:space="preserve"> </w:t>
      </w:r>
      <w:r w:rsidR="001A5B05">
        <w:rPr>
          <w:rFonts w:ascii="Arial" w:hAnsi="Arial" w:cs="Arial"/>
          <w:sz w:val="20"/>
          <w:szCs w:val="20"/>
        </w:rPr>
        <w:t xml:space="preserve">bij </w:t>
      </w:r>
      <w:r>
        <w:rPr>
          <w:rFonts w:ascii="Arial" w:hAnsi="Arial" w:cs="Arial"/>
          <w:sz w:val="20"/>
          <w:szCs w:val="20"/>
        </w:rPr>
        <w:t xml:space="preserve">transacties tussen gelieerde </w:t>
      </w:r>
      <w:r w:rsidR="006A3242">
        <w:rPr>
          <w:rFonts w:ascii="Arial" w:hAnsi="Arial" w:cs="Arial"/>
          <w:sz w:val="20"/>
          <w:szCs w:val="20"/>
        </w:rPr>
        <w:t xml:space="preserve">ondernemingen </w:t>
      </w:r>
      <w:r w:rsidR="001A5B05">
        <w:rPr>
          <w:rFonts w:ascii="Arial" w:hAnsi="Arial" w:cs="Arial"/>
          <w:sz w:val="20"/>
          <w:szCs w:val="20"/>
        </w:rPr>
        <w:t xml:space="preserve">volgens artikel 9 </w:t>
      </w:r>
      <w:r>
        <w:rPr>
          <w:rFonts w:ascii="Arial" w:hAnsi="Arial" w:cs="Arial"/>
          <w:sz w:val="20"/>
          <w:szCs w:val="20"/>
        </w:rPr>
        <w:t xml:space="preserve">uitgegaan wordt van internationaal vastgestelde beginselen. </w:t>
      </w:r>
    </w:p>
    <w:p w:rsidRPr="00F45055" w:rsidR="00F45055" w:rsidP="00F45055" w:rsidRDefault="002655A1" w14:paraId="776F2A1B" w14:textId="77777777">
      <w:pPr>
        <w:spacing w:after="0" w:line="360" w:lineRule="auto"/>
        <w:ind w:firstLine="720"/>
        <w:rPr>
          <w:rFonts w:ascii="Arial" w:hAnsi="Arial" w:cs="Arial"/>
          <w:sz w:val="20"/>
          <w:szCs w:val="20"/>
        </w:rPr>
      </w:pPr>
      <w:r>
        <w:rPr>
          <w:rFonts w:ascii="Arial" w:hAnsi="Arial" w:cs="Arial"/>
          <w:sz w:val="20"/>
          <w:szCs w:val="20"/>
        </w:rPr>
        <w:t xml:space="preserve">Tot slot is in het zesde lid </w:t>
      </w:r>
      <w:r w:rsidR="00380693">
        <w:rPr>
          <w:rFonts w:ascii="Arial" w:hAnsi="Arial" w:cs="Arial"/>
          <w:sz w:val="20"/>
          <w:szCs w:val="20"/>
        </w:rPr>
        <w:t xml:space="preserve">buiten twijfel gesteld </w:t>
      </w:r>
      <w:r>
        <w:rPr>
          <w:rFonts w:ascii="Arial" w:hAnsi="Arial" w:cs="Arial"/>
          <w:sz w:val="20"/>
          <w:szCs w:val="20"/>
        </w:rPr>
        <w:t xml:space="preserve">dat de bepalingen van het Verdrag niet van toepassing zijn op </w:t>
      </w:r>
      <w:r w:rsidRPr="00CD52F1" w:rsidR="00CD52F1">
        <w:rPr>
          <w:rFonts w:ascii="Arial" w:hAnsi="Arial" w:cs="Arial"/>
          <w:sz w:val="20"/>
          <w:szCs w:val="20"/>
        </w:rPr>
        <w:t xml:space="preserve">vrijgestelde </w:t>
      </w:r>
      <w:r w:rsidRPr="00F45055" w:rsidR="00CD52F1">
        <w:rPr>
          <w:rFonts w:ascii="Arial" w:hAnsi="Arial" w:cs="Arial"/>
          <w:sz w:val="20"/>
          <w:szCs w:val="20"/>
        </w:rPr>
        <w:t>beleggingsinstelling</w:t>
      </w:r>
      <w:r w:rsidR="006A3242">
        <w:rPr>
          <w:rFonts w:ascii="Arial" w:hAnsi="Arial" w:cs="Arial"/>
          <w:sz w:val="20"/>
          <w:szCs w:val="20"/>
        </w:rPr>
        <w:t>en</w:t>
      </w:r>
      <w:r w:rsidRPr="00F45055" w:rsidR="00CD52F1">
        <w:rPr>
          <w:rFonts w:ascii="Arial" w:hAnsi="Arial" w:cs="Arial"/>
          <w:sz w:val="20"/>
          <w:szCs w:val="20"/>
        </w:rPr>
        <w:t xml:space="preserve"> in de zin van artikel 6a van de Wet op de vennootschapsbelasting 1969 of belangen in </w:t>
      </w:r>
      <w:r w:rsidR="006A3242">
        <w:rPr>
          <w:rFonts w:ascii="Arial" w:hAnsi="Arial" w:cs="Arial"/>
          <w:sz w:val="20"/>
          <w:szCs w:val="20"/>
        </w:rPr>
        <w:t xml:space="preserve">dergelijke </w:t>
      </w:r>
      <w:r w:rsidRPr="00F45055" w:rsidR="00CD52F1">
        <w:rPr>
          <w:rFonts w:ascii="Arial" w:hAnsi="Arial" w:cs="Arial"/>
          <w:sz w:val="20"/>
          <w:szCs w:val="20"/>
        </w:rPr>
        <w:t>vrijgestelde beleggingsinstelling</w:t>
      </w:r>
      <w:r w:rsidR="006A3242">
        <w:rPr>
          <w:rFonts w:ascii="Arial" w:hAnsi="Arial" w:cs="Arial"/>
          <w:sz w:val="20"/>
          <w:szCs w:val="20"/>
        </w:rPr>
        <w:t>en</w:t>
      </w:r>
      <w:r w:rsidRPr="00F45055" w:rsidR="00CD52F1">
        <w:rPr>
          <w:rFonts w:ascii="Arial" w:hAnsi="Arial" w:cs="Arial"/>
          <w:sz w:val="20"/>
          <w:szCs w:val="20"/>
        </w:rPr>
        <w:t xml:space="preserve">. </w:t>
      </w:r>
      <w:r w:rsidR="00380693">
        <w:rPr>
          <w:rFonts w:ascii="Arial" w:hAnsi="Arial" w:cs="Arial"/>
          <w:sz w:val="20"/>
          <w:szCs w:val="20"/>
        </w:rPr>
        <w:t>V</w:t>
      </w:r>
      <w:r w:rsidRPr="00F45055" w:rsidR="00AC425B">
        <w:rPr>
          <w:rFonts w:ascii="Arial" w:hAnsi="Arial" w:cs="Arial"/>
          <w:sz w:val="20"/>
          <w:szCs w:val="20"/>
        </w:rPr>
        <w:t>rijgestelde beleggingsinstellingen</w:t>
      </w:r>
      <w:r w:rsidRPr="00F45055" w:rsidR="00F45055">
        <w:rPr>
          <w:rFonts w:ascii="Arial" w:hAnsi="Arial" w:cs="Arial"/>
          <w:sz w:val="20"/>
          <w:szCs w:val="20"/>
        </w:rPr>
        <w:t xml:space="preserve"> </w:t>
      </w:r>
      <w:r w:rsidR="00380693">
        <w:rPr>
          <w:rFonts w:ascii="Arial" w:hAnsi="Arial" w:cs="Arial"/>
          <w:sz w:val="20"/>
          <w:szCs w:val="20"/>
        </w:rPr>
        <w:t xml:space="preserve">kunnen derhalve </w:t>
      </w:r>
      <w:r w:rsidRPr="00F45055" w:rsidR="00AC425B">
        <w:rPr>
          <w:rFonts w:ascii="Arial" w:hAnsi="Arial" w:cs="Arial"/>
          <w:sz w:val="20"/>
          <w:szCs w:val="20"/>
        </w:rPr>
        <w:t>geen aanspraak maken op de voordelen van dit Verdrag</w:t>
      </w:r>
      <w:r w:rsidR="005811D8">
        <w:rPr>
          <w:rFonts w:ascii="Arial" w:hAnsi="Arial" w:cs="Arial"/>
          <w:sz w:val="20"/>
          <w:szCs w:val="20"/>
        </w:rPr>
        <w:t>,</w:t>
      </w:r>
      <w:r w:rsidR="00EA7447">
        <w:rPr>
          <w:rFonts w:ascii="Arial" w:hAnsi="Arial" w:cs="Arial"/>
          <w:sz w:val="20"/>
          <w:szCs w:val="20"/>
        </w:rPr>
        <w:t xml:space="preserve"> zulks in lijn met </w:t>
      </w:r>
      <w:r w:rsidRPr="00F45055" w:rsidR="00F45055">
        <w:rPr>
          <w:rFonts w:ascii="Arial" w:hAnsi="Arial" w:cs="Arial"/>
          <w:sz w:val="20"/>
          <w:szCs w:val="20"/>
        </w:rPr>
        <w:t>de motie-Omtzigt/Van Vliet.</w:t>
      </w:r>
      <w:r w:rsidRPr="00F45055" w:rsidR="00424D1B">
        <w:rPr>
          <w:rStyle w:val="FootnoteReference"/>
          <w:rFonts w:ascii="Arial" w:hAnsi="Arial" w:cs="Arial"/>
          <w:sz w:val="20"/>
          <w:szCs w:val="20"/>
        </w:rPr>
        <w:footnoteReference w:id="19"/>
      </w:r>
      <w:r w:rsidRPr="00F45055" w:rsidR="00F45055">
        <w:rPr>
          <w:rFonts w:ascii="Arial" w:hAnsi="Arial" w:cs="Arial"/>
          <w:sz w:val="20"/>
          <w:szCs w:val="20"/>
        </w:rPr>
        <w:t xml:space="preserve"> Daarnaast</w:t>
      </w:r>
      <w:r w:rsidRPr="00F45055" w:rsidR="00AC425B">
        <w:rPr>
          <w:rFonts w:ascii="Arial" w:hAnsi="Arial" w:cs="Arial"/>
          <w:sz w:val="20"/>
          <w:szCs w:val="20"/>
        </w:rPr>
        <w:t xml:space="preserve"> </w:t>
      </w:r>
      <w:r w:rsidR="00EA7447">
        <w:rPr>
          <w:rFonts w:ascii="Arial" w:hAnsi="Arial" w:cs="Arial"/>
          <w:sz w:val="20"/>
          <w:szCs w:val="20"/>
        </w:rPr>
        <w:t>wordt met deze bepaling gewaarborgd dat</w:t>
      </w:r>
      <w:r w:rsidRPr="00F45055" w:rsidR="00F45055">
        <w:rPr>
          <w:rFonts w:ascii="Arial" w:hAnsi="Arial" w:cs="Arial"/>
          <w:sz w:val="20"/>
          <w:szCs w:val="20"/>
        </w:rPr>
        <w:t xml:space="preserve"> Nederland</w:t>
      </w:r>
      <w:r w:rsidR="00F45055">
        <w:rPr>
          <w:rFonts w:ascii="Arial" w:hAnsi="Arial" w:cs="Arial"/>
          <w:sz w:val="20"/>
          <w:szCs w:val="20"/>
        </w:rPr>
        <w:t xml:space="preserve"> </w:t>
      </w:r>
      <w:r w:rsidR="00EA7447">
        <w:rPr>
          <w:rFonts w:ascii="Arial" w:hAnsi="Arial" w:cs="Arial"/>
          <w:sz w:val="20"/>
          <w:szCs w:val="20"/>
        </w:rPr>
        <w:t xml:space="preserve">een </w:t>
      </w:r>
      <w:r w:rsidRPr="00F45055" w:rsidR="00F45055">
        <w:rPr>
          <w:rFonts w:ascii="Arial" w:hAnsi="Arial" w:cs="Arial"/>
          <w:sz w:val="20"/>
          <w:szCs w:val="20"/>
        </w:rPr>
        <w:t xml:space="preserve">heffingsrecht </w:t>
      </w:r>
      <w:r w:rsidR="00EA7447">
        <w:rPr>
          <w:rFonts w:ascii="Arial" w:hAnsi="Arial" w:cs="Arial"/>
          <w:sz w:val="20"/>
          <w:szCs w:val="20"/>
        </w:rPr>
        <w:t xml:space="preserve">behoudt ten aanzien van </w:t>
      </w:r>
      <w:r w:rsidR="006A3242">
        <w:rPr>
          <w:rFonts w:ascii="Arial" w:hAnsi="Arial" w:cs="Arial"/>
          <w:sz w:val="20"/>
          <w:szCs w:val="20"/>
        </w:rPr>
        <w:t xml:space="preserve">in het </w:t>
      </w:r>
      <w:r w:rsidR="00F45055">
        <w:rPr>
          <w:rFonts w:ascii="Arial" w:hAnsi="Arial" w:cs="Arial"/>
          <w:sz w:val="20"/>
          <w:szCs w:val="20"/>
        </w:rPr>
        <w:t>buitenland</w:t>
      </w:r>
      <w:r w:rsidR="006A3242">
        <w:rPr>
          <w:rFonts w:ascii="Arial" w:hAnsi="Arial" w:cs="Arial"/>
          <w:sz w:val="20"/>
          <w:szCs w:val="20"/>
        </w:rPr>
        <w:t xml:space="preserve"> wonende</w:t>
      </w:r>
      <w:r w:rsidRPr="00F45055" w:rsidR="00F45055">
        <w:rPr>
          <w:rFonts w:ascii="Arial" w:hAnsi="Arial" w:cs="Arial"/>
          <w:sz w:val="20"/>
          <w:szCs w:val="20"/>
        </w:rPr>
        <w:t xml:space="preserve"> aandeelhouders met een</w:t>
      </w:r>
      <w:r w:rsidR="00F45055">
        <w:rPr>
          <w:rFonts w:ascii="Arial" w:hAnsi="Arial" w:cs="Arial"/>
          <w:sz w:val="20"/>
          <w:szCs w:val="20"/>
        </w:rPr>
        <w:t xml:space="preserve"> </w:t>
      </w:r>
      <w:r w:rsidR="00EA7447">
        <w:rPr>
          <w:rFonts w:ascii="Arial" w:hAnsi="Arial" w:cs="Arial"/>
          <w:sz w:val="20"/>
          <w:szCs w:val="20"/>
        </w:rPr>
        <w:t>(</w:t>
      </w:r>
      <w:r w:rsidRPr="00F45055" w:rsidR="00F45055">
        <w:rPr>
          <w:rFonts w:ascii="Arial" w:hAnsi="Arial" w:cs="Arial"/>
          <w:sz w:val="20"/>
          <w:szCs w:val="20"/>
        </w:rPr>
        <w:t>aanmerkelijk</w:t>
      </w:r>
      <w:r w:rsidR="00EA7447">
        <w:rPr>
          <w:rFonts w:ascii="Arial" w:hAnsi="Arial" w:cs="Arial"/>
          <w:sz w:val="20"/>
          <w:szCs w:val="20"/>
        </w:rPr>
        <w:t xml:space="preserve">) </w:t>
      </w:r>
      <w:r w:rsidRPr="00F45055" w:rsidR="00F45055">
        <w:rPr>
          <w:rFonts w:ascii="Arial" w:hAnsi="Arial" w:cs="Arial"/>
          <w:sz w:val="20"/>
          <w:szCs w:val="20"/>
        </w:rPr>
        <w:t xml:space="preserve">belang in een </w:t>
      </w:r>
      <w:r w:rsidRPr="00CD52F1" w:rsidR="00F45055">
        <w:rPr>
          <w:rFonts w:ascii="Arial" w:hAnsi="Arial" w:cs="Arial"/>
          <w:sz w:val="20"/>
          <w:szCs w:val="20"/>
        </w:rPr>
        <w:t>vrijgestelde beleggingsinstelling</w:t>
      </w:r>
      <w:r w:rsidR="00F45055">
        <w:rPr>
          <w:rFonts w:ascii="Arial" w:hAnsi="Arial" w:cs="Arial"/>
          <w:sz w:val="20"/>
          <w:szCs w:val="20"/>
        </w:rPr>
        <w:t>.</w:t>
      </w:r>
    </w:p>
    <w:p w:rsidR="00936383" w:rsidP="005472F9" w:rsidRDefault="00936383" w14:paraId="7EAF4F22" w14:textId="77777777">
      <w:pPr>
        <w:spacing w:after="0" w:line="360" w:lineRule="auto"/>
        <w:rPr>
          <w:rFonts w:ascii="Arial" w:hAnsi="Arial" w:eastAsia="Times New Roman" w:cs="Arial"/>
          <w:sz w:val="20"/>
          <w:szCs w:val="20"/>
        </w:rPr>
      </w:pPr>
    </w:p>
    <w:p w:rsidR="00936383" w:rsidP="00936383" w:rsidRDefault="00936383" w14:paraId="267BB8F9" w14:textId="77777777">
      <w:pPr>
        <w:spacing w:after="0" w:line="360" w:lineRule="auto"/>
        <w:rPr>
          <w:rFonts w:ascii="Arial" w:hAnsi="Arial" w:eastAsia="Times New Roman" w:cs="Arial"/>
          <w:sz w:val="20"/>
          <w:szCs w:val="20"/>
        </w:rPr>
      </w:pPr>
      <w:r w:rsidRPr="00936383">
        <w:rPr>
          <w:rFonts w:ascii="Arial" w:hAnsi="Arial" w:eastAsia="Times New Roman" w:cs="Arial"/>
          <w:i/>
          <w:iCs/>
          <w:sz w:val="20"/>
          <w:szCs w:val="20"/>
        </w:rPr>
        <w:t>II.2</w:t>
      </w:r>
      <w:r>
        <w:rPr>
          <w:rFonts w:ascii="Arial" w:hAnsi="Arial" w:eastAsia="Times New Roman" w:cs="Arial"/>
          <w:i/>
          <w:iCs/>
          <w:sz w:val="20"/>
          <w:szCs w:val="20"/>
        </w:rPr>
        <w:t>7</w:t>
      </w:r>
      <w:r w:rsidRPr="00936383">
        <w:rPr>
          <w:rFonts w:ascii="Arial" w:hAnsi="Arial" w:eastAsia="Times New Roman" w:cs="Arial"/>
          <w:i/>
          <w:iCs/>
          <w:sz w:val="20"/>
          <w:szCs w:val="20"/>
        </w:rPr>
        <w:t xml:space="preserve"> Uitbreiding tot andere gebieden (artikel 2</w:t>
      </w:r>
      <w:r>
        <w:rPr>
          <w:rFonts w:ascii="Arial" w:hAnsi="Arial" w:eastAsia="Times New Roman" w:cs="Arial"/>
          <w:i/>
          <w:iCs/>
          <w:sz w:val="20"/>
          <w:szCs w:val="20"/>
        </w:rPr>
        <w:t>7</w:t>
      </w:r>
      <w:r w:rsidRPr="00936383">
        <w:rPr>
          <w:rFonts w:ascii="Arial" w:hAnsi="Arial" w:eastAsia="Times New Roman" w:cs="Arial"/>
          <w:i/>
          <w:iCs/>
          <w:sz w:val="20"/>
          <w:szCs w:val="20"/>
        </w:rPr>
        <w:t>)</w:t>
      </w:r>
      <w:r>
        <w:rPr>
          <w:rFonts w:ascii="Arial" w:hAnsi="Arial" w:eastAsia="Times New Roman" w:cs="Arial"/>
          <w:i/>
          <w:iCs/>
          <w:sz w:val="20"/>
          <w:szCs w:val="20"/>
        </w:rPr>
        <w:br/>
      </w:r>
    </w:p>
    <w:p w:rsidRPr="00E726EE" w:rsidR="00936383" w:rsidP="00E726EE" w:rsidRDefault="00936383" w14:paraId="7373F867" w14:textId="167F2BD5">
      <w:pPr>
        <w:spacing w:after="0" w:line="360" w:lineRule="auto"/>
        <w:ind w:firstLine="720"/>
        <w:rPr>
          <w:rFonts w:ascii="Arial" w:hAnsi="Arial" w:eastAsia="Times New Roman" w:cs="Arial"/>
          <w:i/>
          <w:iCs/>
          <w:sz w:val="20"/>
          <w:szCs w:val="20"/>
        </w:rPr>
      </w:pPr>
      <w:r w:rsidRPr="00936383">
        <w:rPr>
          <w:rFonts w:ascii="Arial" w:hAnsi="Arial" w:eastAsia="Times New Roman" w:cs="Arial"/>
          <w:sz w:val="20"/>
          <w:szCs w:val="20"/>
        </w:rPr>
        <w:t>Het eerste lid bepaalt dat het Verdrag - mits aan bepaalde voorwaarden wordt voldaan - kan worden uitgebreid tot</w:t>
      </w:r>
      <w:r w:rsidR="0009344A">
        <w:rPr>
          <w:rFonts w:ascii="Arial" w:hAnsi="Arial" w:eastAsia="Times New Roman" w:cs="Arial"/>
          <w:sz w:val="20"/>
          <w:szCs w:val="20"/>
        </w:rPr>
        <w:t xml:space="preserve"> </w:t>
      </w:r>
      <w:r w:rsidR="005811D8">
        <w:rPr>
          <w:rFonts w:ascii="Arial" w:hAnsi="Arial" w:eastAsia="Times New Roman" w:cs="Arial"/>
          <w:sz w:val="20"/>
          <w:szCs w:val="20"/>
        </w:rPr>
        <w:t xml:space="preserve">een of meer van </w:t>
      </w:r>
      <w:r w:rsidR="0009344A">
        <w:rPr>
          <w:rFonts w:ascii="Arial" w:hAnsi="Arial" w:eastAsia="Times New Roman" w:cs="Arial"/>
          <w:sz w:val="20"/>
          <w:szCs w:val="20"/>
        </w:rPr>
        <w:t>de</w:t>
      </w:r>
      <w:r w:rsidRPr="00936383">
        <w:rPr>
          <w:rFonts w:ascii="Arial" w:hAnsi="Arial" w:eastAsia="Times New Roman" w:cs="Arial"/>
          <w:sz w:val="20"/>
          <w:szCs w:val="20"/>
        </w:rPr>
        <w:t xml:space="preserve"> </w:t>
      </w:r>
      <w:r w:rsidRPr="00936383" w:rsidR="0009344A">
        <w:rPr>
          <w:rFonts w:ascii="Arial" w:hAnsi="Arial" w:eastAsia="Times New Roman" w:cs="Arial"/>
          <w:sz w:val="20"/>
          <w:szCs w:val="20"/>
        </w:rPr>
        <w:t xml:space="preserve">andere </w:t>
      </w:r>
      <w:r w:rsidR="00EA7447">
        <w:rPr>
          <w:rFonts w:ascii="Arial" w:hAnsi="Arial" w:eastAsia="Times New Roman" w:cs="Arial"/>
          <w:sz w:val="20"/>
          <w:szCs w:val="20"/>
        </w:rPr>
        <w:t xml:space="preserve">landen </w:t>
      </w:r>
      <w:r w:rsidRPr="00936383" w:rsidR="0009344A">
        <w:rPr>
          <w:rFonts w:ascii="Arial" w:hAnsi="Arial" w:eastAsia="Times New Roman" w:cs="Arial"/>
          <w:sz w:val="20"/>
          <w:szCs w:val="20"/>
        </w:rPr>
        <w:t>van het Koninkrijk</w:t>
      </w:r>
      <w:r w:rsidR="0009344A">
        <w:rPr>
          <w:rFonts w:ascii="Arial" w:hAnsi="Arial" w:eastAsia="Times New Roman" w:cs="Arial"/>
          <w:sz w:val="20"/>
          <w:szCs w:val="20"/>
        </w:rPr>
        <w:t>, te weten</w:t>
      </w:r>
      <w:r w:rsidRPr="00936383" w:rsidR="0009344A">
        <w:rPr>
          <w:rFonts w:ascii="Arial" w:hAnsi="Arial" w:eastAsia="Times New Roman" w:cs="Arial"/>
          <w:sz w:val="20"/>
          <w:szCs w:val="20"/>
        </w:rPr>
        <w:t xml:space="preserve"> </w:t>
      </w:r>
      <w:r w:rsidRPr="00936383">
        <w:rPr>
          <w:rFonts w:ascii="Arial" w:hAnsi="Arial" w:eastAsia="Times New Roman" w:cs="Arial"/>
          <w:sz w:val="20"/>
          <w:szCs w:val="20"/>
        </w:rPr>
        <w:t>Aruba, Curaçao</w:t>
      </w:r>
      <w:r w:rsidR="0009344A">
        <w:rPr>
          <w:rFonts w:ascii="Arial" w:hAnsi="Arial" w:eastAsia="Times New Roman" w:cs="Arial"/>
          <w:sz w:val="20"/>
          <w:szCs w:val="20"/>
        </w:rPr>
        <w:t xml:space="preserve"> </w:t>
      </w:r>
      <w:r w:rsidR="005811D8">
        <w:rPr>
          <w:rFonts w:ascii="Arial" w:hAnsi="Arial" w:eastAsia="Times New Roman" w:cs="Arial"/>
          <w:sz w:val="20"/>
          <w:szCs w:val="20"/>
        </w:rPr>
        <w:t>en</w:t>
      </w:r>
      <w:r w:rsidRPr="00936383">
        <w:rPr>
          <w:rFonts w:ascii="Arial" w:hAnsi="Arial" w:eastAsia="Times New Roman" w:cs="Arial"/>
          <w:sz w:val="20"/>
          <w:szCs w:val="20"/>
        </w:rPr>
        <w:t xml:space="preserve"> </w:t>
      </w:r>
      <w:r w:rsidRPr="00936383" w:rsidR="00210025">
        <w:rPr>
          <w:rFonts w:ascii="Arial" w:hAnsi="Arial" w:eastAsia="Times New Roman" w:cs="Arial"/>
          <w:sz w:val="20"/>
          <w:szCs w:val="20"/>
        </w:rPr>
        <w:t>Sint</w:t>
      </w:r>
      <w:r w:rsidR="00A452DE">
        <w:rPr>
          <w:rFonts w:ascii="Arial" w:hAnsi="Arial" w:eastAsia="Times New Roman" w:cs="Arial"/>
          <w:sz w:val="20"/>
          <w:szCs w:val="20"/>
        </w:rPr>
        <w:t xml:space="preserve"> </w:t>
      </w:r>
      <w:r w:rsidRPr="00936383" w:rsidR="00210025">
        <w:rPr>
          <w:rFonts w:ascii="Arial" w:hAnsi="Arial" w:eastAsia="Times New Roman" w:cs="Arial"/>
          <w:sz w:val="20"/>
          <w:szCs w:val="20"/>
        </w:rPr>
        <w:t>Maarten</w:t>
      </w:r>
      <w:r w:rsidR="0009344A">
        <w:rPr>
          <w:rFonts w:ascii="Arial" w:hAnsi="Arial" w:eastAsia="Times New Roman" w:cs="Arial"/>
          <w:sz w:val="20"/>
          <w:szCs w:val="20"/>
        </w:rPr>
        <w:t>.</w:t>
      </w:r>
      <w:r w:rsidRPr="00936383">
        <w:rPr>
          <w:rFonts w:ascii="Arial" w:hAnsi="Arial" w:eastAsia="Times New Roman" w:cs="Arial"/>
          <w:sz w:val="20"/>
          <w:szCs w:val="20"/>
        </w:rPr>
        <w:t xml:space="preserve"> </w:t>
      </w:r>
      <w:r w:rsidRPr="00E726EE" w:rsidR="00E726EE">
        <w:rPr>
          <w:rFonts w:ascii="Arial" w:hAnsi="Arial" w:eastAsia="Times New Roman" w:cs="Arial"/>
          <w:sz w:val="20"/>
          <w:szCs w:val="20"/>
        </w:rPr>
        <w:t>Ten behoeve van die uitbreiding zou een separaat verdrag gesloten moeten worden dat de goedkeuring van het parlement behoeft.</w:t>
      </w:r>
    </w:p>
    <w:p w:rsidRPr="00936383" w:rsidR="00936383" w:rsidP="00936383" w:rsidRDefault="00EA7447" w14:paraId="430D805A"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Het tweede lid bepaalt dat a</w:t>
      </w:r>
      <w:r w:rsidRPr="00936383" w:rsidR="00936383">
        <w:rPr>
          <w:rFonts w:ascii="Arial" w:hAnsi="Arial" w:eastAsia="Times New Roman" w:cs="Arial"/>
          <w:sz w:val="20"/>
          <w:szCs w:val="20"/>
        </w:rPr>
        <w:t>ls het Verdrag in overeenstemming met het eerste lid is uitgebreid</w:t>
      </w:r>
      <w:r>
        <w:rPr>
          <w:rFonts w:ascii="Arial" w:hAnsi="Arial" w:eastAsia="Times New Roman" w:cs="Arial"/>
          <w:sz w:val="20"/>
          <w:szCs w:val="20"/>
        </w:rPr>
        <w:t xml:space="preserve">, </w:t>
      </w:r>
      <w:r w:rsidRPr="00936383" w:rsidR="00936383">
        <w:rPr>
          <w:rFonts w:ascii="Arial" w:hAnsi="Arial" w:eastAsia="Times New Roman" w:cs="Arial"/>
          <w:sz w:val="20"/>
          <w:szCs w:val="20"/>
        </w:rPr>
        <w:t xml:space="preserve">die uitbreiding niet automatisch </w:t>
      </w:r>
      <w:r>
        <w:rPr>
          <w:rFonts w:ascii="Arial" w:hAnsi="Arial" w:eastAsia="Times New Roman" w:cs="Arial"/>
          <w:sz w:val="20"/>
          <w:szCs w:val="20"/>
        </w:rPr>
        <w:t xml:space="preserve">wordt </w:t>
      </w:r>
      <w:r w:rsidRPr="00936383" w:rsidR="00936383">
        <w:rPr>
          <w:rFonts w:ascii="Arial" w:hAnsi="Arial" w:eastAsia="Times New Roman" w:cs="Arial"/>
          <w:sz w:val="20"/>
          <w:szCs w:val="20"/>
        </w:rPr>
        <w:t xml:space="preserve">beëindigd als het onderhavige Verdrag wordt beëindigd, tenzij anders overeengekomen. </w:t>
      </w:r>
    </w:p>
    <w:p w:rsidRPr="00E9618F" w:rsidR="00936383" w:rsidP="005472F9" w:rsidRDefault="00936383" w14:paraId="7801DD20" w14:textId="77777777">
      <w:pPr>
        <w:spacing w:after="0" w:line="360" w:lineRule="auto"/>
        <w:rPr>
          <w:rFonts w:ascii="Arial" w:hAnsi="Arial" w:eastAsia="Times New Roman" w:cs="Arial"/>
          <w:sz w:val="20"/>
          <w:szCs w:val="20"/>
        </w:rPr>
      </w:pPr>
    </w:p>
    <w:p w:rsidR="00AC0B91" w:rsidRDefault="001B14D2" w14:paraId="7A8D0C0F" w14:textId="77777777">
      <w:pPr>
        <w:spacing w:after="0" w:line="360" w:lineRule="auto"/>
        <w:outlineLvl w:val="4"/>
        <w:rPr>
          <w:rFonts w:cs="Arial"/>
          <w:b/>
          <w:color w:val="0000FF"/>
        </w:rPr>
      </w:pPr>
      <w:bookmarkStart w:name="d16e975" w:id="21"/>
      <w:bookmarkEnd w:id="21"/>
      <w:r w:rsidRPr="001B14D2">
        <w:rPr>
          <w:rFonts w:ascii="Arial" w:hAnsi="Arial" w:eastAsia="Times New Roman" w:cs="Arial"/>
          <w:i/>
          <w:iCs/>
          <w:sz w:val="20"/>
          <w:szCs w:val="20"/>
        </w:rPr>
        <w:t>II.2</w:t>
      </w:r>
      <w:r w:rsidR="003D2DF0">
        <w:rPr>
          <w:rFonts w:ascii="Arial" w:hAnsi="Arial" w:eastAsia="Times New Roman" w:cs="Arial"/>
          <w:i/>
          <w:iCs/>
          <w:sz w:val="20"/>
          <w:szCs w:val="20"/>
        </w:rPr>
        <w:t>8</w:t>
      </w:r>
      <w:r w:rsidRPr="001B14D2">
        <w:rPr>
          <w:rFonts w:ascii="Arial" w:hAnsi="Arial" w:eastAsia="Times New Roman" w:cs="Arial"/>
          <w:i/>
          <w:iCs/>
          <w:sz w:val="20"/>
          <w:szCs w:val="20"/>
        </w:rPr>
        <w:t>. Inwerkingtreding (artikel 2</w:t>
      </w:r>
      <w:r w:rsidR="00F84939">
        <w:rPr>
          <w:rFonts w:ascii="Arial" w:hAnsi="Arial" w:eastAsia="Times New Roman" w:cs="Arial"/>
          <w:i/>
          <w:iCs/>
          <w:sz w:val="20"/>
          <w:szCs w:val="20"/>
        </w:rPr>
        <w:t>8</w:t>
      </w:r>
      <w:r w:rsidRPr="001B14D2">
        <w:rPr>
          <w:rFonts w:ascii="Arial" w:hAnsi="Arial" w:eastAsia="Times New Roman" w:cs="Arial"/>
          <w:i/>
          <w:iCs/>
          <w:sz w:val="20"/>
          <w:szCs w:val="20"/>
        </w:rPr>
        <w:t xml:space="preserve">) </w:t>
      </w:r>
    </w:p>
    <w:p w:rsidRPr="00E9618F" w:rsidR="007A7A7B" w:rsidP="005472F9" w:rsidRDefault="007A7A7B" w14:paraId="101489F9" w14:textId="77777777">
      <w:pPr>
        <w:spacing w:after="0" w:line="360" w:lineRule="auto"/>
        <w:rPr>
          <w:rFonts w:ascii="Arial" w:hAnsi="Arial" w:eastAsia="Times New Roman" w:cs="Arial"/>
          <w:sz w:val="20"/>
          <w:szCs w:val="20"/>
        </w:rPr>
      </w:pPr>
    </w:p>
    <w:p w:rsidR="00EA7447" w:rsidP="00B45E3C" w:rsidRDefault="00657F02" w14:paraId="7EFDC5EF"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t>Artikel 28 rege</w:t>
      </w:r>
      <w:r w:rsidR="00FA1457">
        <w:rPr>
          <w:rFonts w:ascii="Arial" w:hAnsi="Arial" w:eastAsia="Times New Roman" w:cs="Arial"/>
          <w:sz w:val="20"/>
          <w:szCs w:val="20"/>
        </w:rPr>
        <w:t>lt de inwerkingtreding van het V</w:t>
      </w:r>
      <w:r>
        <w:rPr>
          <w:rFonts w:ascii="Arial" w:hAnsi="Arial" w:eastAsia="Times New Roman" w:cs="Arial"/>
          <w:sz w:val="20"/>
          <w:szCs w:val="20"/>
        </w:rPr>
        <w:t>erdrag.</w:t>
      </w:r>
    </w:p>
    <w:p w:rsidRPr="00B45E3C" w:rsidR="001E1D33" w:rsidP="00B45E3C" w:rsidRDefault="00EA7447" w14:paraId="689F4FAB" w14:textId="77777777">
      <w:pPr>
        <w:spacing w:after="0" w:line="360" w:lineRule="auto"/>
        <w:ind w:firstLine="720"/>
        <w:rPr>
          <w:rFonts w:ascii="Arial" w:hAnsi="Arial" w:eastAsia="Times New Roman" w:cs="Arial"/>
          <w:sz w:val="20"/>
          <w:szCs w:val="20"/>
        </w:rPr>
      </w:pPr>
      <w:r>
        <w:rPr>
          <w:rFonts w:ascii="Arial" w:hAnsi="Arial" w:eastAsia="Times New Roman" w:cs="Arial"/>
          <w:sz w:val="20"/>
          <w:szCs w:val="20"/>
        </w:rPr>
        <w:lastRenderedPageBreak/>
        <w:t>Volgens het eerste lid stellen d</w:t>
      </w:r>
      <w:r w:rsidR="00657F02">
        <w:rPr>
          <w:rFonts w:ascii="Arial" w:hAnsi="Arial" w:eastAsia="Times New Roman" w:cs="Arial"/>
          <w:sz w:val="20"/>
          <w:szCs w:val="20"/>
        </w:rPr>
        <w:t xml:space="preserve">e </w:t>
      </w:r>
      <w:r w:rsidR="00447826">
        <w:rPr>
          <w:rFonts w:ascii="Arial" w:hAnsi="Arial" w:eastAsia="Times New Roman" w:cs="Arial"/>
          <w:sz w:val="20"/>
          <w:szCs w:val="20"/>
        </w:rPr>
        <w:t>v</w:t>
      </w:r>
      <w:r w:rsidR="00511A99">
        <w:rPr>
          <w:rFonts w:ascii="Arial" w:hAnsi="Arial" w:eastAsia="Times New Roman" w:cs="Arial"/>
          <w:sz w:val="20"/>
          <w:szCs w:val="20"/>
        </w:rPr>
        <w:t xml:space="preserve">erdragsluitende </w:t>
      </w:r>
      <w:r w:rsidR="00447826">
        <w:rPr>
          <w:rFonts w:ascii="Arial" w:hAnsi="Arial" w:eastAsia="Times New Roman" w:cs="Arial"/>
          <w:sz w:val="20"/>
          <w:szCs w:val="20"/>
        </w:rPr>
        <w:t>s</w:t>
      </w:r>
      <w:r w:rsidR="00511A99">
        <w:rPr>
          <w:rFonts w:ascii="Arial" w:hAnsi="Arial" w:eastAsia="Times New Roman" w:cs="Arial"/>
          <w:sz w:val="20"/>
          <w:szCs w:val="20"/>
        </w:rPr>
        <w:t>taten</w:t>
      </w:r>
      <w:r w:rsidRPr="003F67A6" w:rsidR="003F67A6">
        <w:rPr>
          <w:rFonts w:ascii="Arial" w:hAnsi="Arial" w:eastAsia="Times New Roman" w:cs="Arial"/>
          <w:sz w:val="20"/>
          <w:szCs w:val="20"/>
        </w:rPr>
        <w:t xml:space="preserve"> </w:t>
      </w:r>
      <w:r w:rsidR="00657F02">
        <w:rPr>
          <w:rFonts w:ascii="Arial" w:hAnsi="Arial" w:eastAsia="Times New Roman" w:cs="Arial"/>
          <w:sz w:val="20"/>
          <w:szCs w:val="20"/>
        </w:rPr>
        <w:t xml:space="preserve">elkaar </w:t>
      </w:r>
      <w:r w:rsidRPr="003F67A6" w:rsidR="003F67A6">
        <w:rPr>
          <w:rFonts w:ascii="Arial" w:hAnsi="Arial" w:eastAsia="Times New Roman" w:cs="Arial"/>
          <w:sz w:val="20"/>
          <w:szCs w:val="20"/>
        </w:rPr>
        <w:t xml:space="preserve">via diplomatieke notawisseling </w:t>
      </w:r>
      <w:r w:rsidR="00657F02">
        <w:rPr>
          <w:rFonts w:ascii="Arial" w:hAnsi="Arial" w:eastAsia="Times New Roman" w:cs="Arial"/>
          <w:sz w:val="20"/>
          <w:szCs w:val="20"/>
        </w:rPr>
        <w:t xml:space="preserve">ervan in kennis </w:t>
      </w:r>
      <w:r w:rsidRPr="003F67A6" w:rsidR="003F67A6">
        <w:rPr>
          <w:rFonts w:ascii="Arial" w:hAnsi="Arial" w:eastAsia="Times New Roman" w:cs="Arial"/>
          <w:sz w:val="20"/>
          <w:szCs w:val="20"/>
        </w:rPr>
        <w:t>dat de in hun</w:t>
      </w:r>
      <w:r w:rsidR="00B17D24">
        <w:rPr>
          <w:rFonts w:ascii="Arial" w:hAnsi="Arial" w:eastAsia="Times New Roman" w:cs="Arial"/>
          <w:sz w:val="20"/>
          <w:szCs w:val="20"/>
        </w:rPr>
        <w:t xml:space="preserve"> </w:t>
      </w:r>
      <w:r w:rsidR="00447826">
        <w:rPr>
          <w:rFonts w:ascii="Arial" w:hAnsi="Arial" w:eastAsia="Times New Roman" w:cs="Arial"/>
          <w:sz w:val="20"/>
          <w:szCs w:val="20"/>
        </w:rPr>
        <w:t>s</w:t>
      </w:r>
      <w:r w:rsidR="00B17D24">
        <w:rPr>
          <w:rFonts w:ascii="Arial" w:hAnsi="Arial" w:eastAsia="Times New Roman" w:cs="Arial"/>
          <w:sz w:val="20"/>
          <w:szCs w:val="20"/>
        </w:rPr>
        <w:t>taat</w:t>
      </w:r>
      <w:r w:rsidRPr="003F67A6" w:rsidR="003F67A6">
        <w:rPr>
          <w:rFonts w:ascii="Arial" w:hAnsi="Arial" w:eastAsia="Times New Roman" w:cs="Arial"/>
          <w:sz w:val="20"/>
          <w:szCs w:val="20"/>
        </w:rPr>
        <w:t xml:space="preserve"> vereiste wettelijke procedures voor de inwerkingtreding van het Verdrag zijn vervuld. Het Verdrag treedt </w:t>
      </w:r>
      <w:r w:rsidR="00FA1457">
        <w:rPr>
          <w:rFonts w:ascii="Arial" w:hAnsi="Arial" w:eastAsia="Times New Roman" w:cs="Arial"/>
          <w:sz w:val="20"/>
          <w:szCs w:val="20"/>
        </w:rPr>
        <w:t xml:space="preserve">dan </w:t>
      </w:r>
      <w:r w:rsidRPr="003F67A6" w:rsidR="003F67A6">
        <w:rPr>
          <w:rFonts w:ascii="Arial" w:hAnsi="Arial" w:eastAsia="Times New Roman" w:cs="Arial"/>
          <w:sz w:val="20"/>
          <w:szCs w:val="20"/>
        </w:rPr>
        <w:t>in werking op de laatste dag van de maand volgend op de maand waarin de laatste</w:t>
      </w:r>
      <w:r w:rsidR="0009344A">
        <w:rPr>
          <w:rFonts w:ascii="Arial" w:hAnsi="Arial" w:eastAsia="Times New Roman" w:cs="Arial"/>
          <w:sz w:val="20"/>
          <w:szCs w:val="20"/>
        </w:rPr>
        <w:t xml:space="preserve"> van de beide</w:t>
      </w:r>
      <w:r w:rsidRPr="003F67A6" w:rsidR="003F67A6">
        <w:rPr>
          <w:rFonts w:ascii="Arial" w:hAnsi="Arial" w:eastAsia="Times New Roman" w:cs="Arial"/>
          <w:sz w:val="20"/>
          <w:szCs w:val="20"/>
        </w:rPr>
        <w:t xml:space="preserve"> kennisgeving</w:t>
      </w:r>
      <w:r w:rsidR="0009344A">
        <w:rPr>
          <w:rFonts w:ascii="Arial" w:hAnsi="Arial" w:eastAsia="Times New Roman" w:cs="Arial"/>
          <w:sz w:val="20"/>
          <w:szCs w:val="20"/>
        </w:rPr>
        <w:t>en</w:t>
      </w:r>
      <w:r w:rsidRPr="003F67A6" w:rsidR="003F67A6">
        <w:rPr>
          <w:rFonts w:ascii="Arial" w:hAnsi="Arial" w:eastAsia="Times New Roman" w:cs="Arial"/>
          <w:sz w:val="20"/>
          <w:szCs w:val="20"/>
        </w:rPr>
        <w:t xml:space="preserve"> is ontvangen.</w:t>
      </w:r>
      <w:r w:rsidRPr="001B14D2" w:rsidR="001B14D2">
        <w:rPr>
          <w:rFonts w:ascii="Arial" w:hAnsi="Arial" w:eastAsia="Times New Roman" w:cs="Arial"/>
          <w:sz w:val="20"/>
          <w:szCs w:val="20"/>
        </w:rPr>
        <w:t xml:space="preserve"> </w:t>
      </w:r>
      <w:r w:rsidRPr="00B45E3C" w:rsidR="001E1D33">
        <w:rPr>
          <w:rFonts w:ascii="Arial" w:hAnsi="Arial" w:eastAsia="Times New Roman" w:cs="Arial"/>
          <w:sz w:val="20"/>
          <w:szCs w:val="20"/>
        </w:rPr>
        <w:t xml:space="preserve">De bepalingen vinden vervolgens toepassing voor belastingjaren </w:t>
      </w:r>
      <w:r w:rsidRPr="00B45E3C" w:rsidR="00B45E3C">
        <w:rPr>
          <w:rFonts w:ascii="Arial" w:hAnsi="Arial" w:eastAsia="Times New Roman" w:cs="Arial"/>
          <w:sz w:val="20"/>
          <w:szCs w:val="20"/>
        </w:rPr>
        <w:t>en –tijdvakken beginnend</w:t>
      </w:r>
      <w:r w:rsidR="0009344A">
        <w:rPr>
          <w:rFonts w:ascii="Arial" w:hAnsi="Arial" w:eastAsia="Times New Roman" w:cs="Arial"/>
          <w:sz w:val="20"/>
          <w:szCs w:val="20"/>
        </w:rPr>
        <w:t>,</w:t>
      </w:r>
      <w:r w:rsidRPr="00B45E3C" w:rsidR="00B45E3C">
        <w:rPr>
          <w:rFonts w:ascii="Arial" w:hAnsi="Arial" w:eastAsia="Times New Roman" w:cs="Arial"/>
          <w:sz w:val="20"/>
          <w:szCs w:val="20"/>
        </w:rPr>
        <w:t xml:space="preserve"> en </w:t>
      </w:r>
      <w:r w:rsidR="0009344A">
        <w:rPr>
          <w:rFonts w:ascii="Arial" w:hAnsi="Arial" w:eastAsia="Times New Roman" w:cs="Arial"/>
          <w:sz w:val="20"/>
          <w:szCs w:val="20"/>
        </w:rPr>
        <w:t xml:space="preserve">op </w:t>
      </w:r>
      <w:r w:rsidRPr="00B45E3C" w:rsidR="00B45E3C">
        <w:rPr>
          <w:rFonts w:ascii="Arial" w:hAnsi="Arial" w:eastAsia="Times New Roman" w:cs="Arial"/>
          <w:sz w:val="20"/>
          <w:szCs w:val="20"/>
        </w:rPr>
        <w:t>belastbare gebeurtenissen die zich voordoen</w:t>
      </w:r>
      <w:r w:rsidR="0009344A">
        <w:rPr>
          <w:rFonts w:ascii="Arial" w:hAnsi="Arial" w:eastAsia="Times New Roman" w:cs="Arial"/>
          <w:sz w:val="20"/>
          <w:szCs w:val="20"/>
        </w:rPr>
        <w:t>,</w:t>
      </w:r>
      <w:r w:rsidRPr="00B45E3C" w:rsidR="00B45E3C">
        <w:rPr>
          <w:rFonts w:ascii="Arial" w:hAnsi="Arial" w:eastAsia="Times New Roman" w:cs="Arial"/>
          <w:sz w:val="20"/>
          <w:szCs w:val="20"/>
        </w:rPr>
        <w:t xml:space="preserve"> op of na 1 januari van het kalenderjaar </w:t>
      </w:r>
      <w:r w:rsidR="0009344A">
        <w:rPr>
          <w:rFonts w:ascii="Arial" w:hAnsi="Arial" w:eastAsia="Times New Roman" w:cs="Arial"/>
          <w:sz w:val="20"/>
          <w:szCs w:val="20"/>
        </w:rPr>
        <w:t xml:space="preserve">dat </w:t>
      </w:r>
      <w:r w:rsidRPr="00B45E3C" w:rsidR="00B45E3C">
        <w:rPr>
          <w:rFonts w:ascii="Arial" w:hAnsi="Arial" w:eastAsia="Times New Roman" w:cs="Arial"/>
          <w:sz w:val="20"/>
          <w:szCs w:val="20"/>
        </w:rPr>
        <w:t>volg</w:t>
      </w:r>
      <w:r w:rsidR="0009344A">
        <w:rPr>
          <w:rFonts w:ascii="Arial" w:hAnsi="Arial" w:eastAsia="Times New Roman" w:cs="Arial"/>
          <w:sz w:val="20"/>
          <w:szCs w:val="20"/>
        </w:rPr>
        <w:t>t</w:t>
      </w:r>
      <w:r w:rsidRPr="00B45E3C" w:rsidR="00B45E3C">
        <w:rPr>
          <w:rFonts w:ascii="Arial" w:hAnsi="Arial" w:eastAsia="Times New Roman" w:cs="Arial"/>
          <w:sz w:val="20"/>
          <w:szCs w:val="20"/>
        </w:rPr>
        <w:t xml:space="preserve"> op het kalenderjaar waarin het Verdrag in werking is getreden. </w:t>
      </w:r>
    </w:p>
    <w:p w:rsidR="00B45E3C" w:rsidRDefault="0009344A" w14:paraId="42C0380D" w14:textId="77777777">
      <w:pPr>
        <w:spacing w:after="0" w:line="360" w:lineRule="auto"/>
        <w:ind w:firstLine="720"/>
        <w:outlineLvl w:val="4"/>
        <w:rPr>
          <w:rFonts w:ascii="Arial" w:hAnsi="Arial" w:eastAsia="Times New Roman" w:cs="Arial"/>
          <w:sz w:val="20"/>
          <w:szCs w:val="20"/>
        </w:rPr>
      </w:pPr>
      <w:r>
        <w:rPr>
          <w:rFonts w:ascii="Arial" w:hAnsi="Arial" w:eastAsia="Times New Roman" w:cs="Arial"/>
          <w:sz w:val="20"/>
          <w:szCs w:val="20"/>
        </w:rPr>
        <w:t>Op verzoek van Irak is</w:t>
      </w:r>
      <w:r w:rsidR="00F77CE0">
        <w:rPr>
          <w:rFonts w:ascii="Arial" w:hAnsi="Arial" w:eastAsia="Times New Roman" w:cs="Arial"/>
          <w:sz w:val="20"/>
          <w:szCs w:val="20"/>
        </w:rPr>
        <w:t>, als verduidelijking ten behoeve van het Irakese parlement,</w:t>
      </w:r>
      <w:r>
        <w:rPr>
          <w:rFonts w:ascii="Arial" w:hAnsi="Arial" w:eastAsia="Times New Roman" w:cs="Arial"/>
          <w:sz w:val="20"/>
          <w:szCs w:val="20"/>
        </w:rPr>
        <w:t xml:space="preserve"> in het </w:t>
      </w:r>
      <w:r w:rsidR="00E16AA6">
        <w:rPr>
          <w:rFonts w:ascii="Arial" w:hAnsi="Arial" w:eastAsia="Times New Roman" w:cs="Arial"/>
          <w:sz w:val="20"/>
          <w:szCs w:val="20"/>
        </w:rPr>
        <w:t>tweede lid bepaal</w:t>
      </w:r>
      <w:r>
        <w:rPr>
          <w:rFonts w:ascii="Arial" w:hAnsi="Arial" w:eastAsia="Times New Roman" w:cs="Arial"/>
          <w:sz w:val="20"/>
          <w:szCs w:val="20"/>
        </w:rPr>
        <w:t>d</w:t>
      </w:r>
      <w:r w:rsidR="00E16AA6">
        <w:rPr>
          <w:rFonts w:ascii="Arial" w:hAnsi="Arial" w:eastAsia="Times New Roman" w:cs="Arial"/>
          <w:sz w:val="20"/>
          <w:szCs w:val="20"/>
        </w:rPr>
        <w:t xml:space="preserve"> dat</w:t>
      </w:r>
      <w:r>
        <w:rPr>
          <w:rFonts w:ascii="Arial" w:hAnsi="Arial" w:eastAsia="Times New Roman" w:cs="Arial"/>
          <w:sz w:val="20"/>
          <w:szCs w:val="20"/>
        </w:rPr>
        <w:t xml:space="preserve"> het Verdrag</w:t>
      </w:r>
      <w:r w:rsidR="00E16AA6">
        <w:rPr>
          <w:rFonts w:ascii="Arial" w:hAnsi="Arial" w:eastAsia="Times New Roman" w:cs="Arial"/>
          <w:sz w:val="20"/>
          <w:szCs w:val="20"/>
        </w:rPr>
        <w:t xml:space="preserve"> </w:t>
      </w:r>
      <w:r w:rsidR="00B45E3C">
        <w:rPr>
          <w:rFonts w:ascii="Arial" w:hAnsi="Arial" w:eastAsia="Times New Roman" w:cs="Arial"/>
          <w:sz w:val="20"/>
          <w:szCs w:val="20"/>
        </w:rPr>
        <w:t xml:space="preserve">met instemming van beide verdragsluitende staten kan worden gewijzigd. Deze wijzigingen treden dan in werking in overeenstemming met het eerste lid. </w:t>
      </w:r>
    </w:p>
    <w:p w:rsidR="0018767E" w:rsidRDefault="0018767E" w14:paraId="633317E6" w14:textId="77777777">
      <w:pPr>
        <w:rPr>
          <w:rFonts w:ascii="Arial" w:hAnsi="Arial" w:eastAsia="Times New Roman" w:cs="Arial"/>
          <w:sz w:val="20"/>
          <w:szCs w:val="20"/>
        </w:rPr>
      </w:pPr>
    </w:p>
    <w:p w:rsidRPr="00E9618F" w:rsidR="00483229" w:rsidP="00B90E92" w:rsidRDefault="001B14D2" w14:paraId="3A28AFD7" w14:textId="77777777">
      <w:pPr>
        <w:spacing w:after="0" w:line="360" w:lineRule="auto"/>
        <w:outlineLvl w:val="4"/>
        <w:rPr>
          <w:rFonts w:ascii="Arial" w:hAnsi="Arial" w:eastAsia="Times New Roman" w:cs="Arial"/>
          <w:i/>
          <w:iCs/>
          <w:sz w:val="20"/>
          <w:szCs w:val="20"/>
        </w:rPr>
      </w:pPr>
      <w:bookmarkStart w:name="d16e987" w:id="22"/>
      <w:bookmarkEnd w:id="22"/>
      <w:r w:rsidRPr="001B14D2">
        <w:rPr>
          <w:rFonts w:ascii="Arial" w:hAnsi="Arial" w:eastAsia="Times New Roman" w:cs="Arial"/>
          <w:i/>
          <w:iCs/>
          <w:sz w:val="20"/>
          <w:szCs w:val="20"/>
        </w:rPr>
        <w:t>II.</w:t>
      </w:r>
      <w:r w:rsidR="003D2DF0">
        <w:rPr>
          <w:rFonts w:ascii="Arial" w:hAnsi="Arial" w:eastAsia="Times New Roman" w:cs="Arial"/>
          <w:i/>
          <w:iCs/>
          <w:sz w:val="20"/>
          <w:szCs w:val="20"/>
        </w:rPr>
        <w:t>29</w:t>
      </w:r>
      <w:r w:rsidRPr="001B14D2">
        <w:rPr>
          <w:rFonts w:ascii="Arial" w:hAnsi="Arial" w:eastAsia="Times New Roman" w:cs="Arial"/>
          <w:i/>
          <w:iCs/>
          <w:sz w:val="20"/>
          <w:szCs w:val="20"/>
        </w:rPr>
        <w:t xml:space="preserve">. </w:t>
      </w:r>
      <w:r w:rsidR="00936383">
        <w:rPr>
          <w:rFonts w:ascii="Arial" w:hAnsi="Arial" w:eastAsia="Times New Roman" w:cs="Arial"/>
          <w:i/>
          <w:iCs/>
          <w:sz w:val="20"/>
          <w:szCs w:val="20"/>
        </w:rPr>
        <w:t>B</w:t>
      </w:r>
      <w:r w:rsidRPr="001B14D2">
        <w:rPr>
          <w:rFonts w:ascii="Arial" w:hAnsi="Arial" w:eastAsia="Times New Roman" w:cs="Arial"/>
          <w:i/>
          <w:iCs/>
          <w:sz w:val="20"/>
          <w:szCs w:val="20"/>
        </w:rPr>
        <w:t xml:space="preserve">eëindiging (artikel </w:t>
      </w:r>
      <w:r w:rsidR="00AE0C2C">
        <w:rPr>
          <w:rFonts w:ascii="Arial" w:hAnsi="Arial" w:eastAsia="Times New Roman" w:cs="Arial"/>
          <w:i/>
          <w:iCs/>
          <w:sz w:val="20"/>
          <w:szCs w:val="20"/>
        </w:rPr>
        <w:t>29</w:t>
      </w:r>
      <w:r w:rsidRPr="001B14D2">
        <w:rPr>
          <w:rFonts w:ascii="Arial" w:hAnsi="Arial" w:eastAsia="Times New Roman" w:cs="Arial"/>
          <w:i/>
          <w:iCs/>
          <w:sz w:val="20"/>
          <w:szCs w:val="20"/>
        </w:rPr>
        <w:t xml:space="preserve">) </w:t>
      </w:r>
    </w:p>
    <w:p w:rsidRPr="00E9618F" w:rsidR="007A7A7B" w:rsidP="005472F9" w:rsidRDefault="007A7A7B" w14:paraId="45EEAA6A" w14:textId="77777777">
      <w:pPr>
        <w:spacing w:after="0" w:line="360" w:lineRule="auto"/>
        <w:rPr>
          <w:rFonts w:ascii="Arial" w:hAnsi="Arial" w:cs="Arial"/>
          <w:sz w:val="20"/>
          <w:szCs w:val="20"/>
        </w:rPr>
      </w:pPr>
    </w:p>
    <w:p w:rsidR="00B45E3C" w:rsidP="000B5607" w:rsidRDefault="000B5607" w14:paraId="700C8024" w14:textId="77777777">
      <w:pPr>
        <w:spacing w:after="0" w:line="360" w:lineRule="auto"/>
        <w:ind w:firstLine="720"/>
        <w:rPr>
          <w:rFonts w:ascii="Arial" w:hAnsi="Arial" w:cs="Arial"/>
          <w:sz w:val="20"/>
          <w:szCs w:val="20"/>
        </w:rPr>
      </w:pPr>
      <w:r>
        <w:rPr>
          <w:rFonts w:ascii="Arial" w:hAnsi="Arial" w:cs="Arial"/>
          <w:sz w:val="20"/>
          <w:szCs w:val="20"/>
        </w:rPr>
        <w:t>Het Verdrag kan n</w:t>
      </w:r>
      <w:r w:rsidRPr="001B14D2" w:rsidR="001B14D2">
        <w:rPr>
          <w:rFonts w:ascii="Arial" w:hAnsi="Arial" w:cs="Arial"/>
          <w:sz w:val="20"/>
          <w:szCs w:val="20"/>
        </w:rPr>
        <w:t xml:space="preserve">a verloop van vijf jaar na de datum van inwerkingtreding door elk van de </w:t>
      </w:r>
      <w:r w:rsidR="00447826">
        <w:rPr>
          <w:rFonts w:ascii="Arial" w:hAnsi="Arial" w:cs="Arial"/>
          <w:sz w:val="20"/>
          <w:szCs w:val="20"/>
        </w:rPr>
        <w:t>v</w:t>
      </w:r>
      <w:r w:rsidR="00511A99">
        <w:rPr>
          <w:rFonts w:ascii="Arial" w:hAnsi="Arial" w:cs="Arial"/>
          <w:sz w:val="20"/>
          <w:szCs w:val="20"/>
        </w:rPr>
        <w:t xml:space="preserve">erdragsluitende </w:t>
      </w:r>
      <w:r w:rsidR="00447826">
        <w:rPr>
          <w:rFonts w:ascii="Arial" w:hAnsi="Arial" w:cs="Arial"/>
          <w:sz w:val="20"/>
          <w:szCs w:val="20"/>
        </w:rPr>
        <w:t>s</w:t>
      </w:r>
      <w:r w:rsidR="00511A99">
        <w:rPr>
          <w:rFonts w:ascii="Arial" w:hAnsi="Arial" w:cs="Arial"/>
          <w:sz w:val="20"/>
          <w:szCs w:val="20"/>
        </w:rPr>
        <w:t>taten</w:t>
      </w:r>
      <w:r w:rsidRPr="003F67A6" w:rsidR="003F67A6">
        <w:rPr>
          <w:rFonts w:ascii="Arial" w:hAnsi="Arial" w:cs="Arial"/>
          <w:sz w:val="20"/>
          <w:szCs w:val="20"/>
        </w:rPr>
        <w:t xml:space="preserve"> worden </w:t>
      </w:r>
      <w:r w:rsidRPr="000B5607">
        <w:rPr>
          <w:rFonts w:ascii="Arial" w:hAnsi="Arial" w:cs="Arial"/>
          <w:sz w:val="20"/>
          <w:szCs w:val="20"/>
        </w:rPr>
        <w:t>beëindigd</w:t>
      </w:r>
      <w:r w:rsidR="004C4B57">
        <w:rPr>
          <w:rFonts w:ascii="Arial" w:hAnsi="Arial" w:cs="Arial"/>
          <w:sz w:val="20"/>
          <w:szCs w:val="20"/>
        </w:rPr>
        <w:t>. Beëindiging</w:t>
      </w:r>
      <w:r w:rsidRPr="003F67A6" w:rsidR="003F67A6">
        <w:rPr>
          <w:rFonts w:ascii="Arial" w:hAnsi="Arial" w:cs="Arial"/>
          <w:sz w:val="20"/>
          <w:szCs w:val="20"/>
        </w:rPr>
        <w:t xml:space="preserve"> dient langs diplomatieke weg te geschieden door een kennisgeving van beëindiging</w:t>
      </w:r>
      <w:r w:rsidRPr="000B5607">
        <w:rPr>
          <w:rFonts w:ascii="Arial" w:hAnsi="Arial" w:cs="Arial"/>
          <w:sz w:val="20"/>
          <w:szCs w:val="20"/>
        </w:rPr>
        <w:t xml:space="preserve">, </w:t>
      </w:r>
      <w:r w:rsidRPr="000B5607" w:rsidR="001B14D2">
        <w:rPr>
          <w:rFonts w:ascii="Arial" w:hAnsi="Arial" w:cs="Arial"/>
          <w:sz w:val="20"/>
          <w:szCs w:val="20"/>
        </w:rPr>
        <w:t>met</w:t>
      </w:r>
      <w:r w:rsidRPr="001B14D2" w:rsidR="001B14D2">
        <w:rPr>
          <w:rFonts w:ascii="Arial" w:hAnsi="Arial" w:cs="Arial"/>
          <w:sz w:val="20"/>
          <w:szCs w:val="20"/>
        </w:rPr>
        <w:t xml:space="preserve"> inachtneming van een opzegtermijn van ten minste zes maanden vóór het </w:t>
      </w:r>
      <w:r>
        <w:rPr>
          <w:rFonts w:ascii="Arial" w:hAnsi="Arial" w:cs="Arial"/>
          <w:sz w:val="20"/>
          <w:szCs w:val="20"/>
        </w:rPr>
        <w:t xml:space="preserve">eind </w:t>
      </w:r>
      <w:r w:rsidRPr="001B14D2" w:rsidR="001B14D2">
        <w:rPr>
          <w:rFonts w:ascii="Arial" w:hAnsi="Arial" w:cs="Arial"/>
          <w:sz w:val="20"/>
          <w:szCs w:val="20"/>
        </w:rPr>
        <w:t>van en</w:t>
      </w:r>
      <w:r w:rsidR="00075707">
        <w:rPr>
          <w:rFonts w:ascii="Arial" w:hAnsi="Arial" w:cs="Arial"/>
          <w:sz w:val="20"/>
          <w:szCs w:val="20"/>
        </w:rPr>
        <w:t xml:space="preserve">ig </w:t>
      </w:r>
      <w:r w:rsidRPr="001B14D2" w:rsidR="001B14D2">
        <w:rPr>
          <w:rFonts w:ascii="Arial" w:hAnsi="Arial" w:cs="Arial"/>
          <w:sz w:val="20"/>
          <w:szCs w:val="20"/>
        </w:rPr>
        <w:t>kalenderjaar</w:t>
      </w:r>
      <w:r w:rsidR="00075707">
        <w:rPr>
          <w:rFonts w:ascii="Arial" w:hAnsi="Arial" w:cs="Arial"/>
          <w:sz w:val="20"/>
          <w:szCs w:val="20"/>
        </w:rPr>
        <w:t xml:space="preserve"> dat aanvangt na afloop van die vijfjaarsperiode</w:t>
      </w:r>
      <w:r w:rsidRPr="001B14D2" w:rsidR="001B14D2">
        <w:rPr>
          <w:rFonts w:ascii="Arial" w:hAnsi="Arial" w:cs="Arial"/>
          <w:sz w:val="20"/>
          <w:szCs w:val="20"/>
        </w:rPr>
        <w:t>.</w:t>
      </w:r>
    </w:p>
    <w:p w:rsidR="00F51C71" w:rsidP="000B5607" w:rsidRDefault="00B45E3C" w14:paraId="2A9CEAE7" w14:textId="77777777">
      <w:pPr>
        <w:spacing w:after="0" w:line="360" w:lineRule="auto"/>
        <w:ind w:firstLine="720"/>
        <w:rPr>
          <w:rFonts w:ascii="Arial" w:hAnsi="Arial" w:cs="Arial"/>
          <w:sz w:val="20"/>
          <w:szCs w:val="20"/>
        </w:rPr>
      </w:pPr>
      <w:r>
        <w:rPr>
          <w:rFonts w:ascii="Arial" w:hAnsi="Arial" w:cs="Arial"/>
          <w:sz w:val="20"/>
          <w:szCs w:val="20"/>
        </w:rPr>
        <w:t>Indien de kennisgeving is gedaan in de eerste zes maanden van een kalenderjaar, houdt het Verdrag op van toepassing te zijn voor belastingjaren en -tijdvakken beginnend</w:t>
      </w:r>
      <w:r w:rsidR="0009344A">
        <w:rPr>
          <w:rFonts w:ascii="Arial" w:hAnsi="Arial" w:cs="Arial"/>
          <w:sz w:val="20"/>
          <w:szCs w:val="20"/>
        </w:rPr>
        <w:t>,</w:t>
      </w:r>
      <w:r>
        <w:rPr>
          <w:rFonts w:ascii="Arial" w:hAnsi="Arial" w:cs="Arial"/>
          <w:sz w:val="20"/>
          <w:szCs w:val="20"/>
        </w:rPr>
        <w:t xml:space="preserve"> en belastbare gebeurtenissen </w:t>
      </w:r>
      <w:r w:rsidR="00F51C71">
        <w:rPr>
          <w:rFonts w:ascii="Arial" w:hAnsi="Arial" w:cs="Arial"/>
          <w:sz w:val="20"/>
          <w:szCs w:val="20"/>
        </w:rPr>
        <w:t>die zich voordoen</w:t>
      </w:r>
      <w:r w:rsidR="0009344A">
        <w:rPr>
          <w:rFonts w:ascii="Arial" w:hAnsi="Arial" w:cs="Arial"/>
          <w:sz w:val="20"/>
          <w:szCs w:val="20"/>
        </w:rPr>
        <w:t>,</w:t>
      </w:r>
      <w:r w:rsidR="00F51C71">
        <w:rPr>
          <w:rFonts w:ascii="Arial" w:hAnsi="Arial" w:cs="Arial"/>
          <w:sz w:val="20"/>
          <w:szCs w:val="20"/>
        </w:rPr>
        <w:t xml:space="preserve"> na het einde van het kalenderjaar waarin de kennisgeving van beëindiging is gedaan. Indien de kennisgeving is gedaan in de laatste zes maanden van een kalenderjaar, houdt het Verdrag op van toepassing te zijn voor belastingjaren en -tijdvakken beginnend</w:t>
      </w:r>
      <w:r w:rsidR="0009344A">
        <w:rPr>
          <w:rFonts w:ascii="Arial" w:hAnsi="Arial" w:cs="Arial"/>
          <w:sz w:val="20"/>
          <w:szCs w:val="20"/>
        </w:rPr>
        <w:t>,</w:t>
      </w:r>
      <w:r w:rsidR="00F51C71">
        <w:rPr>
          <w:rFonts w:ascii="Arial" w:hAnsi="Arial" w:cs="Arial"/>
          <w:sz w:val="20"/>
          <w:szCs w:val="20"/>
        </w:rPr>
        <w:t xml:space="preserve"> en belastbare gebeurtenissen die zich voordoen</w:t>
      </w:r>
      <w:r w:rsidR="0009344A">
        <w:rPr>
          <w:rFonts w:ascii="Arial" w:hAnsi="Arial" w:cs="Arial"/>
          <w:sz w:val="20"/>
          <w:szCs w:val="20"/>
        </w:rPr>
        <w:t>,</w:t>
      </w:r>
      <w:r w:rsidR="00F51C71">
        <w:rPr>
          <w:rFonts w:ascii="Arial" w:hAnsi="Arial" w:cs="Arial"/>
          <w:sz w:val="20"/>
          <w:szCs w:val="20"/>
        </w:rPr>
        <w:t xml:space="preserve"> na het einde van het kalenderjaar volgend op het kalenderjaar waarin de kennisgeving van beëindiging is gedaan.</w:t>
      </w:r>
    </w:p>
    <w:p w:rsidR="00F51C71" w:rsidP="000B5607" w:rsidRDefault="00F51C71" w14:paraId="60EC6347" w14:textId="77777777">
      <w:pPr>
        <w:spacing w:after="0" w:line="360" w:lineRule="auto"/>
        <w:ind w:firstLine="720"/>
        <w:rPr>
          <w:rFonts w:ascii="Arial" w:hAnsi="Arial" w:cs="Arial"/>
          <w:sz w:val="20"/>
          <w:szCs w:val="20"/>
        </w:rPr>
      </w:pPr>
      <w:r>
        <w:rPr>
          <w:rFonts w:ascii="Arial" w:hAnsi="Arial" w:cs="Arial"/>
          <w:sz w:val="20"/>
          <w:szCs w:val="20"/>
        </w:rPr>
        <w:t xml:space="preserve">Tot slot wordt de kennisgeving van beëindiging </w:t>
      </w:r>
      <w:r w:rsidR="0009344A">
        <w:rPr>
          <w:rFonts w:ascii="Arial" w:hAnsi="Arial" w:cs="Arial"/>
          <w:sz w:val="20"/>
          <w:szCs w:val="20"/>
        </w:rPr>
        <w:t xml:space="preserve">door een verdragsluitende staat </w:t>
      </w:r>
      <w:r>
        <w:rPr>
          <w:rFonts w:ascii="Arial" w:hAnsi="Arial" w:cs="Arial"/>
          <w:sz w:val="20"/>
          <w:szCs w:val="20"/>
        </w:rPr>
        <w:t>geacht te zijn gedaan op de datum van ontvangst van een dergelijke kennisgeving</w:t>
      </w:r>
      <w:r w:rsidR="0009344A">
        <w:rPr>
          <w:rFonts w:ascii="Arial" w:hAnsi="Arial" w:cs="Arial"/>
          <w:sz w:val="20"/>
          <w:szCs w:val="20"/>
        </w:rPr>
        <w:t xml:space="preserve"> door de andere verdragsluitende staat</w:t>
      </w:r>
      <w:r>
        <w:rPr>
          <w:rFonts w:ascii="Arial" w:hAnsi="Arial" w:cs="Arial"/>
          <w:sz w:val="20"/>
          <w:szCs w:val="20"/>
        </w:rPr>
        <w:t xml:space="preserve">. </w:t>
      </w:r>
    </w:p>
    <w:p w:rsidR="0009344A" w:rsidP="000B5607" w:rsidRDefault="0009344A" w14:paraId="67A97FF2" w14:textId="77777777">
      <w:pPr>
        <w:spacing w:after="0" w:line="360" w:lineRule="auto"/>
        <w:ind w:firstLine="720"/>
        <w:rPr>
          <w:rFonts w:ascii="Arial" w:hAnsi="Arial" w:cs="Arial"/>
          <w:sz w:val="20"/>
          <w:szCs w:val="20"/>
        </w:rPr>
      </w:pPr>
    </w:p>
    <w:p w:rsidR="00F51C71" w:rsidP="000B5607" w:rsidRDefault="00F51C71" w14:paraId="6C9E48FE" w14:textId="77777777">
      <w:pPr>
        <w:spacing w:after="0" w:line="360" w:lineRule="auto"/>
        <w:ind w:firstLine="720"/>
        <w:rPr>
          <w:rFonts w:ascii="Arial" w:hAnsi="Arial" w:cs="Arial"/>
          <w:sz w:val="20"/>
          <w:szCs w:val="20"/>
        </w:rPr>
      </w:pPr>
    </w:p>
    <w:p w:rsidRPr="000B5607" w:rsidR="00BF43B6" w:rsidP="00BF43B6" w:rsidRDefault="003F67A6" w14:paraId="0F632F90"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Arial" w:hAnsi="Arial" w:cs="Arial"/>
          <w:sz w:val="20"/>
          <w:szCs w:val="20"/>
        </w:rPr>
      </w:pPr>
      <w:r w:rsidRPr="003F67A6">
        <w:rPr>
          <w:rFonts w:ascii="Arial" w:hAnsi="Arial" w:cs="Arial"/>
          <w:sz w:val="20"/>
          <w:szCs w:val="20"/>
        </w:rPr>
        <w:t>De Staatssecretaris van Financiën,</w:t>
      </w:r>
    </w:p>
    <w:p w:rsidR="00BF43B6" w:rsidP="00BF43B6" w:rsidRDefault="00BF43B6" w14:paraId="6B246161"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Arial" w:hAnsi="Arial" w:cs="Arial"/>
          <w:sz w:val="20"/>
          <w:szCs w:val="20"/>
        </w:rPr>
      </w:pPr>
    </w:p>
    <w:p w:rsidRPr="000B5607" w:rsidR="00BF43B6" w:rsidP="00BF43B6" w:rsidRDefault="00BF43B6" w14:paraId="6DB8BDAC"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Arial" w:hAnsi="Arial" w:cs="Arial"/>
          <w:sz w:val="20"/>
          <w:szCs w:val="20"/>
        </w:rPr>
      </w:pPr>
    </w:p>
    <w:p w:rsidRPr="000B5607" w:rsidR="00BF43B6" w:rsidP="00BF43B6" w:rsidRDefault="003F67A6" w14:paraId="63515E00"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Arial" w:hAnsi="Arial" w:cs="Arial"/>
          <w:sz w:val="20"/>
          <w:szCs w:val="20"/>
        </w:rPr>
      </w:pPr>
      <w:r w:rsidRPr="003F67A6">
        <w:rPr>
          <w:rFonts w:ascii="Arial" w:hAnsi="Arial" w:cs="Arial"/>
          <w:sz w:val="20"/>
          <w:szCs w:val="20"/>
        </w:rPr>
        <w:t>De Minister van Buitenlandse Zaken,</w:t>
      </w:r>
    </w:p>
    <w:p w:rsidRPr="00E9618F" w:rsidR="00BF43B6" w:rsidP="005472F9" w:rsidRDefault="00BF43B6" w14:paraId="43902335" w14:textId="77777777">
      <w:pPr>
        <w:spacing w:line="360" w:lineRule="auto"/>
        <w:rPr>
          <w:rFonts w:ascii="Arial" w:hAnsi="Arial" w:cs="Arial"/>
          <w:sz w:val="20"/>
          <w:szCs w:val="20"/>
        </w:rPr>
      </w:pPr>
    </w:p>
    <w:sectPr w:rsidRPr="00E9618F" w:rsidR="00BF43B6" w:rsidSect="00EA26FE">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55D8E" w14:textId="77777777" w:rsidR="00E7218A" w:rsidRDefault="00E7218A" w:rsidP="00E2760D">
      <w:pPr>
        <w:spacing w:after="0" w:line="240" w:lineRule="auto"/>
      </w:pPr>
      <w:r>
        <w:separator/>
      </w:r>
    </w:p>
  </w:endnote>
  <w:endnote w:type="continuationSeparator" w:id="0">
    <w:p w14:paraId="4FC86B7C" w14:textId="77777777" w:rsidR="00E7218A" w:rsidRDefault="00E7218A" w:rsidP="00E27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unga">
    <w:altName w:val="Courier New"/>
    <w:panose1 w:val="000004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321A8" w14:textId="77777777" w:rsidR="001F10AC" w:rsidRDefault="001F1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609099"/>
      <w:docPartObj>
        <w:docPartGallery w:val="Page Numbers (Bottom of Page)"/>
        <w:docPartUnique/>
      </w:docPartObj>
    </w:sdtPr>
    <w:sdtEndPr>
      <w:rPr>
        <w:noProof/>
      </w:rPr>
    </w:sdtEndPr>
    <w:sdtContent>
      <w:p w14:paraId="5598C3A5" w14:textId="01204BD3" w:rsidR="001F10AC" w:rsidRDefault="001F10AC">
        <w:pPr>
          <w:pStyle w:val="Footer"/>
          <w:jc w:val="center"/>
        </w:pPr>
        <w:r>
          <w:fldChar w:fldCharType="begin"/>
        </w:r>
        <w:r>
          <w:instrText xml:space="preserve"> PAGE   \* MERGEFORMAT </w:instrText>
        </w:r>
        <w:r>
          <w:fldChar w:fldCharType="separate"/>
        </w:r>
        <w:r w:rsidR="00BA5046">
          <w:rPr>
            <w:noProof/>
          </w:rPr>
          <w:t>1</w:t>
        </w:r>
        <w:r>
          <w:rPr>
            <w:noProof/>
          </w:rPr>
          <w:fldChar w:fldCharType="end"/>
        </w:r>
      </w:p>
    </w:sdtContent>
  </w:sdt>
  <w:p w14:paraId="60968467" w14:textId="77777777" w:rsidR="001F10AC" w:rsidRDefault="001F10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7AC2D" w14:textId="77777777" w:rsidR="001F10AC" w:rsidRDefault="001F1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2848F" w14:textId="77777777" w:rsidR="00E7218A" w:rsidRDefault="00E7218A" w:rsidP="00E2760D">
      <w:pPr>
        <w:spacing w:after="0" w:line="240" w:lineRule="auto"/>
      </w:pPr>
      <w:r>
        <w:separator/>
      </w:r>
    </w:p>
  </w:footnote>
  <w:footnote w:type="continuationSeparator" w:id="0">
    <w:p w14:paraId="4F8AC45B" w14:textId="77777777" w:rsidR="00E7218A" w:rsidRDefault="00E7218A" w:rsidP="00E2760D">
      <w:pPr>
        <w:spacing w:after="0" w:line="240" w:lineRule="auto"/>
      </w:pPr>
      <w:r>
        <w:continuationSeparator/>
      </w:r>
    </w:p>
  </w:footnote>
  <w:footnote w:id="1">
    <w:p w14:paraId="7A5FAB0F" w14:textId="68A827E4" w:rsidR="001F10AC" w:rsidRDefault="001F10AC" w:rsidP="005633BF">
      <w:pPr>
        <w:spacing w:after="0" w:line="240" w:lineRule="auto"/>
      </w:pPr>
      <w:r w:rsidRPr="00FC19F1">
        <w:rPr>
          <w:rStyle w:val="FootnoteReference"/>
          <w:rFonts w:ascii="Arial" w:hAnsi="Arial" w:cs="Arial"/>
          <w:sz w:val="16"/>
          <w:szCs w:val="16"/>
        </w:rPr>
        <w:footnoteRef/>
      </w:r>
      <w:r w:rsidRPr="00FC19F1">
        <w:rPr>
          <w:rFonts w:ascii="Arial" w:hAnsi="Arial" w:cs="Arial"/>
          <w:sz w:val="16"/>
          <w:szCs w:val="16"/>
        </w:rPr>
        <w:t xml:space="preserve"> Zie Centraal Bureau voor de Statistiek</w:t>
      </w:r>
      <w:r>
        <w:rPr>
          <w:rFonts w:ascii="Arial" w:hAnsi="Arial" w:cs="Arial"/>
          <w:sz w:val="16"/>
          <w:szCs w:val="16"/>
        </w:rPr>
        <w:t xml:space="preserve">, </w:t>
      </w:r>
      <w:r w:rsidRPr="00FC19F1">
        <w:rPr>
          <w:rFonts w:ascii="Arial" w:hAnsi="Arial" w:cs="Arial"/>
          <w:sz w:val="16"/>
          <w:szCs w:val="16"/>
        </w:rPr>
        <w:t>databank Statline</w:t>
      </w:r>
      <w:r>
        <w:rPr>
          <w:rFonts w:ascii="Arial" w:hAnsi="Arial" w:cs="Arial"/>
          <w:sz w:val="16"/>
          <w:szCs w:val="16"/>
        </w:rPr>
        <w:t>, (</w:t>
      </w:r>
      <w:r w:rsidRPr="00A83E3E">
        <w:rPr>
          <w:rFonts w:ascii="Arial" w:hAnsi="Arial" w:cs="Arial"/>
          <w:sz w:val="16"/>
          <w:szCs w:val="16"/>
        </w:rPr>
        <w:t>https://opendata.cbs.nl/statline/#/CBS/nl/dataset/83926NED/table?dl=20F93</w:t>
      </w:r>
      <w:r>
        <w:rPr>
          <w:rFonts w:ascii="Arial" w:hAnsi="Arial" w:cs="Arial"/>
          <w:sz w:val="16"/>
          <w:szCs w:val="16"/>
        </w:rPr>
        <w:t>).</w:t>
      </w:r>
    </w:p>
  </w:footnote>
  <w:footnote w:id="2">
    <w:p w14:paraId="433262EC" w14:textId="77777777" w:rsidR="001F10AC" w:rsidRPr="00FC19F1" w:rsidRDefault="001F10AC" w:rsidP="005633BF">
      <w:pPr>
        <w:pStyle w:val="FootnoteText"/>
        <w:rPr>
          <w:rFonts w:ascii="Arial" w:hAnsi="Arial" w:cs="Arial"/>
          <w:sz w:val="16"/>
          <w:szCs w:val="16"/>
        </w:rPr>
      </w:pPr>
      <w:r w:rsidRPr="00FC19F1">
        <w:rPr>
          <w:rStyle w:val="FootnoteReference"/>
          <w:rFonts w:ascii="Arial" w:hAnsi="Arial" w:cs="Arial"/>
          <w:sz w:val="16"/>
          <w:szCs w:val="16"/>
        </w:rPr>
        <w:footnoteRef/>
      </w:r>
      <w:r w:rsidRPr="00FC19F1">
        <w:rPr>
          <w:rStyle w:val="FootnoteReference"/>
          <w:rFonts w:ascii="Arial" w:hAnsi="Arial" w:cs="Arial"/>
          <w:sz w:val="16"/>
          <w:szCs w:val="16"/>
        </w:rPr>
        <w:t xml:space="preserve"> </w:t>
      </w:r>
      <w:r w:rsidRPr="00FC19F1">
        <w:rPr>
          <w:rFonts w:ascii="Arial" w:hAnsi="Arial" w:cs="Arial"/>
          <w:sz w:val="16"/>
          <w:szCs w:val="16"/>
        </w:rPr>
        <w:t>Bijlage bij Kamerstukken II 2010/11, 25 087, nr. 7, blz. 85.</w:t>
      </w:r>
    </w:p>
  </w:footnote>
  <w:footnote w:id="3">
    <w:p w14:paraId="7F09D6F7" w14:textId="77777777" w:rsidR="001F10AC" w:rsidRPr="00FC19F1" w:rsidRDefault="001F10AC" w:rsidP="005633BF">
      <w:pPr>
        <w:pStyle w:val="FootnoteText"/>
        <w:rPr>
          <w:rFonts w:ascii="Arial" w:hAnsi="Arial" w:cs="Arial"/>
          <w:sz w:val="16"/>
          <w:szCs w:val="16"/>
        </w:rPr>
      </w:pPr>
      <w:r w:rsidRPr="00FC19F1">
        <w:rPr>
          <w:rStyle w:val="FootnoteReference"/>
          <w:rFonts w:ascii="Arial" w:hAnsi="Arial" w:cs="Arial"/>
          <w:sz w:val="16"/>
          <w:szCs w:val="16"/>
        </w:rPr>
        <w:footnoteRef/>
      </w:r>
      <w:r w:rsidRPr="00FC19F1">
        <w:rPr>
          <w:rFonts w:ascii="Arial" w:hAnsi="Arial" w:cs="Arial"/>
          <w:sz w:val="16"/>
          <w:szCs w:val="16"/>
        </w:rPr>
        <w:t xml:space="preserve"> Bijlage bij Kamerstukken II 2010/11, 25 087, nr. 27, ter uitvoering van Kamerstukken II 2010/11, 25 087, nr. 8 (motie-Van Vliet).</w:t>
      </w:r>
    </w:p>
  </w:footnote>
  <w:footnote w:id="4">
    <w:p w14:paraId="3788BCC3" w14:textId="77777777" w:rsidR="001F10AC" w:rsidRPr="004A294B" w:rsidRDefault="001F10AC" w:rsidP="00616D8C">
      <w:pPr>
        <w:pStyle w:val="FootnoteText"/>
        <w:rPr>
          <w:rFonts w:ascii="Arial" w:hAnsi="Arial" w:cs="Arial"/>
          <w:sz w:val="16"/>
          <w:szCs w:val="16"/>
        </w:rPr>
      </w:pPr>
      <w:r w:rsidRPr="004A294B">
        <w:rPr>
          <w:rStyle w:val="FootnoteReference"/>
          <w:rFonts w:ascii="Arial" w:hAnsi="Arial" w:cs="Arial"/>
          <w:sz w:val="16"/>
          <w:szCs w:val="16"/>
        </w:rPr>
        <w:footnoteRef/>
      </w:r>
      <w:r w:rsidRPr="004A294B">
        <w:rPr>
          <w:rFonts w:ascii="Arial" w:hAnsi="Arial" w:cs="Arial"/>
          <w:sz w:val="16"/>
          <w:szCs w:val="16"/>
        </w:rPr>
        <w:t xml:space="preserve"> Zie ook Kamerstukken II 2015/16, 25 087, nr. 112 en Kamerstukken I 2015/16, 25 087, nr. K waar nader wordt ingegaan op de definitieve actierapporten van het BEPS-project. </w:t>
      </w:r>
    </w:p>
  </w:footnote>
  <w:footnote w:id="5">
    <w:p w14:paraId="13BE6893" w14:textId="77777777" w:rsidR="001F10AC" w:rsidRPr="004A294B" w:rsidRDefault="001F10AC" w:rsidP="00FF216D">
      <w:pPr>
        <w:pStyle w:val="FootnoteText"/>
        <w:rPr>
          <w:rFonts w:ascii="Arial" w:hAnsi="Arial" w:cs="Arial"/>
          <w:sz w:val="16"/>
          <w:szCs w:val="16"/>
        </w:rPr>
      </w:pPr>
      <w:r w:rsidRPr="004A294B">
        <w:rPr>
          <w:rStyle w:val="FootnoteReference"/>
          <w:rFonts w:ascii="Arial" w:hAnsi="Arial" w:cs="Arial"/>
          <w:sz w:val="16"/>
          <w:szCs w:val="16"/>
        </w:rPr>
        <w:footnoteRef/>
      </w:r>
      <w:r w:rsidRPr="004A294B">
        <w:rPr>
          <w:rFonts w:ascii="Arial" w:hAnsi="Arial" w:cs="Arial"/>
          <w:sz w:val="16"/>
          <w:szCs w:val="16"/>
        </w:rPr>
        <w:t xml:space="preserve"> Kamerstukken II 2010/11, 25 087, nr. 13</w:t>
      </w:r>
    </w:p>
  </w:footnote>
  <w:footnote w:id="6">
    <w:p w14:paraId="0ABE79D1" w14:textId="77777777" w:rsidR="001F10AC" w:rsidRPr="00B02FE7" w:rsidRDefault="001F10AC" w:rsidP="00EE489A">
      <w:pPr>
        <w:pStyle w:val="FootnoteText"/>
        <w:rPr>
          <w:rFonts w:ascii="Arial" w:hAnsi="Arial" w:cs="Arial"/>
          <w:sz w:val="16"/>
          <w:szCs w:val="16"/>
        </w:rPr>
      </w:pPr>
      <w:r w:rsidRPr="00B02FE7">
        <w:rPr>
          <w:rStyle w:val="FootnoteReference"/>
          <w:rFonts w:cs="Arial"/>
        </w:rPr>
        <w:footnoteRef/>
      </w:r>
      <w:r w:rsidRPr="00B02FE7">
        <w:rPr>
          <w:rFonts w:ascii="Arial" w:hAnsi="Arial" w:cs="Arial"/>
          <w:sz w:val="16"/>
          <w:szCs w:val="16"/>
        </w:rPr>
        <w:t xml:space="preserve"> Bijlage bij Kamerstukken II 2010/11, 25 087, nr. 7</w:t>
      </w:r>
      <w:r>
        <w:rPr>
          <w:rFonts w:ascii="Arial" w:hAnsi="Arial" w:cs="Arial"/>
          <w:sz w:val="16"/>
          <w:szCs w:val="16"/>
        </w:rPr>
        <w:t>.</w:t>
      </w:r>
    </w:p>
  </w:footnote>
  <w:footnote w:id="7">
    <w:p w14:paraId="4853F30F" w14:textId="77777777" w:rsidR="001F10AC" w:rsidRPr="00C708D1" w:rsidRDefault="001F10AC" w:rsidP="00EE489A">
      <w:pPr>
        <w:pStyle w:val="FootnoteText"/>
        <w:rPr>
          <w:rFonts w:ascii="Tunga" w:hAnsi="Tunga" w:cs="Tunga"/>
          <w:sz w:val="16"/>
          <w:szCs w:val="16"/>
        </w:rPr>
      </w:pPr>
      <w:r w:rsidRPr="00B02FE7">
        <w:rPr>
          <w:rStyle w:val="FootnoteReference"/>
          <w:rFonts w:cs="Arial"/>
        </w:rPr>
        <w:footnoteRef/>
      </w:r>
      <w:r w:rsidRPr="00B02FE7">
        <w:rPr>
          <w:rFonts w:cs="Arial"/>
        </w:rPr>
        <w:t xml:space="preserve"> </w:t>
      </w:r>
      <w:r w:rsidRPr="00B02FE7">
        <w:rPr>
          <w:rFonts w:ascii="Arial" w:hAnsi="Arial" w:cs="Arial"/>
          <w:sz w:val="16"/>
          <w:szCs w:val="16"/>
        </w:rPr>
        <w:t>Kamerstukken II 2010/11, 25 087, nr. 8 (Van Vliet, PVV)</w:t>
      </w:r>
      <w:r>
        <w:rPr>
          <w:rFonts w:ascii="Arial" w:hAnsi="Arial" w:cs="Arial"/>
          <w:sz w:val="16"/>
          <w:szCs w:val="16"/>
        </w:rPr>
        <w:t>.</w:t>
      </w:r>
    </w:p>
  </w:footnote>
  <w:footnote w:id="8">
    <w:p w14:paraId="12AEAEB9" w14:textId="55A0782F" w:rsidR="001F10AC" w:rsidRPr="007D4C33" w:rsidRDefault="001F10AC">
      <w:pPr>
        <w:pStyle w:val="FootnoteText"/>
        <w:rPr>
          <w:lang w:val="en-US"/>
        </w:rPr>
      </w:pPr>
      <w:r>
        <w:rPr>
          <w:rStyle w:val="FootnoteReference"/>
        </w:rPr>
        <w:footnoteRef/>
      </w:r>
      <w:r w:rsidRPr="007D4C33">
        <w:rPr>
          <w:lang w:val="en-US"/>
        </w:rPr>
        <w:t xml:space="preserve"> </w:t>
      </w:r>
      <w:r w:rsidRPr="007D4C33">
        <w:rPr>
          <w:rFonts w:ascii="Arial" w:hAnsi="Arial" w:cs="Arial"/>
          <w:sz w:val="16"/>
          <w:szCs w:val="16"/>
          <w:lang w:val="en-US"/>
        </w:rPr>
        <w:t>Proposed changes to the OECD Model Tax Convention dealing with the operation of ships and aircraft in international traffic. Public discussion draft 15 November 2013 – 15 January 2014 (http://www.oecd.org/tax/treaties/Discussion-draft-international-taffic.pdf).</w:t>
      </w:r>
    </w:p>
  </w:footnote>
  <w:footnote w:id="9">
    <w:p w14:paraId="19D06FB6" w14:textId="13B1A25B" w:rsidR="001F10AC" w:rsidRPr="007922E7" w:rsidRDefault="001F10AC" w:rsidP="00C0162F">
      <w:pPr>
        <w:pStyle w:val="FootnoteText"/>
        <w:rPr>
          <w:rFonts w:ascii="Arial" w:hAnsi="Arial" w:cs="Arial"/>
          <w:sz w:val="16"/>
          <w:szCs w:val="16"/>
          <w:lang w:val="en-US"/>
        </w:rPr>
      </w:pPr>
      <w:r w:rsidRPr="007922E7">
        <w:rPr>
          <w:rStyle w:val="FootnoteReference"/>
          <w:rFonts w:ascii="Arial" w:hAnsi="Arial" w:cs="Arial"/>
          <w:sz w:val="16"/>
          <w:szCs w:val="16"/>
        </w:rPr>
        <w:footnoteRef/>
      </w:r>
      <w:r w:rsidRPr="007922E7">
        <w:rPr>
          <w:rFonts w:ascii="Arial" w:hAnsi="Arial" w:cs="Arial"/>
          <w:sz w:val="16"/>
          <w:szCs w:val="16"/>
          <w:lang w:val="en-US"/>
        </w:rPr>
        <w:t xml:space="preserve"> Proposed changes to the OECD Model Tax Convention dealing with the operation of ships and aircraft in international traffic. Public discussion draft 15 November 2013 – 15 January 2014 (http://www.oecd.org/tax/treaties/Discussion-draft-international-taffic.pdf).</w:t>
      </w:r>
    </w:p>
  </w:footnote>
  <w:footnote w:id="10">
    <w:p w14:paraId="29316B9B" w14:textId="77777777" w:rsidR="001F10AC" w:rsidRPr="004A294B" w:rsidRDefault="001F10AC" w:rsidP="00C0162F">
      <w:pPr>
        <w:pStyle w:val="FootnoteText"/>
        <w:rPr>
          <w:rFonts w:ascii="Arial" w:hAnsi="Arial" w:cs="Arial"/>
          <w:sz w:val="16"/>
          <w:szCs w:val="16"/>
          <w:lang w:val="en-US"/>
        </w:rPr>
      </w:pPr>
      <w:r w:rsidRPr="004A294B">
        <w:rPr>
          <w:rFonts w:ascii="Arial" w:hAnsi="Arial" w:cs="Arial"/>
          <w:sz w:val="16"/>
          <w:szCs w:val="16"/>
          <w:vertAlign w:val="superscript"/>
        </w:rPr>
        <w:footnoteRef/>
      </w:r>
      <w:r w:rsidRPr="004A294B">
        <w:rPr>
          <w:rFonts w:ascii="Arial" w:hAnsi="Arial" w:cs="Arial"/>
          <w:sz w:val="16"/>
          <w:szCs w:val="16"/>
          <w:lang w:val="en-US"/>
        </w:rPr>
        <w:t xml:space="preserve"> Proposed changes to the OECD Model Tax Convention dealing with the operation of ships and aircraft in international traffic. Public discussion draft 15 November 2013 – 15 January 2014 (http://www.oecd.org/tax/treaties/Discussion-draft-international-taffic.pdf).</w:t>
      </w:r>
    </w:p>
  </w:footnote>
  <w:footnote w:id="11">
    <w:p w14:paraId="4F1FE3BD" w14:textId="77777777" w:rsidR="001F10AC" w:rsidRPr="00451EA1" w:rsidRDefault="001F10AC" w:rsidP="00E23F5A">
      <w:pPr>
        <w:pStyle w:val="FootnoteText"/>
        <w:rPr>
          <w:lang w:val="en-US"/>
        </w:rPr>
      </w:pPr>
      <w:r w:rsidRPr="00D44A3D">
        <w:rPr>
          <w:rStyle w:val="FootnoteReference"/>
          <w:rFonts w:ascii="Arial" w:hAnsi="Arial" w:cs="Arial"/>
          <w:sz w:val="16"/>
          <w:szCs w:val="16"/>
        </w:rPr>
        <w:footnoteRef/>
      </w:r>
      <w:r w:rsidRPr="00D44A3D">
        <w:rPr>
          <w:rFonts w:ascii="Arial" w:hAnsi="Arial" w:cs="Arial"/>
          <w:sz w:val="16"/>
          <w:szCs w:val="16"/>
          <w:lang w:val="en-US"/>
        </w:rPr>
        <w:t xml:space="preserve"> OECD (2015), </w:t>
      </w:r>
      <w:r w:rsidRPr="00D44A3D">
        <w:rPr>
          <w:rFonts w:ascii="Arial" w:hAnsi="Arial" w:cs="Arial"/>
          <w:i/>
          <w:sz w:val="16"/>
          <w:szCs w:val="16"/>
          <w:lang w:val="en-US"/>
        </w:rPr>
        <w:t>Preventing the Granting of Treaty Benefits in Inappropriate Circumstances</w:t>
      </w:r>
      <w:r w:rsidRPr="00D44A3D">
        <w:rPr>
          <w:rFonts w:ascii="Arial" w:hAnsi="Arial" w:cs="Arial"/>
          <w:sz w:val="16"/>
          <w:szCs w:val="16"/>
          <w:lang w:val="en-US"/>
        </w:rPr>
        <w:t xml:space="preserve">, Action 6 Final Report, OECD/G20 Base Erosion and Profit </w:t>
      </w:r>
      <w:r w:rsidRPr="00E25F99">
        <w:rPr>
          <w:rFonts w:ascii="Arial" w:hAnsi="Arial" w:cs="Arial"/>
          <w:sz w:val="16"/>
          <w:szCs w:val="16"/>
          <w:lang w:val="en-US"/>
        </w:rPr>
        <w:t>Shifting Project, OECD Publishing, Paris.</w:t>
      </w:r>
    </w:p>
  </w:footnote>
  <w:footnote w:id="12">
    <w:p w14:paraId="1570BBA1" w14:textId="77777777" w:rsidR="001F10AC" w:rsidRPr="00FC19F1" w:rsidRDefault="001F10AC" w:rsidP="00424D1B">
      <w:pPr>
        <w:spacing w:after="0" w:line="240" w:lineRule="auto"/>
        <w:rPr>
          <w:rFonts w:ascii="Arial" w:eastAsia="Times New Roman" w:hAnsi="Arial" w:cs="Arial"/>
          <w:sz w:val="16"/>
          <w:szCs w:val="16"/>
        </w:rPr>
      </w:pPr>
      <w:r w:rsidRPr="00FC19F1">
        <w:rPr>
          <w:rStyle w:val="FootnoteReference"/>
          <w:rFonts w:ascii="Arial" w:hAnsi="Arial" w:cs="Arial"/>
          <w:sz w:val="16"/>
          <w:szCs w:val="16"/>
        </w:rPr>
        <w:footnoteRef/>
      </w:r>
      <w:r w:rsidRPr="00FC19F1">
        <w:rPr>
          <w:rStyle w:val="FootnoteReference"/>
          <w:rFonts w:ascii="Arial" w:hAnsi="Arial" w:cs="Arial"/>
          <w:sz w:val="16"/>
          <w:szCs w:val="16"/>
        </w:rPr>
        <w:t xml:space="preserve"> </w:t>
      </w:r>
      <w:r w:rsidRPr="00FC19F1">
        <w:rPr>
          <w:rFonts w:ascii="Arial" w:hAnsi="Arial" w:cs="Arial"/>
          <w:sz w:val="16"/>
          <w:szCs w:val="16"/>
        </w:rPr>
        <w:t xml:space="preserve">Overeenkomst tussen de bevoegde autoriteiten van Nederland en Canada en Nederland met betrekking tot de fiscale kwalificatie van een fonds dat naar Nederlands belastingrecht kwalificeert als een besloten fonds voor gemene rekening, IFZ2010/284M, </w:t>
      </w:r>
      <w:hyperlink r:id="rId1" w:tooltip="link naar publicatie stcrt-2010-8567" w:history="1">
        <w:r w:rsidRPr="00FC19F1">
          <w:rPr>
            <w:rFonts w:ascii="Arial" w:hAnsi="Arial" w:cs="Arial"/>
            <w:i/>
            <w:sz w:val="16"/>
            <w:szCs w:val="16"/>
          </w:rPr>
          <w:t>Stcrt</w:t>
        </w:r>
        <w:r w:rsidRPr="00FC19F1">
          <w:rPr>
            <w:rFonts w:ascii="Arial" w:hAnsi="Arial" w:cs="Arial"/>
            <w:sz w:val="16"/>
            <w:szCs w:val="16"/>
          </w:rPr>
          <w:t>. 2010, 8567</w:t>
        </w:r>
      </w:hyperlink>
      <w:r w:rsidRPr="00FC19F1">
        <w:rPr>
          <w:rFonts w:ascii="Arial" w:hAnsi="Arial" w:cs="Arial"/>
          <w:sz w:val="16"/>
          <w:szCs w:val="16"/>
        </w:rPr>
        <w:t>.</w:t>
      </w:r>
    </w:p>
  </w:footnote>
  <w:footnote w:id="13">
    <w:p w14:paraId="20DACD88" w14:textId="77777777" w:rsidR="001F10AC" w:rsidRPr="00FC19F1" w:rsidRDefault="001F10AC" w:rsidP="00424D1B">
      <w:pPr>
        <w:spacing w:after="0" w:line="240" w:lineRule="auto"/>
        <w:rPr>
          <w:rFonts w:ascii="Arial" w:hAnsi="Arial" w:cs="Arial"/>
          <w:sz w:val="16"/>
          <w:szCs w:val="16"/>
        </w:rPr>
      </w:pPr>
      <w:r w:rsidRPr="00FC19F1">
        <w:rPr>
          <w:rStyle w:val="FootnoteReference"/>
          <w:rFonts w:ascii="Arial" w:hAnsi="Arial" w:cs="Arial"/>
          <w:sz w:val="16"/>
          <w:szCs w:val="16"/>
        </w:rPr>
        <w:footnoteRef/>
      </w:r>
      <w:r w:rsidRPr="00FC19F1">
        <w:rPr>
          <w:rFonts w:ascii="Arial" w:hAnsi="Arial" w:cs="Arial"/>
          <w:sz w:val="16"/>
          <w:szCs w:val="16"/>
        </w:rPr>
        <w:t xml:space="preserve"> Overeenkomst tussen de bevoegde autoriteiten van Nederland en </w:t>
      </w:r>
      <w:r>
        <w:rPr>
          <w:rFonts w:ascii="Arial" w:hAnsi="Arial" w:cs="Arial"/>
          <w:sz w:val="16"/>
          <w:szCs w:val="16"/>
        </w:rPr>
        <w:t xml:space="preserve">het </w:t>
      </w:r>
      <w:r w:rsidRPr="00FC19F1">
        <w:rPr>
          <w:rFonts w:ascii="Arial" w:hAnsi="Arial" w:cs="Arial"/>
          <w:sz w:val="16"/>
          <w:szCs w:val="16"/>
        </w:rPr>
        <w:t xml:space="preserve">Verenigd Koninkrijk met betrekking tot de fiscale kwalificatie van een fonds dat naar Nederlands belastingrecht kwalificeert als een besloten fonds voor gemene rekening, IFZ2010/534M, </w:t>
      </w:r>
      <w:hyperlink r:id="rId2" w:tooltip="link naar publicatie stcrt-2010-13491" w:history="1">
        <w:r w:rsidRPr="00FC19F1">
          <w:rPr>
            <w:rFonts w:ascii="Arial" w:hAnsi="Arial" w:cs="Arial"/>
            <w:i/>
            <w:sz w:val="16"/>
            <w:szCs w:val="16"/>
          </w:rPr>
          <w:t>Stcrt</w:t>
        </w:r>
        <w:r w:rsidRPr="00FC19F1">
          <w:rPr>
            <w:rFonts w:ascii="Arial" w:hAnsi="Arial" w:cs="Arial"/>
            <w:sz w:val="16"/>
            <w:szCs w:val="16"/>
          </w:rPr>
          <w:t>. 2010, 13491</w:t>
        </w:r>
      </w:hyperlink>
      <w:r w:rsidRPr="00FC19F1">
        <w:rPr>
          <w:rFonts w:ascii="Arial" w:hAnsi="Arial" w:cs="Arial"/>
          <w:sz w:val="16"/>
          <w:szCs w:val="16"/>
        </w:rPr>
        <w:t>.</w:t>
      </w:r>
    </w:p>
  </w:footnote>
  <w:footnote w:id="14">
    <w:p w14:paraId="050B9D2C" w14:textId="77777777" w:rsidR="001F10AC" w:rsidRPr="00FC19F1" w:rsidRDefault="001F10AC" w:rsidP="00424D1B">
      <w:pPr>
        <w:spacing w:after="0" w:line="240" w:lineRule="auto"/>
        <w:rPr>
          <w:rFonts w:ascii="Arial" w:hAnsi="Arial" w:cs="Arial"/>
          <w:sz w:val="16"/>
          <w:szCs w:val="16"/>
        </w:rPr>
      </w:pPr>
      <w:r w:rsidRPr="00FC19F1">
        <w:rPr>
          <w:rStyle w:val="FootnoteReference"/>
          <w:rFonts w:ascii="Arial" w:hAnsi="Arial" w:cs="Arial"/>
          <w:sz w:val="16"/>
          <w:szCs w:val="16"/>
        </w:rPr>
        <w:footnoteRef/>
      </w:r>
      <w:r w:rsidRPr="00FC19F1">
        <w:rPr>
          <w:rStyle w:val="FootnoteReference"/>
          <w:rFonts w:ascii="Arial" w:hAnsi="Arial" w:cs="Arial"/>
          <w:sz w:val="16"/>
          <w:szCs w:val="16"/>
        </w:rPr>
        <w:t xml:space="preserve"> </w:t>
      </w:r>
      <w:r w:rsidRPr="00FC19F1">
        <w:rPr>
          <w:rFonts w:ascii="Arial" w:hAnsi="Arial" w:cs="Arial"/>
          <w:sz w:val="16"/>
          <w:szCs w:val="16"/>
        </w:rPr>
        <w:t xml:space="preserve">Overeenkomst tussen de bevoegde autoriteiten van Nederland en Denemarken met betrekking tot de fiscale kwalificatie van een fonds dat naar Nederlands belastingrecht kwalificeert als een besloten fonds voor gemene rekening, IFZ2011/35M, </w:t>
      </w:r>
      <w:hyperlink r:id="rId3" w:tooltip="link naar publicatie stcrt-2011-2041" w:history="1">
        <w:r w:rsidRPr="00FC19F1">
          <w:rPr>
            <w:rFonts w:ascii="Arial" w:hAnsi="Arial" w:cs="Arial"/>
            <w:i/>
            <w:sz w:val="16"/>
            <w:szCs w:val="16"/>
          </w:rPr>
          <w:t>Stcrt</w:t>
        </w:r>
        <w:r w:rsidRPr="00FC19F1">
          <w:rPr>
            <w:rFonts w:ascii="Arial" w:hAnsi="Arial" w:cs="Arial"/>
            <w:sz w:val="16"/>
            <w:szCs w:val="16"/>
          </w:rPr>
          <w:t>. 2011, 2041</w:t>
        </w:r>
      </w:hyperlink>
      <w:r w:rsidRPr="00FC19F1">
        <w:rPr>
          <w:rFonts w:ascii="Arial" w:hAnsi="Arial" w:cs="Arial"/>
          <w:sz w:val="16"/>
          <w:szCs w:val="16"/>
        </w:rPr>
        <w:t>.</w:t>
      </w:r>
    </w:p>
  </w:footnote>
  <w:footnote w:id="15">
    <w:p w14:paraId="29994E65" w14:textId="77777777" w:rsidR="001F10AC" w:rsidRPr="00FC19F1" w:rsidRDefault="001F10AC" w:rsidP="00424D1B">
      <w:pPr>
        <w:spacing w:after="0" w:line="240" w:lineRule="auto"/>
        <w:rPr>
          <w:rFonts w:ascii="Arial" w:hAnsi="Arial" w:cs="Arial"/>
          <w:sz w:val="16"/>
          <w:szCs w:val="16"/>
        </w:rPr>
      </w:pPr>
      <w:r w:rsidRPr="00FC19F1">
        <w:rPr>
          <w:rStyle w:val="FootnoteReference"/>
          <w:rFonts w:ascii="Arial" w:hAnsi="Arial" w:cs="Arial"/>
          <w:sz w:val="16"/>
          <w:szCs w:val="16"/>
        </w:rPr>
        <w:footnoteRef/>
      </w:r>
      <w:r w:rsidRPr="00FC19F1">
        <w:rPr>
          <w:rStyle w:val="FootnoteReference"/>
          <w:rFonts w:ascii="Arial" w:hAnsi="Arial" w:cs="Arial"/>
          <w:sz w:val="16"/>
          <w:szCs w:val="16"/>
        </w:rPr>
        <w:t xml:space="preserve"> </w:t>
      </w:r>
      <w:r w:rsidRPr="00FC19F1">
        <w:rPr>
          <w:rFonts w:ascii="Arial" w:hAnsi="Arial" w:cs="Arial"/>
          <w:sz w:val="16"/>
          <w:szCs w:val="16"/>
        </w:rPr>
        <w:t xml:space="preserve">Overeenkomst tussen de bevoegde autoriteiten van Nederland en Noorwegen met betrekking tot de fiscale kwalificatie van een fonds dat naar Nederlands belastingrecht kwalificeert als een besloten fonds voor gemene rekening, IFZ2012/41M, </w:t>
      </w:r>
      <w:hyperlink r:id="rId4" w:tooltip="link naar publicatie stcrt-2012-5658" w:history="1">
        <w:r w:rsidRPr="00FC19F1">
          <w:rPr>
            <w:rFonts w:ascii="Arial" w:hAnsi="Arial" w:cs="Arial"/>
            <w:i/>
            <w:sz w:val="16"/>
            <w:szCs w:val="16"/>
          </w:rPr>
          <w:t>Stcrt</w:t>
        </w:r>
        <w:r w:rsidRPr="00FC19F1">
          <w:rPr>
            <w:rFonts w:ascii="Arial" w:hAnsi="Arial" w:cs="Arial"/>
            <w:sz w:val="16"/>
            <w:szCs w:val="16"/>
          </w:rPr>
          <w:t>. 2012, 5658</w:t>
        </w:r>
      </w:hyperlink>
      <w:r w:rsidRPr="00FC19F1">
        <w:rPr>
          <w:rFonts w:ascii="Arial" w:hAnsi="Arial" w:cs="Arial"/>
          <w:sz w:val="16"/>
          <w:szCs w:val="16"/>
        </w:rPr>
        <w:t>.</w:t>
      </w:r>
    </w:p>
  </w:footnote>
  <w:footnote w:id="16">
    <w:p w14:paraId="79612F03" w14:textId="77777777" w:rsidR="001F10AC" w:rsidRPr="00FC19F1" w:rsidRDefault="001F10AC" w:rsidP="00424D1B">
      <w:pPr>
        <w:spacing w:after="0" w:line="240" w:lineRule="auto"/>
        <w:rPr>
          <w:rFonts w:ascii="Arial" w:hAnsi="Arial" w:cs="Arial"/>
          <w:sz w:val="16"/>
          <w:szCs w:val="16"/>
        </w:rPr>
      </w:pPr>
      <w:r w:rsidRPr="00FC19F1">
        <w:rPr>
          <w:rStyle w:val="FootnoteReference"/>
          <w:rFonts w:ascii="Arial" w:hAnsi="Arial" w:cs="Arial"/>
          <w:sz w:val="16"/>
          <w:szCs w:val="16"/>
        </w:rPr>
        <w:footnoteRef/>
      </w:r>
      <w:r w:rsidRPr="00FC19F1">
        <w:rPr>
          <w:rStyle w:val="FootnoteReference"/>
          <w:rFonts w:ascii="Arial" w:hAnsi="Arial" w:cs="Arial"/>
          <w:sz w:val="16"/>
          <w:szCs w:val="16"/>
        </w:rPr>
        <w:t xml:space="preserve"> </w:t>
      </w:r>
      <w:r w:rsidRPr="00FC19F1">
        <w:rPr>
          <w:rFonts w:ascii="Arial" w:hAnsi="Arial" w:cs="Arial"/>
          <w:sz w:val="16"/>
          <w:szCs w:val="16"/>
        </w:rPr>
        <w:t xml:space="preserve">Overeenkomst tussen de bevoegde autoriteiten van Nederland en de Verenigde Staten van Amerika met betrekking tot de fiscale kwalificatie van een fonds dat naar Nederlands belastingrecht kwalificeert als een besloten fonds voor gemene rekening, IFZ/2012/334M, </w:t>
      </w:r>
      <w:hyperlink r:id="rId5" w:tooltip="link naar publicatie stcrt-2012-11247" w:history="1">
        <w:r w:rsidRPr="00FC19F1">
          <w:rPr>
            <w:rFonts w:ascii="Arial" w:hAnsi="Arial" w:cs="Arial"/>
            <w:i/>
            <w:sz w:val="16"/>
            <w:szCs w:val="16"/>
          </w:rPr>
          <w:t>Stcrt</w:t>
        </w:r>
        <w:r w:rsidRPr="00FC19F1">
          <w:rPr>
            <w:rFonts w:ascii="Arial" w:hAnsi="Arial" w:cs="Arial"/>
            <w:sz w:val="16"/>
            <w:szCs w:val="16"/>
          </w:rPr>
          <w:t>. 2012, 11247</w:t>
        </w:r>
      </w:hyperlink>
      <w:r w:rsidRPr="00FC19F1">
        <w:rPr>
          <w:rFonts w:ascii="Arial" w:hAnsi="Arial" w:cs="Arial"/>
          <w:sz w:val="16"/>
          <w:szCs w:val="16"/>
        </w:rPr>
        <w:t>.</w:t>
      </w:r>
    </w:p>
  </w:footnote>
  <w:footnote w:id="17">
    <w:p w14:paraId="20557A61" w14:textId="77777777" w:rsidR="001F10AC" w:rsidRPr="00FC19F1" w:rsidRDefault="001F10AC" w:rsidP="00424D1B">
      <w:pPr>
        <w:pStyle w:val="FootnoteText"/>
        <w:rPr>
          <w:rFonts w:ascii="Arial" w:hAnsi="Arial" w:cs="Arial"/>
          <w:sz w:val="16"/>
          <w:szCs w:val="16"/>
        </w:rPr>
      </w:pPr>
      <w:r w:rsidRPr="00FC19F1">
        <w:rPr>
          <w:rStyle w:val="FootnoteReference"/>
          <w:rFonts w:ascii="Arial" w:hAnsi="Arial" w:cs="Arial"/>
          <w:sz w:val="16"/>
          <w:szCs w:val="16"/>
        </w:rPr>
        <w:footnoteRef/>
      </w:r>
      <w:r w:rsidRPr="00FC19F1">
        <w:rPr>
          <w:rFonts w:ascii="Arial" w:hAnsi="Arial" w:cs="Arial"/>
          <w:sz w:val="16"/>
          <w:szCs w:val="16"/>
        </w:rPr>
        <w:t xml:space="preserve"> Overeenkomst tussen de bevoegde autoriteiten van Spanje en Nederland met betrekking tot de fiscale kwalificatie van een fonds dat naar Nederlands belastingrecht kwalificeert als besloten fonds voor gemene rekening, IFZ/2013/26M, </w:t>
      </w:r>
      <w:r w:rsidRPr="00FC19F1">
        <w:rPr>
          <w:rFonts w:ascii="Arial" w:hAnsi="Arial" w:cs="Arial"/>
          <w:i/>
          <w:sz w:val="16"/>
          <w:szCs w:val="16"/>
        </w:rPr>
        <w:t>Stcrt</w:t>
      </w:r>
      <w:r w:rsidRPr="00FC19F1">
        <w:rPr>
          <w:rFonts w:ascii="Arial" w:hAnsi="Arial" w:cs="Arial"/>
          <w:sz w:val="16"/>
          <w:szCs w:val="16"/>
        </w:rPr>
        <w:t>. 2013, 1871.</w:t>
      </w:r>
    </w:p>
  </w:footnote>
  <w:footnote w:id="18">
    <w:p w14:paraId="0A44B17C" w14:textId="77777777" w:rsidR="001F10AC" w:rsidRPr="00FC19F1" w:rsidRDefault="001F10AC" w:rsidP="00424D1B">
      <w:pPr>
        <w:pStyle w:val="FootnoteText"/>
        <w:rPr>
          <w:rFonts w:ascii="Arial" w:hAnsi="Arial" w:cs="Arial"/>
          <w:sz w:val="16"/>
          <w:szCs w:val="16"/>
        </w:rPr>
      </w:pPr>
      <w:r w:rsidRPr="00FC19F1">
        <w:rPr>
          <w:rStyle w:val="FootnoteReference"/>
          <w:rFonts w:ascii="Arial" w:hAnsi="Arial" w:cs="Arial"/>
          <w:sz w:val="16"/>
          <w:szCs w:val="16"/>
        </w:rPr>
        <w:footnoteRef/>
      </w:r>
      <w:r w:rsidRPr="00FC19F1">
        <w:rPr>
          <w:rFonts w:ascii="Arial" w:hAnsi="Arial" w:cs="Arial"/>
          <w:sz w:val="16"/>
          <w:szCs w:val="16"/>
        </w:rPr>
        <w:t xml:space="preserve"> Overeenkomst tussen de bevoegde autoriteiten van Zwitserland en Nederland met betrekking tot de fiscale kwalificatie van een fonds dat naar Nederlands belastingrecht kwalificeert als besloten fonds voor gemene rekening en een fonds dat naar Zwitsers belastingrecht kwalificeert als limited partnership for collective capital investment, IZV/2016/396M, </w:t>
      </w:r>
      <w:r w:rsidRPr="00FC19F1">
        <w:rPr>
          <w:rFonts w:ascii="Arial" w:hAnsi="Arial" w:cs="Arial"/>
          <w:i/>
          <w:sz w:val="16"/>
          <w:szCs w:val="16"/>
        </w:rPr>
        <w:t>Stcrt</w:t>
      </w:r>
      <w:r w:rsidRPr="00FC19F1">
        <w:rPr>
          <w:rFonts w:ascii="Arial" w:hAnsi="Arial" w:cs="Arial"/>
          <w:sz w:val="16"/>
          <w:szCs w:val="16"/>
        </w:rPr>
        <w:t>. 2016, 28969.</w:t>
      </w:r>
    </w:p>
  </w:footnote>
  <w:footnote w:id="19">
    <w:p w14:paraId="08599826" w14:textId="77777777" w:rsidR="001F10AC" w:rsidRPr="00A63BFB" w:rsidRDefault="001F10AC" w:rsidP="00424D1B">
      <w:pPr>
        <w:tabs>
          <w:tab w:val="left" w:pos="0"/>
        </w:tabs>
        <w:rPr>
          <w:rFonts w:cs="Arial"/>
          <w:sz w:val="14"/>
          <w:szCs w:val="14"/>
        </w:rPr>
      </w:pPr>
      <w:r w:rsidRPr="00FC19F1">
        <w:rPr>
          <w:rStyle w:val="FootnoteReference"/>
          <w:rFonts w:ascii="Arial" w:hAnsi="Arial" w:cs="Arial"/>
          <w:sz w:val="16"/>
          <w:szCs w:val="16"/>
        </w:rPr>
        <w:footnoteRef/>
      </w:r>
      <w:r w:rsidRPr="00FC19F1">
        <w:rPr>
          <w:rStyle w:val="FootnoteReference"/>
          <w:rFonts w:ascii="Arial" w:hAnsi="Arial" w:cs="Arial"/>
          <w:sz w:val="16"/>
          <w:szCs w:val="16"/>
        </w:rPr>
        <w:t xml:space="preserve"> </w:t>
      </w:r>
      <w:r w:rsidRPr="00FC19F1">
        <w:rPr>
          <w:rFonts w:ascii="Arial" w:hAnsi="Arial" w:cs="Arial"/>
          <w:sz w:val="16"/>
          <w:szCs w:val="16"/>
        </w:rPr>
        <w:t>Kamerstukken II 2010/11, 25 087, nr.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16665" w14:textId="77777777" w:rsidR="001F10AC" w:rsidRDefault="001F1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BDE65" w14:textId="77777777" w:rsidR="001F10AC" w:rsidRDefault="001F10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D8284" w14:textId="77777777" w:rsidR="001F10AC" w:rsidRDefault="001F1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DD8"/>
    <w:multiLevelType w:val="multilevel"/>
    <w:tmpl w:val="A72A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8781E"/>
    <w:multiLevelType w:val="hybridMultilevel"/>
    <w:tmpl w:val="9A8A42D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E75027"/>
    <w:multiLevelType w:val="multilevel"/>
    <w:tmpl w:val="62E8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63913"/>
    <w:multiLevelType w:val="hybridMultilevel"/>
    <w:tmpl w:val="D2D4CB3E"/>
    <w:lvl w:ilvl="0" w:tplc="23C0CC5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A83F96"/>
    <w:multiLevelType w:val="hybridMultilevel"/>
    <w:tmpl w:val="BC300556"/>
    <w:lvl w:ilvl="0" w:tplc="359AC492">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691D62"/>
    <w:multiLevelType w:val="multilevel"/>
    <w:tmpl w:val="E740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BA4505"/>
    <w:multiLevelType w:val="hybridMultilevel"/>
    <w:tmpl w:val="7250D4E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B41116E"/>
    <w:multiLevelType w:val="hybridMultilevel"/>
    <w:tmpl w:val="CCDC9046"/>
    <w:lvl w:ilvl="0" w:tplc="F62A3168">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82252A"/>
    <w:multiLevelType w:val="hybridMultilevel"/>
    <w:tmpl w:val="DF4E541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A90756"/>
    <w:multiLevelType w:val="hybridMultilevel"/>
    <w:tmpl w:val="9DC05762"/>
    <w:lvl w:ilvl="0" w:tplc="D63A007A">
      <w:start w:val="2"/>
      <w:numFmt w:val="bullet"/>
      <w:lvlText w:val=""/>
      <w:lvlJc w:val="left"/>
      <w:pPr>
        <w:ind w:left="720" w:hanging="360"/>
      </w:pPr>
      <w:rPr>
        <w:rFonts w:ascii="Wingdings" w:eastAsiaTheme="minorEastAsia"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BE6A92"/>
    <w:multiLevelType w:val="multilevel"/>
    <w:tmpl w:val="7FAC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10"/>
  </w:num>
  <w:num w:numId="5">
    <w:abstractNumId w:val="6"/>
  </w:num>
  <w:num w:numId="6">
    <w:abstractNumId w:val="1"/>
  </w:num>
  <w:num w:numId="7">
    <w:abstractNumId w:val="3"/>
  </w:num>
  <w:num w:numId="8">
    <w:abstractNumId w:val="8"/>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726"/>
    <w:rsid w:val="000000D2"/>
    <w:rsid w:val="00000D4C"/>
    <w:rsid w:val="00002F5C"/>
    <w:rsid w:val="00003DF9"/>
    <w:rsid w:val="0000608E"/>
    <w:rsid w:val="0000628D"/>
    <w:rsid w:val="00006919"/>
    <w:rsid w:val="00006951"/>
    <w:rsid w:val="000071A8"/>
    <w:rsid w:val="00010F44"/>
    <w:rsid w:val="00011221"/>
    <w:rsid w:val="000113CC"/>
    <w:rsid w:val="00014650"/>
    <w:rsid w:val="00014925"/>
    <w:rsid w:val="00014B44"/>
    <w:rsid w:val="00014FEA"/>
    <w:rsid w:val="000154D7"/>
    <w:rsid w:val="00015C16"/>
    <w:rsid w:val="00016B02"/>
    <w:rsid w:val="00024468"/>
    <w:rsid w:val="00024A84"/>
    <w:rsid w:val="00026910"/>
    <w:rsid w:val="00030B4B"/>
    <w:rsid w:val="00031F32"/>
    <w:rsid w:val="0003358F"/>
    <w:rsid w:val="00033D43"/>
    <w:rsid w:val="00034294"/>
    <w:rsid w:val="0003568A"/>
    <w:rsid w:val="00037D7B"/>
    <w:rsid w:val="00040128"/>
    <w:rsid w:val="000424A5"/>
    <w:rsid w:val="00043669"/>
    <w:rsid w:val="00043FEE"/>
    <w:rsid w:val="0004423C"/>
    <w:rsid w:val="000466C7"/>
    <w:rsid w:val="00046876"/>
    <w:rsid w:val="00046CCF"/>
    <w:rsid w:val="00050D3D"/>
    <w:rsid w:val="00053A43"/>
    <w:rsid w:val="00054CE2"/>
    <w:rsid w:val="00055B26"/>
    <w:rsid w:val="00056383"/>
    <w:rsid w:val="00057920"/>
    <w:rsid w:val="000606A2"/>
    <w:rsid w:val="00060D4C"/>
    <w:rsid w:val="00063E4B"/>
    <w:rsid w:val="00067C2A"/>
    <w:rsid w:val="00070275"/>
    <w:rsid w:val="000702D6"/>
    <w:rsid w:val="00073C65"/>
    <w:rsid w:val="000748DD"/>
    <w:rsid w:val="00074971"/>
    <w:rsid w:val="00074F2D"/>
    <w:rsid w:val="00074F60"/>
    <w:rsid w:val="00075707"/>
    <w:rsid w:val="0007728B"/>
    <w:rsid w:val="00080368"/>
    <w:rsid w:val="000808DF"/>
    <w:rsid w:val="0008094A"/>
    <w:rsid w:val="000811FD"/>
    <w:rsid w:val="00081610"/>
    <w:rsid w:val="00081966"/>
    <w:rsid w:val="000825DE"/>
    <w:rsid w:val="0008329C"/>
    <w:rsid w:val="00085CA5"/>
    <w:rsid w:val="000865DC"/>
    <w:rsid w:val="00086D44"/>
    <w:rsid w:val="0009091E"/>
    <w:rsid w:val="0009158D"/>
    <w:rsid w:val="000916A1"/>
    <w:rsid w:val="0009344A"/>
    <w:rsid w:val="00093F50"/>
    <w:rsid w:val="00095C02"/>
    <w:rsid w:val="00096E5B"/>
    <w:rsid w:val="000971AC"/>
    <w:rsid w:val="000A432C"/>
    <w:rsid w:val="000A58D9"/>
    <w:rsid w:val="000A69B0"/>
    <w:rsid w:val="000A7A20"/>
    <w:rsid w:val="000B134B"/>
    <w:rsid w:val="000B183A"/>
    <w:rsid w:val="000B312D"/>
    <w:rsid w:val="000B40BE"/>
    <w:rsid w:val="000B4F53"/>
    <w:rsid w:val="000B5167"/>
    <w:rsid w:val="000B5599"/>
    <w:rsid w:val="000B5607"/>
    <w:rsid w:val="000B587A"/>
    <w:rsid w:val="000B68AC"/>
    <w:rsid w:val="000B7545"/>
    <w:rsid w:val="000B773D"/>
    <w:rsid w:val="000C09C4"/>
    <w:rsid w:val="000C1A47"/>
    <w:rsid w:val="000C1B11"/>
    <w:rsid w:val="000C4A1B"/>
    <w:rsid w:val="000C4D5C"/>
    <w:rsid w:val="000C6249"/>
    <w:rsid w:val="000D1CED"/>
    <w:rsid w:val="000D1F65"/>
    <w:rsid w:val="000D2A2C"/>
    <w:rsid w:val="000D38D7"/>
    <w:rsid w:val="000D4739"/>
    <w:rsid w:val="000D4C0E"/>
    <w:rsid w:val="000D7DFB"/>
    <w:rsid w:val="000E0AB5"/>
    <w:rsid w:val="000E0C1B"/>
    <w:rsid w:val="000E1BC6"/>
    <w:rsid w:val="000E4FFC"/>
    <w:rsid w:val="000E5A8B"/>
    <w:rsid w:val="000E7758"/>
    <w:rsid w:val="000E796E"/>
    <w:rsid w:val="000F05F6"/>
    <w:rsid w:val="000F17A5"/>
    <w:rsid w:val="000F1E33"/>
    <w:rsid w:val="000F2427"/>
    <w:rsid w:val="000F254F"/>
    <w:rsid w:val="000F29A5"/>
    <w:rsid w:val="000F3679"/>
    <w:rsid w:val="000F76C5"/>
    <w:rsid w:val="001008AA"/>
    <w:rsid w:val="00101F3B"/>
    <w:rsid w:val="00101FD1"/>
    <w:rsid w:val="00102FC4"/>
    <w:rsid w:val="0010329D"/>
    <w:rsid w:val="00104913"/>
    <w:rsid w:val="00105A75"/>
    <w:rsid w:val="001078EB"/>
    <w:rsid w:val="00107A29"/>
    <w:rsid w:val="0011268E"/>
    <w:rsid w:val="00112BDA"/>
    <w:rsid w:val="00113490"/>
    <w:rsid w:val="001136F5"/>
    <w:rsid w:val="00115954"/>
    <w:rsid w:val="00117477"/>
    <w:rsid w:val="001179BD"/>
    <w:rsid w:val="00120AF7"/>
    <w:rsid w:val="00120D91"/>
    <w:rsid w:val="00123618"/>
    <w:rsid w:val="00123C73"/>
    <w:rsid w:val="00124729"/>
    <w:rsid w:val="0012587B"/>
    <w:rsid w:val="00131AB0"/>
    <w:rsid w:val="001332F1"/>
    <w:rsid w:val="0013358F"/>
    <w:rsid w:val="00134FD6"/>
    <w:rsid w:val="00136F6D"/>
    <w:rsid w:val="00137B8A"/>
    <w:rsid w:val="001404F2"/>
    <w:rsid w:val="001411E6"/>
    <w:rsid w:val="00141458"/>
    <w:rsid w:val="00141EE9"/>
    <w:rsid w:val="00144585"/>
    <w:rsid w:val="00146D6B"/>
    <w:rsid w:val="001477CD"/>
    <w:rsid w:val="00150959"/>
    <w:rsid w:val="00150C70"/>
    <w:rsid w:val="001524DE"/>
    <w:rsid w:val="00154212"/>
    <w:rsid w:val="00154A58"/>
    <w:rsid w:val="00160B8F"/>
    <w:rsid w:val="00162C4B"/>
    <w:rsid w:val="00166DAB"/>
    <w:rsid w:val="00172486"/>
    <w:rsid w:val="00174005"/>
    <w:rsid w:val="00176216"/>
    <w:rsid w:val="001762CF"/>
    <w:rsid w:val="00176DC6"/>
    <w:rsid w:val="0018256B"/>
    <w:rsid w:val="00182EAF"/>
    <w:rsid w:val="001858EC"/>
    <w:rsid w:val="00185A3D"/>
    <w:rsid w:val="00187622"/>
    <w:rsid w:val="0018767E"/>
    <w:rsid w:val="00194E4B"/>
    <w:rsid w:val="00196279"/>
    <w:rsid w:val="00197AD3"/>
    <w:rsid w:val="001A0AEA"/>
    <w:rsid w:val="001A1DF7"/>
    <w:rsid w:val="001A1E29"/>
    <w:rsid w:val="001A2D93"/>
    <w:rsid w:val="001A3C2B"/>
    <w:rsid w:val="001A4127"/>
    <w:rsid w:val="001A5B05"/>
    <w:rsid w:val="001A63F7"/>
    <w:rsid w:val="001B14D2"/>
    <w:rsid w:val="001B3C79"/>
    <w:rsid w:val="001B6E44"/>
    <w:rsid w:val="001B7E50"/>
    <w:rsid w:val="001C0F49"/>
    <w:rsid w:val="001C21EE"/>
    <w:rsid w:val="001C2791"/>
    <w:rsid w:val="001C282F"/>
    <w:rsid w:val="001C2EF7"/>
    <w:rsid w:val="001C4910"/>
    <w:rsid w:val="001C56C5"/>
    <w:rsid w:val="001C63AD"/>
    <w:rsid w:val="001C662C"/>
    <w:rsid w:val="001D0575"/>
    <w:rsid w:val="001D0E32"/>
    <w:rsid w:val="001D0F9E"/>
    <w:rsid w:val="001D230B"/>
    <w:rsid w:val="001D27BE"/>
    <w:rsid w:val="001D2818"/>
    <w:rsid w:val="001D2FB3"/>
    <w:rsid w:val="001D36FF"/>
    <w:rsid w:val="001D3EED"/>
    <w:rsid w:val="001D5F3D"/>
    <w:rsid w:val="001D604A"/>
    <w:rsid w:val="001D62B6"/>
    <w:rsid w:val="001D6483"/>
    <w:rsid w:val="001D67DF"/>
    <w:rsid w:val="001E14A7"/>
    <w:rsid w:val="001E1916"/>
    <w:rsid w:val="001E1D33"/>
    <w:rsid w:val="001E2B26"/>
    <w:rsid w:val="001E2F96"/>
    <w:rsid w:val="001E366E"/>
    <w:rsid w:val="001E556C"/>
    <w:rsid w:val="001E6F08"/>
    <w:rsid w:val="001F10AC"/>
    <w:rsid w:val="001F1280"/>
    <w:rsid w:val="001F1BC0"/>
    <w:rsid w:val="001F6B84"/>
    <w:rsid w:val="001F7B82"/>
    <w:rsid w:val="001F7D9E"/>
    <w:rsid w:val="00201241"/>
    <w:rsid w:val="002017E2"/>
    <w:rsid w:val="002021E8"/>
    <w:rsid w:val="002022A1"/>
    <w:rsid w:val="00202C2C"/>
    <w:rsid w:val="00203EF4"/>
    <w:rsid w:val="00204B8A"/>
    <w:rsid w:val="002056B9"/>
    <w:rsid w:val="00205708"/>
    <w:rsid w:val="002061C6"/>
    <w:rsid w:val="00210025"/>
    <w:rsid w:val="00210B40"/>
    <w:rsid w:val="002139FC"/>
    <w:rsid w:val="00214595"/>
    <w:rsid w:val="00215C0B"/>
    <w:rsid w:val="00215F0D"/>
    <w:rsid w:val="0021607C"/>
    <w:rsid w:val="00216AEB"/>
    <w:rsid w:val="0022125E"/>
    <w:rsid w:val="00221434"/>
    <w:rsid w:val="00222546"/>
    <w:rsid w:val="00223DDE"/>
    <w:rsid w:val="00225615"/>
    <w:rsid w:val="00225BD7"/>
    <w:rsid w:val="00225FF2"/>
    <w:rsid w:val="0022621D"/>
    <w:rsid w:val="00230BFE"/>
    <w:rsid w:val="002319B7"/>
    <w:rsid w:val="002329CA"/>
    <w:rsid w:val="002330A4"/>
    <w:rsid w:val="00233199"/>
    <w:rsid w:val="00233458"/>
    <w:rsid w:val="002334B3"/>
    <w:rsid w:val="00237397"/>
    <w:rsid w:val="00242BE7"/>
    <w:rsid w:val="002467D3"/>
    <w:rsid w:val="00246A50"/>
    <w:rsid w:val="00246C17"/>
    <w:rsid w:val="002479BF"/>
    <w:rsid w:val="0025346F"/>
    <w:rsid w:val="00257FF0"/>
    <w:rsid w:val="00260491"/>
    <w:rsid w:val="002617A0"/>
    <w:rsid w:val="00262531"/>
    <w:rsid w:val="00262663"/>
    <w:rsid w:val="00262F67"/>
    <w:rsid w:val="002631B7"/>
    <w:rsid w:val="00263BBE"/>
    <w:rsid w:val="00263F40"/>
    <w:rsid w:val="002655A1"/>
    <w:rsid w:val="0026585D"/>
    <w:rsid w:val="002660FE"/>
    <w:rsid w:val="00266AD0"/>
    <w:rsid w:val="00267923"/>
    <w:rsid w:val="002719EB"/>
    <w:rsid w:val="002725AC"/>
    <w:rsid w:val="00272D91"/>
    <w:rsid w:val="00273A94"/>
    <w:rsid w:val="002753F6"/>
    <w:rsid w:val="00282C97"/>
    <w:rsid w:val="00282E31"/>
    <w:rsid w:val="00283A07"/>
    <w:rsid w:val="00285651"/>
    <w:rsid w:val="0029253F"/>
    <w:rsid w:val="0029399F"/>
    <w:rsid w:val="00296AB9"/>
    <w:rsid w:val="002A1F28"/>
    <w:rsid w:val="002A2EAC"/>
    <w:rsid w:val="002A4E64"/>
    <w:rsid w:val="002A593C"/>
    <w:rsid w:val="002B0717"/>
    <w:rsid w:val="002B0C50"/>
    <w:rsid w:val="002B19E7"/>
    <w:rsid w:val="002B19F3"/>
    <w:rsid w:val="002B1FAD"/>
    <w:rsid w:val="002B28B5"/>
    <w:rsid w:val="002B3865"/>
    <w:rsid w:val="002B3C98"/>
    <w:rsid w:val="002B4A6D"/>
    <w:rsid w:val="002B521D"/>
    <w:rsid w:val="002B5CB7"/>
    <w:rsid w:val="002B7E66"/>
    <w:rsid w:val="002C02E8"/>
    <w:rsid w:val="002C2AE8"/>
    <w:rsid w:val="002D17E3"/>
    <w:rsid w:val="002D1EE7"/>
    <w:rsid w:val="002D256C"/>
    <w:rsid w:val="002D467C"/>
    <w:rsid w:val="002D46F7"/>
    <w:rsid w:val="002D5836"/>
    <w:rsid w:val="002D7634"/>
    <w:rsid w:val="002E0B9A"/>
    <w:rsid w:val="002E1AEB"/>
    <w:rsid w:val="002E25CA"/>
    <w:rsid w:val="002E29C5"/>
    <w:rsid w:val="002E5BFB"/>
    <w:rsid w:val="002E646C"/>
    <w:rsid w:val="002E7B71"/>
    <w:rsid w:val="002F19C1"/>
    <w:rsid w:val="002F1FF6"/>
    <w:rsid w:val="002F2CF6"/>
    <w:rsid w:val="002F2DE6"/>
    <w:rsid w:val="002F69A1"/>
    <w:rsid w:val="002F79A1"/>
    <w:rsid w:val="003000A6"/>
    <w:rsid w:val="00302D34"/>
    <w:rsid w:val="003034C4"/>
    <w:rsid w:val="0030478B"/>
    <w:rsid w:val="00306480"/>
    <w:rsid w:val="0030667C"/>
    <w:rsid w:val="00307BCF"/>
    <w:rsid w:val="00310888"/>
    <w:rsid w:val="003113E0"/>
    <w:rsid w:val="003125E2"/>
    <w:rsid w:val="00312959"/>
    <w:rsid w:val="00312BED"/>
    <w:rsid w:val="00312E62"/>
    <w:rsid w:val="00313B9B"/>
    <w:rsid w:val="00314C4A"/>
    <w:rsid w:val="003160ED"/>
    <w:rsid w:val="00317514"/>
    <w:rsid w:val="00320824"/>
    <w:rsid w:val="0032171B"/>
    <w:rsid w:val="003226A5"/>
    <w:rsid w:val="003242BF"/>
    <w:rsid w:val="0032497B"/>
    <w:rsid w:val="00326003"/>
    <w:rsid w:val="00326680"/>
    <w:rsid w:val="00327930"/>
    <w:rsid w:val="00327BFF"/>
    <w:rsid w:val="00330AD5"/>
    <w:rsid w:val="0033179E"/>
    <w:rsid w:val="00334572"/>
    <w:rsid w:val="003372C9"/>
    <w:rsid w:val="00337C04"/>
    <w:rsid w:val="00341B78"/>
    <w:rsid w:val="003420A6"/>
    <w:rsid w:val="00343040"/>
    <w:rsid w:val="00343864"/>
    <w:rsid w:val="00343A95"/>
    <w:rsid w:val="00345267"/>
    <w:rsid w:val="003475BC"/>
    <w:rsid w:val="0035015F"/>
    <w:rsid w:val="00351F8A"/>
    <w:rsid w:val="00354062"/>
    <w:rsid w:val="00355E59"/>
    <w:rsid w:val="003563E3"/>
    <w:rsid w:val="003604ED"/>
    <w:rsid w:val="003605E1"/>
    <w:rsid w:val="0036372C"/>
    <w:rsid w:val="00363FD6"/>
    <w:rsid w:val="0036434A"/>
    <w:rsid w:val="00364AED"/>
    <w:rsid w:val="00365E79"/>
    <w:rsid w:val="0036644E"/>
    <w:rsid w:val="00370611"/>
    <w:rsid w:val="00370CE7"/>
    <w:rsid w:val="00370E60"/>
    <w:rsid w:val="00371952"/>
    <w:rsid w:val="00371DDD"/>
    <w:rsid w:val="003727B3"/>
    <w:rsid w:val="00372A10"/>
    <w:rsid w:val="00372AF7"/>
    <w:rsid w:val="00374DEA"/>
    <w:rsid w:val="00376155"/>
    <w:rsid w:val="0037618D"/>
    <w:rsid w:val="0037643A"/>
    <w:rsid w:val="00380693"/>
    <w:rsid w:val="00382292"/>
    <w:rsid w:val="0038244C"/>
    <w:rsid w:val="0038271A"/>
    <w:rsid w:val="00382C1C"/>
    <w:rsid w:val="00382D6A"/>
    <w:rsid w:val="0038345D"/>
    <w:rsid w:val="003852D2"/>
    <w:rsid w:val="003855AB"/>
    <w:rsid w:val="0038765F"/>
    <w:rsid w:val="00391FFD"/>
    <w:rsid w:val="00392C8D"/>
    <w:rsid w:val="00394498"/>
    <w:rsid w:val="00397B2B"/>
    <w:rsid w:val="003A17FF"/>
    <w:rsid w:val="003A22AC"/>
    <w:rsid w:val="003A296B"/>
    <w:rsid w:val="003A363E"/>
    <w:rsid w:val="003A3B70"/>
    <w:rsid w:val="003A5F31"/>
    <w:rsid w:val="003A65DC"/>
    <w:rsid w:val="003A777B"/>
    <w:rsid w:val="003A7D51"/>
    <w:rsid w:val="003B02FF"/>
    <w:rsid w:val="003B0783"/>
    <w:rsid w:val="003B0B60"/>
    <w:rsid w:val="003B2612"/>
    <w:rsid w:val="003B2EAC"/>
    <w:rsid w:val="003B3D7E"/>
    <w:rsid w:val="003B4BD5"/>
    <w:rsid w:val="003B5EE3"/>
    <w:rsid w:val="003B66E8"/>
    <w:rsid w:val="003B7F6A"/>
    <w:rsid w:val="003C0676"/>
    <w:rsid w:val="003C087C"/>
    <w:rsid w:val="003C1EBF"/>
    <w:rsid w:val="003C2038"/>
    <w:rsid w:val="003C3877"/>
    <w:rsid w:val="003C6628"/>
    <w:rsid w:val="003C703C"/>
    <w:rsid w:val="003C7742"/>
    <w:rsid w:val="003D0E14"/>
    <w:rsid w:val="003D2C19"/>
    <w:rsid w:val="003D2DF0"/>
    <w:rsid w:val="003D40B7"/>
    <w:rsid w:val="003D5722"/>
    <w:rsid w:val="003D770C"/>
    <w:rsid w:val="003D7DB2"/>
    <w:rsid w:val="003E2739"/>
    <w:rsid w:val="003E2A18"/>
    <w:rsid w:val="003E33F9"/>
    <w:rsid w:val="003E3866"/>
    <w:rsid w:val="003E3E25"/>
    <w:rsid w:val="003E3F03"/>
    <w:rsid w:val="003E4423"/>
    <w:rsid w:val="003E4908"/>
    <w:rsid w:val="003E5325"/>
    <w:rsid w:val="003E74A4"/>
    <w:rsid w:val="003F1A9B"/>
    <w:rsid w:val="003F460A"/>
    <w:rsid w:val="003F5527"/>
    <w:rsid w:val="003F67A6"/>
    <w:rsid w:val="003F6867"/>
    <w:rsid w:val="003F70BF"/>
    <w:rsid w:val="003F7463"/>
    <w:rsid w:val="003F77B4"/>
    <w:rsid w:val="003F7DDB"/>
    <w:rsid w:val="00400983"/>
    <w:rsid w:val="00400E33"/>
    <w:rsid w:val="00400FE1"/>
    <w:rsid w:val="00403898"/>
    <w:rsid w:val="004067DB"/>
    <w:rsid w:val="004071B2"/>
    <w:rsid w:val="0040788C"/>
    <w:rsid w:val="00407F48"/>
    <w:rsid w:val="00410987"/>
    <w:rsid w:val="00414D26"/>
    <w:rsid w:val="0041538B"/>
    <w:rsid w:val="00415580"/>
    <w:rsid w:val="0041763D"/>
    <w:rsid w:val="00424D1B"/>
    <w:rsid w:val="00426B5C"/>
    <w:rsid w:val="00427BB2"/>
    <w:rsid w:val="0043141A"/>
    <w:rsid w:val="00432224"/>
    <w:rsid w:val="00432D59"/>
    <w:rsid w:val="00433793"/>
    <w:rsid w:val="00435188"/>
    <w:rsid w:val="00436A5C"/>
    <w:rsid w:val="00436BEF"/>
    <w:rsid w:val="00441316"/>
    <w:rsid w:val="00441F6A"/>
    <w:rsid w:val="0044203E"/>
    <w:rsid w:val="004436D4"/>
    <w:rsid w:val="00444B03"/>
    <w:rsid w:val="00445EC0"/>
    <w:rsid w:val="00446EDA"/>
    <w:rsid w:val="00447826"/>
    <w:rsid w:val="0045114A"/>
    <w:rsid w:val="0045146E"/>
    <w:rsid w:val="00454344"/>
    <w:rsid w:val="004544C6"/>
    <w:rsid w:val="00456083"/>
    <w:rsid w:val="004571D5"/>
    <w:rsid w:val="00457515"/>
    <w:rsid w:val="00457C46"/>
    <w:rsid w:val="00461816"/>
    <w:rsid w:val="004627C9"/>
    <w:rsid w:val="004645E3"/>
    <w:rsid w:val="00465F97"/>
    <w:rsid w:val="004662E2"/>
    <w:rsid w:val="0046645D"/>
    <w:rsid w:val="00466E0A"/>
    <w:rsid w:val="00470DB1"/>
    <w:rsid w:val="004710CD"/>
    <w:rsid w:val="00471A5D"/>
    <w:rsid w:val="00472C3D"/>
    <w:rsid w:val="00473116"/>
    <w:rsid w:val="00480008"/>
    <w:rsid w:val="00480349"/>
    <w:rsid w:val="00483229"/>
    <w:rsid w:val="004841F6"/>
    <w:rsid w:val="00486A3B"/>
    <w:rsid w:val="0049274E"/>
    <w:rsid w:val="00493B72"/>
    <w:rsid w:val="00494BC9"/>
    <w:rsid w:val="0049600B"/>
    <w:rsid w:val="0049739B"/>
    <w:rsid w:val="00497D18"/>
    <w:rsid w:val="004A1C59"/>
    <w:rsid w:val="004A2508"/>
    <w:rsid w:val="004A294B"/>
    <w:rsid w:val="004A2C29"/>
    <w:rsid w:val="004A3B3C"/>
    <w:rsid w:val="004A626D"/>
    <w:rsid w:val="004A63EA"/>
    <w:rsid w:val="004A73D0"/>
    <w:rsid w:val="004B0A30"/>
    <w:rsid w:val="004B15E9"/>
    <w:rsid w:val="004B175B"/>
    <w:rsid w:val="004B1C9B"/>
    <w:rsid w:val="004B1E73"/>
    <w:rsid w:val="004B2C44"/>
    <w:rsid w:val="004B2CF3"/>
    <w:rsid w:val="004B5FA6"/>
    <w:rsid w:val="004B6C3B"/>
    <w:rsid w:val="004B7BB9"/>
    <w:rsid w:val="004C4B57"/>
    <w:rsid w:val="004C4C36"/>
    <w:rsid w:val="004C6DDE"/>
    <w:rsid w:val="004D1B79"/>
    <w:rsid w:val="004D345B"/>
    <w:rsid w:val="004D4DAC"/>
    <w:rsid w:val="004D78D8"/>
    <w:rsid w:val="004D79A2"/>
    <w:rsid w:val="004E03A3"/>
    <w:rsid w:val="004E16E2"/>
    <w:rsid w:val="004E29B3"/>
    <w:rsid w:val="004E3914"/>
    <w:rsid w:val="004E479C"/>
    <w:rsid w:val="004E557A"/>
    <w:rsid w:val="004E5AA7"/>
    <w:rsid w:val="004E6262"/>
    <w:rsid w:val="00501773"/>
    <w:rsid w:val="00501E35"/>
    <w:rsid w:val="00501EDA"/>
    <w:rsid w:val="00502DA8"/>
    <w:rsid w:val="005057CD"/>
    <w:rsid w:val="00507345"/>
    <w:rsid w:val="005102D3"/>
    <w:rsid w:val="00510804"/>
    <w:rsid w:val="00511029"/>
    <w:rsid w:val="005118DF"/>
    <w:rsid w:val="00511A99"/>
    <w:rsid w:val="00512724"/>
    <w:rsid w:val="00512DAC"/>
    <w:rsid w:val="00512E2A"/>
    <w:rsid w:val="0051353B"/>
    <w:rsid w:val="005139BE"/>
    <w:rsid w:val="00515312"/>
    <w:rsid w:val="00516803"/>
    <w:rsid w:val="005172DC"/>
    <w:rsid w:val="00523136"/>
    <w:rsid w:val="00523934"/>
    <w:rsid w:val="0052732E"/>
    <w:rsid w:val="005278C2"/>
    <w:rsid w:val="005314A5"/>
    <w:rsid w:val="0053465B"/>
    <w:rsid w:val="00534E90"/>
    <w:rsid w:val="00535D4C"/>
    <w:rsid w:val="0053647D"/>
    <w:rsid w:val="005367A6"/>
    <w:rsid w:val="00536B49"/>
    <w:rsid w:val="005376DA"/>
    <w:rsid w:val="00537759"/>
    <w:rsid w:val="005417EB"/>
    <w:rsid w:val="00544630"/>
    <w:rsid w:val="00544DFC"/>
    <w:rsid w:val="00546A5B"/>
    <w:rsid w:val="005472F9"/>
    <w:rsid w:val="00547693"/>
    <w:rsid w:val="005521E6"/>
    <w:rsid w:val="0055242C"/>
    <w:rsid w:val="005538C9"/>
    <w:rsid w:val="00553FDB"/>
    <w:rsid w:val="005542C1"/>
    <w:rsid w:val="00554738"/>
    <w:rsid w:val="00554FBF"/>
    <w:rsid w:val="00555FFB"/>
    <w:rsid w:val="0055600C"/>
    <w:rsid w:val="005564E7"/>
    <w:rsid w:val="005567A9"/>
    <w:rsid w:val="00556EBB"/>
    <w:rsid w:val="00557532"/>
    <w:rsid w:val="005617A9"/>
    <w:rsid w:val="00561FD2"/>
    <w:rsid w:val="00562F8F"/>
    <w:rsid w:val="005630D4"/>
    <w:rsid w:val="00563305"/>
    <w:rsid w:val="005633BF"/>
    <w:rsid w:val="00566829"/>
    <w:rsid w:val="00572250"/>
    <w:rsid w:val="005744D7"/>
    <w:rsid w:val="00576243"/>
    <w:rsid w:val="00580C8F"/>
    <w:rsid w:val="005811D8"/>
    <w:rsid w:val="00582A7B"/>
    <w:rsid w:val="00583481"/>
    <w:rsid w:val="00585912"/>
    <w:rsid w:val="005866B3"/>
    <w:rsid w:val="00590C43"/>
    <w:rsid w:val="00593079"/>
    <w:rsid w:val="0059414F"/>
    <w:rsid w:val="00594A57"/>
    <w:rsid w:val="00594BEE"/>
    <w:rsid w:val="00597D35"/>
    <w:rsid w:val="005A08A8"/>
    <w:rsid w:val="005A13E7"/>
    <w:rsid w:val="005A1861"/>
    <w:rsid w:val="005A3463"/>
    <w:rsid w:val="005A6F14"/>
    <w:rsid w:val="005A778F"/>
    <w:rsid w:val="005B0620"/>
    <w:rsid w:val="005B18A7"/>
    <w:rsid w:val="005B2D30"/>
    <w:rsid w:val="005B313D"/>
    <w:rsid w:val="005B3D4C"/>
    <w:rsid w:val="005B4A7A"/>
    <w:rsid w:val="005B4C6F"/>
    <w:rsid w:val="005C3C9C"/>
    <w:rsid w:val="005C5B0B"/>
    <w:rsid w:val="005C7E24"/>
    <w:rsid w:val="005D1750"/>
    <w:rsid w:val="005D2510"/>
    <w:rsid w:val="005D400B"/>
    <w:rsid w:val="005E0905"/>
    <w:rsid w:val="005E0BF8"/>
    <w:rsid w:val="005E140B"/>
    <w:rsid w:val="005E632A"/>
    <w:rsid w:val="005E6BA6"/>
    <w:rsid w:val="005E78E9"/>
    <w:rsid w:val="005F025B"/>
    <w:rsid w:val="005F2103"/>
    <w:rsid w:val="005F2601"/>
    <w:rsid w:val="005F2C76"/>
    <w:rsid w:val="005F3D3E"/>
    <w:rsid w:val="005F420D"/>
    <w:rsid w:val="005F4F79"/>
    <w:rsid w:val="005F562B"/>
    <w:rsid w:val="005F6726"/>
    <w:rsid w:val="006002D0"/>
    <w:rsid w:val="00600BEB"/>
    <w:rsid w:val="00601222"/>
    <w:rsid w:val="00603BD8"/>
    <w:rsid w:val="006046A9"/>
    <w:rsid w:val="00604B8C"/>
    <w:rsid w:val="00605440"/>
    <w:rsid w:val="00605620"/>
    <w:rsid w:val="006061E9"/>
    <w:rsid w:val="00606668"/>
    <w:rsid w:val="00607B36"/>
    <w:rsid w:val="0061054C"/>
    <w:rsid w:val="00610C1F"/>
    <w:rsid w:val="006118C9"/>
    <w:rsid w:val="00611AD9"/>
    <w:rsid w:val="00612B0D"/>
    <w:rsid w:val="00612D18"/>
    <w:rsid w:val="00613FE7"/>
    <w:rsid w:val="00614724"/>
    <w:rsid w:val="00614E10"/>
    <w:rsid w:val="006150F5"/>
    <w:rsid w:val="00616D8C"/>
    <w:rsid w:val="00616DCF"/>
    <w:rsid w:val="00620B78"/>
    <w:rsid w:val="006254ED"/>
    <w:rsid w:val="00626698"/>
    <w:rsid w:val="00627D50"/>
    <w:rsid w:val="00630DA4"/>
    <w:rsid w:val="00631A3A"/>
    <w:rsid w:val="0063269F"/>
    <w:rsid w:val="00635528"/>
    <w:rsid w:val="00635888"/>
    <w:rsid w:val="00642342"/>
    <w:rsid w:val="0064289F"/>
    <w:rsid w:val="00642920"/>
    <w:rsid w:val="006432C5"/>
    <w:rsid w:val="00643E51"/>
    <w:rsid w:val="00646B93"/>
    <w:rsid w:val="00651107"/>
    <w:rsid w:val="006511DC"/>
    <w:rsid w:val="006515C4"/>
    <w:rsid w:val="006515DC"/>
    <w:rsid w:val="00651817"/>
    <w:rsid w:val="00655158"/>
    <w:rsid w:val="00655164"/>
    <w:rsid w:val="00657F02"/>
    <w:rsid w:val="006668AB"/>
    <w:rsid w:val="006669A6"/>
    <w:rsid w:val="00667730"/>
    <w:rsid w:val="006678B9"/>
    <w:rsid w:val="0067026E"/>
    <w:rsid w:val="006724B4"/>
    <w:rsid w:val="0067487F"/>
    <w:rsid w:val="00674FC2"/>
    <w:rsid w:val="006754A4"/>
    <w:rsid w:val="00675740"/>
    <w:rsid w:val="00675D11"/>
    <w:rsid w:val="00677B30"/>
    <w:rsid w:val="00677CEB"/>
    <w:rsid w:val="00680F2E"/>
    <w:rsid w:val="00681FC5"/>
    <w:rsid w:val="0068272D"/>
    <w:rsid w:val="00682798"/>
    <w:rsid w:val="006844C0"/>
    <w:rsid w:val="006845B1"/>
    <w:rsid w:val="00684B63"/>
    <w:rsid w:val="006909CF"/>
    <w:rsid w:val="00690D87"/>
    <w:rsid w:val="006918D5"/>
    <w:rsid w:val="0069268C"/>
    <w:rsid w:val="0069302B"/>
    <w:rsid w:val="0069586F"/>
    <w:rsid w:val="006A0DC0"/>
    <w:rsid w:val="006A1EE5"/>
    <w:rsid w:val="006A3242"/>
    <w:rsid w:val="006A6EDE"/>
    <w:rsid w:val="006A7FA7"/>
    <w:rsid w:val="006B132D"/>
    <w:rsid w:val="006B1C27"/>
    <w:rsid w:val="006B2815"/>
    <w:rsid w:val="006B4B92"/>
    <w:rsid w:val="006B5EEA"/>
    <w:rsid w:val="006B6455"/>
    <w:rsid w:val="006B6D0D"/>
    <w:rsid w:val="006C1F64"/>
    <w:rsid w:val="006C2575"/>
    <w:rsid w:val="006C387C"/>
    <w:rsid w:val="006C4DB6"/>
    <w:rsid w:val="006C56EB"/>
    <w:rsid w:val="006C628D"/>
    <w:rsid w:val="006C639E"/>
    <w:rsid w:val="006C64A0"/>
    <w:rsid w:val="006C6DD5"/>
    <w:rsid w:val="006D0929"/>
    <w:rsid w:val="006D0A7E"/>
    <w:rsid w:val="006D13F7"/>
    <w:rsid w:val="006D16A4"/>
    <w:rsid w:val="006D18A4"/>
    <w:rsid w:val="006D3E89"/>
    <w:rsid w:val="006D412B"/>
    <w:rsid w:val="006D47F2"/>
    <w:rsid w:val="006D49CB"/>
    <w:rsid w:val="006D4A71"/>
    <w:rsid w:val="006E141A"/>
    <w:rsid w:val="006E29DE"/>
    <w:rsid w:val="006E5081"/>
    <w:rsid w:val="006E562E"/>
    <w:rsid w:val="006E58AA"/>
    <w:rsid w:val="006E7D8E"/>
    <w:rsid w:val="006E7F0D"/>
    <w:rsid w:val="006F041D"/>
    <w:rsid w:val="006F0C08"/>
    <w:rsid w:val="006F13BF"/>
    <w:rsid w:val="006F1401"/>
    <w:rsid w:val="006F5FDF"/>
    <w:rsid w:val="006F64A4"/>
    <w:rsid w:val="006F7454"/>
    <w:rsid w:val="006F7504"/>
    <w:rsid w:val="00701C15"/>
    <w:rsid w:val="00701E23"/>
    <w:rsid w:val="00702362"/>
    <w:rsid w:val="00703286"/>
    <w:rsid w:val="007044C5"/>
    <w:rsid w:val="007050D6"/>
    <w:rsid w:val="0070510E"/>
    <w:rsid w:val="007051AD"/>
    <w:rsid w:val="00707A8D"/>
    <w:rsid w:val="00710616"/>
    <w:rsid w:val="00710EBF"/>
    <w:rsid w:val="00711DDB"/>
    <w:rsid w:val="007128F6"/>
    <w:rsid w:val="00716A2B"/>
    <w:rsid w:val="00720CA1"/>
    <w:rsid w:val="00723780"/>
    <w:rsid w:val="00724986"/>
    <w:rsid w:val="00724E83"/>
    <w:rsid w:val="00725846"/>
    <w:rsid w:val="00725D29"/>
    <w:rsid w:val="0072678B"/>
    <w:rsid w:val="00726A66"/>
    <w:rsid w:val="007314E3"/>
    <w:rsid w:val="0073177C"/>
    <w:rsid w:val="007328B2"/>
    <w:rsid w:val="00735141"/>
    <w:rsid w:val="00736380"/>
    <w:rsid w:val="00737345"/>
    <w:rsid w:val="00737F0C"/>
    <w:rsid w:val="00740F62"/>
    <w:rsid w:val="007414A8"/>
    <w:rsid w:val="00741D29"/>
    <w:rsid w:val="007437F3"/>
    <w:rsid w:val="0074395E"/>
    <w:rsid w:val="007447EE"/>
    <w:rsid w:val="00744D2A"/>
    <w:rsid w:val="00746EAE"/>
    <w:rsid w:val="007474B0"/>
    <w:rsid w:val="00751AA0"/>
    <w:rsid w:val="00752061"/>
    <w:rsid w:val="007526B4"/>
    <w:rsid w:val="00753648"/>
    <w:rsid w:val="00753716"/>
    <w:rsid w:val="0075472B"/>
    <w:rsid w:val="007554AD"/>
    <w:rsid w:val="00760A69"/>
    <w:rsid w:val="00762050"/>
    <w:rsid w:val="007620AA"/>
    <w:rsid w:val="00763E27"/>
    <w:rsid w:val="00763EDD"/>
    <w:rsid w:val="00764755"/>
    <w:rsid w:val="007654E4"/>
    <w:rsid w:val="00765C21"/>
    <w:rsid w:val="007666AE"/>
    <w:rsid w:val="00766F0F"/>
    <w:rsid w:val="0077038D"/>
    <w:rsid w:val="007707F4"/>
    <w:rsid w:val="00770E5D"/>
    <w:rsid w:val="00771C04"/>
    <w:rsid w:val="007770E2"/>
    <w:rsid w:val="00780B3D"/>
    <w:rsid w:val="00783C9C"/>
    <w:rsid w:val="00785505"/>
    <w:rsid w:val="007863F8"/>
    <w:rsid w:val="00790BDA"/>
    <w:rsid w:val="00790C9C"/>
    <w:rsid w:val="007913A3"/>
    <w:rsid w:val="00791D44"/>
    <w:rsid w:val="00791DAE"/>
    <w:rsid w:val="007922E7"/>
    <w:rsid w:val="0079268D"/>
    <w:rsid w:val="00793C91"/>
    <w:rsid w:val="007947FF"/>
    <w:rsid w:val="0079582F"/>
    <w:rsid w:val="007A04E7"/>
    <w:rsid w:val="007A0A5D"/>
    <w:rsid w:val="007A231C"/>
    <w:rsid w:val="007A53C1"/>
    <w:rsid w:val="007A556E"/>
    <w:rsid w:val="007A6190"/>
    <w:rsid w:val="007A632F"/>
    <w:rsid w:val="007A691A"/>
    <w:rsid w:val="007A7A7B"/>
    <w:rsid w:val="007B2BAC"/>
    <w:rsid w:val="007B3ED6"/>
    <w:rsid w:val="007B5EDF"/>
    <w:rsid w:val="007B6536"/>
    <w:rsid w:val="007B68C9"/>
    <w:rsid w:val="007B7F47"/>
    <w:rsid w:val="007C1805"/>
    <w:rsid w:val="007C36C3"/>
    <w:rsid w:val="007C5EE4"/>
    <w:rsid w:val="007C6161"/>
    <w:rsid w:val="007C6DD3"/>
    <w:rsid w:val="007D1ABF"/>
    <w:rsid w:val="007D1DBF"/>
    <w:rsid w:val="007D2DC4"/>
    <w:rsid w:val="007D397E"/>
    <w:rsid w:val="007D3CDB"/>
    <w:rsid w:val="007D3D7B"/>
    <w:rsid w:val="007D4C33"/>
    <w:rsid w:val="007D597A"/>
    <w:rsid w:val="007D5AB5"/>
    <w:rsid w:val="007D67FB"/>
    <w:rsid w:val="007D68AD"/>
    <w:rsid w:val="007E0815"/>
    <w:rsid w:val="007E1CDD"/>
    <w:rsid w:val="007E370D"/>
    <w:rsid w:val="007E5996"/>
    <w:rsid w:val="007E7CBF"/>
    <w:rsid w:val="007F1382"/>
    <w:rsid w:val="007F1A95"/>
    <w:rsid w:val="007F1E36"/>
    <w:rsid w:val="007F249B"/>
    <w:rsid w:val="007F3B65"/>
    <w:rsid w:val="007F3E4A"/>
    <w:rsid w:val="007F5099"/>
    <w:rsid w:val="007F5A83"/>
    <w:rsid w:val="007F5BE1"/>
    <w:rsid w:val="007F60CB"/>
    <w:rsid w:val="007F76C2"/>
    <w:rsid w:val="00800C40"/>
    <w:rsid w:val="00800EDC"/>
    <w:rsid w:val="00801247"/>
    <w:rsid w:val="00801B70"/>
    <w:rsid w:val="0080590B"/>
    <w:rsid w:val="00805AA0"/>
    <w:rsid w:val="00805AF7"/>
    <w:rsid w:val="008068A1"/>
    <w:rsid w:val="008076E6"/>
    <w:rsid w:val="00810178"/>
    <w:rsid w:val="0081040C"/>
    <w:rsid w:val="008114C5"/>
    <w:rsid w:val="008116E4"/>
    <w:rsid w:val="00812197"/>
    <w:rsid w:val="00813F36"/>
    <w:rsid w:val="008144F3"/>
    <w:rsid w:val="00815B6E"/>
    <w:rsid w:val="00815F95"/>
    <w:rsid w:val="008171D3"/>
    <w:rsid w:val="00820482"/>
    <w:rsid w:val="00820B4C"/>
    <w:rsid w:val="00821F09"/>
    <w:rsid w:val="00822796"/>
    <w:rsid w:val="008234CE"/>
    <w:rsid w:val="00823F47"/>
    <w:rsid w:val="00824A1D"/>
    <w:rsid w:val="00824CBA"/>
    <w:rsid w:val="00824D3A"/>
    <w:rsid w:val="00831A1A"/>
    <w:rsid w:val="008330CA"/>
    <w:rsid w:val="00836E4E"/>
    <w:rsid w:val="00837553"/>
    <w:rsid w:val="00840600"/>
    <w:rsid w:val="00840622"/>
    <w:rsid w:val="00841D82"/>
    <w:rsid w:val="008436A3"/>
    <w:rsid w:val="008449A5"/>
    <w:rsid w:val="00844D28"/>
    <w:rsid w:val="008450DD"/>
    <w:rsid w:val="008450F5"/>
    <w:rsid w:val="00850283"/>
    <w:rsid w:val="00851820"/>
    <w:rsid w:val="00855C1D"/>
    <w:rsid w:val="008566E7"/>
    <w:rsid w:val="00856F0B"/>
    <w:rsid w:val="00861089"/>
    <w:rsid w:val="00862C19"/>
    <w:rsid w:val="00863EBB"/>
    <w:rsid w:val="00864F68"/>
    <w:rsid w:val="008659BB"/>
    <w:rsid w:val="00866C47"/>
    <w:rsid w:val="0086702A"/>
    <w:rsid w:val="008670B7"/>
    <w:rsid w:val="00871401"/>
    <w:rsid w:val="008734AC"/>
    <w:rsid w:val="00873D0E"/>
    <w:rsid w:val="008758A0"/>
    <w:rsid w:val="00877CA4"/>
    <w:rsid w:val="008804F0"/>
    <w:rsid w:val="0088340D"/>
    <w:rsid w:val="00883DD9"/>
    <w:rsid w:val="00884A63"/>
    <w:rsid w:val="00884C64"/>
    <w:rsid w:val="00885A22"/>
    <w:rsid w:val="00885E92"/>
    <w:rsid w:val="00886422"/>
    <w:rsid w:val="00886AB5"/>
    <w:rsid w:val="00886E8D"/>
    <w:rsid w:val="00887038"/>
    <w:rsid w:val="008878D5"/>
    <w:rsid w:val="00887A4C"/>
    <w:rsid w:val="00887ACD"/>
    <w:rsid w:val="00890385"/>
    <w:rsid w:val="00890E56"/>
    <w:rsid w:val="008918E4"/>
    <w:rsid w:val="0089686F"/>
    <w:rsid w:val="0089692D"/>
    <w:rsid w:val="00897093"/>
    <w:rsid w:val="008A22EB"/>
    <w:rsid w:val="008A345A"/>
    <w:rsid w:val="008A43FF"/>
    <w:rsid w:val="008B0246"/>
    <w:rsid w:val="008B0ED0"/>
    <w:rsid w:val="008B1819"/>
    <w:rsid w:val="008B62E6"/>
    <w:rsid w:val="008B70BC"/>
    <w:rsid w:val="008C14DE"/>
    <w:rsid w:val="008C1731"/>
    <w:rsid w:val="008C3CCF"/>
    <w:rsid w:val="008C4494"/>
    <w:rsid w:val="008D1076"/>
    <w:rsid w:val="008D1293"/>
    <w:rsid w:val="008D147D"/>
    <w:rsid w:val="008D1580"/>
    <w:rsid w:val="008E08ED"/>
    <w:rsid w:val="008E13B0"/>
    <w:rsid w:val="008E1932"/>
    <w:rsid w:val="008E2A61"/>
    <w:rsid w:val="008E3971"/>
    <w:rsid w:val="008E5372"/>
    <w:rsid w:val="008E6C4C"/>
    <w:rsid w:val="008E6EBE"/>
    <w:rsid w:val="008E778A"/>
    <w:rsid w:val="008F18AB"/>
    <w:rsid w:val="008F29B6"/>
    <w:rsid w:val="008F3866"/>
    <w:rsid w:val="008F392C"/>
    <w:rsid w:val="008F3A35"/>
    <w:rsid w:val="008F41DB"/>
    <w:rsid w:val="008F4752"/>
    <w:rsid w:val="008F6452"/>
    <w:rsid w:val="008F7345"/>
    <w:rsid w:val="00900BE4"/>
    <w:rsid w:val="009011C4"/>
    <w:rsid w:val="009011F6"/>
    <w:rsid w:val="0090162F"/>
    <w:rsid w:val="009017CF"/>
    <w:rsid w:val="00901AB7"/>
    <w:rsid w:val="00901CD5"/>
    <w:rsid w:val="00902073"/>
    <w:rsid w:val="00906A85"/>
    <w:rsid w:val="00906D4B"/>
    <w:rsid w:val="0090759B"/>
    <w:rsid w:val="0091011C"/>
    <w:rsid w:val="009104B4"/>
    <w:rsid w:val="00911CE2"/>
    <w:rsid w:val="00912151"/>
    <w:rsid w:val="00912162"/>
    <w:rsid w:val="009121DF"/>
    <w:rsid w:val="00916534"/>
    <w:rsid w:val="00916877"/>
    <w:rsid w:val="00916A3E"/>
    <w:rsid w:val="00923839"/>
    <w:rsid w:val="00925CD0"/>
    <w:rsid w:val="00926EC2"/>
    <w:rsid w:val="009276D1"/>
    <w:rsid w:val="00927B90"/>
    <w:rsid w:val="0093193F"/>
    <w:rsid w:val="00934A20"/>
    <w:rsid w:val="00935BE1"/>
    <w:rsid w:val="00936383"/>
    <w:rsid w:val="009409C1"/>
    <w:rsid w:val="00940CB8"/>
    <w:rsid w:val="00941B10"/>
    <w:rsid w:val="009425A9"/>
    <w:rsid w:val="00943524"/>
    <w:rsid w:val="00943563"/>
    <w:rsid w:val="00946F34"/>
    <w:rsid w:val="009478E3"/>
    <w:rsid w:val="009479B0"/>
    <w:rsid w:val="00950B95"/>
    <w:rsid w:val="00950D70"/>
    <w:rsid w:val="009522A3"/>
    <w:rsid w:val="00952B89"/>
    <w:rsid w:val="00952C97"/>
    <w:rsid w:val="00952CD9"/>
    <w:rsid w:val="0095363C"/>
    <w:rsid w:val="0095470C"/>
    <w:rsid w:val="00955578"/>
    <w:rsid w:val="00955CC1"/>
    <w:rsid w:val="00955CFD"/>
    <w:rsid w:val="00961CEA"/>
    <w:rsid w:val="00963CDC"/>
    <w:rsid w:val="00964E46"/>
    <w:rsid w:val="00965027"/>
    <w:rsid w:val="009669A6"/>
    <w:rsid w:val="00971544"/>
    <w:rsid w:val="00972753"/>
    <w:rsid w:val="00976A98"/>
    <w:rsid w:val="009774ED"/>
    <w:rsid w:val="00977857"/>
    <w:rsid w:val="0098060D"/>
    <w:rsid w:val="0098086A"/>
    <w:rsid w:val="00983102"/>
    <w:rsid w:val="009831F5"/>
    <w:rsid w:val="00984C06"/>
    <w:rsid w:val="0098507F"/>
    <w:rsid w:val="00985E8E"/>
    <w:rsid w:val="0098619C"/>
    <w:rsid w:val="00987399"/>
    <w:rsid w:val="00987923"/>
    <w:rsid w:val="00990430"/>
    <w:rsid w:val="0099129C"/>
    <w:rsid w:val="00991991"/>
    <w:rsid w:val="009943B5"/>
    <w:rsid w:val="009A0157"/>
    <w:rsid w:val="009A10CD"/>
    <w:rsid w:val="009A1A13"/>
    <w:rsid w:val="009A3E9E"/>
    <w:rsid w:val="009A4C0F"/>
    <w:rsid w:val="009A5135"/>
    <w:rsid w:val="009A5F01"/>
    <w:rsid w:val="009A6CDB"/>
    <w:rsid w:val="009A6D2E"/>
    <w:rsid w:val="009A6DD2"/>
    <w:rsid w:val="009A6E58"/>
    <w:rsid w:val="009A7D29"/>
    <w:rsid w:val="009B37AC"/>
    <w:rsid w:val="009B4630"/>
    <w:rsid w:val="009B574B"/>
    <w:rsid w:val="009B5EBE"/>
    <w:rsid w:val="009B6EC0"/>
    <w:rsid w:val="009C0B93"/>
    <w:rsid w:val="009C159D"/>
    <w:rsid w:val="009C19A7"/>
    <w:rsid w:val="009C245E"/>
    <w:rsid w:val="009C3B74"/>
    <w:rsid w:val="009C3CFC"/>
    <w:rsid w:val="009C49D9"/>
    <w:rsid w:val="009C4AAB"/>
    <w:rsid w:val="009C50FF"/>
    <w:rsid w:val="009C693E"/>
    <w:rsid w:val="009C770B"/>
    <w:rsid w:val="009D065B"/>
    <w:rsid w:val="009D1341"/>
    <w:rsid w:val="009D1AFA"/>
    <w:rsid w:val="009D2643"/>
    <w:rsid w:val="009D43CD"/>
    <w:rsid w:val="009D4A09"/>
    <w:rsid w:val="009D4F08"/>
    <w:rsid w:val="009D71CC"/>
    <w:rsid w:val="009D7DE0"/>
    <w:rsid w:val="009E140B"/>
    <w:rsid w:val="009E1DBE"/>
    <w:rsid w:val="009E3C6C"/>
    <w:rsid w:val="009E47A7"/>
    <w:rsid w:val="009E4923"/>
    <w:rsid w:val="009E4E19"/>
    <w:rsid w:val="009E4E85"/>
    <w:rsid w:val="009F01E5"/>
    <w:rsid w:val="009F1475"/>
    <w:rsid w:val="009F174D"/>
    <w:rsid w:val="009F2176"/>
    <w:rsid w:val="009F2331"/>
    <w:rsid w:val="009F67B8"/>
    <w:rsid w:val="009F78AB"/>
    <w:rsid w:val="00A00128"/>
    <w:rsid w:val="00A00435"/>
    <w:rsid w:val="00A00483"/>
    <w:rsid w:val="00A03036"/>
    <w:rsid w:val="00A03B0F"/>
    <w:rsid w:val="00A0557E"/>
    <w:rsid w:val="00A061A0"/>
    <w:rsid w:val="00A07465"/>
    <w:rsid w:val="00A11FC5"/>
    <w:rsid w:val="00A1305C"/>
    <w:rsid w:val="00A14350"/>
    <w:rsid w:val="00A15FBB"/>
    <w:rsid w:val="00A20333"/>
    <w:rsid w:val="00A21D9E"/>
    <w:rsid w:val="00A22449"/>
    <w:rsid w:val="00A236DE"/>
    <w:rsid w:val="00A27530"/>
    <w:rsid w:val="00A27634"/>
    <w:rsid w:val="00A30087"/>
    <w:rsid w:val="00A30DEB"/>
    <w:rsid w:val="00A314F5"/>
    <w:rsid w:val="00A31C09"/>
    <w:rsid w:val="00A32BB2"/>
    <w:rsid w:val="00A33D04"/>
    <w:rsid w:val="00A34306"/>
    <w:rsid w:val="00A3789B"/>
    <w:rsid w:val="00A404C3"/>
    <w:rsid w:val="00A40B5F"/>
    <w:rsid w:val="00A4146C"/>
    <w:rsid w:val="00A44B09"/>
    <w:rsid w:val="00A452DE"/>
    <w:rsid w:val="00A500BD"/>
    <w:rsid w:val="00A504E7"/>
    <w:rsid w:val="00A54699"/>
    <w:rsid w:val="00A54930"/>
    <w:rsid w:val="00A5597E"/>
    <w:rsid w:val="00A55CC5"/>
    <w:rsid w:val="00A55E30"/>
    <w:rsid w:val="00A5709F"/>
    <w:rsid w:val="00A5737A"/>
    <w:rsid w:val="00A57DA6"/>
    <w:rsid w:val="00A6087B"/>
    <w:rsid w:val="00A6106D"/>
    <w:rsid w:val="00A63D31"/>
    <w:rsid w:val="00A63E83"/>
    <w:rsid w:val="00A675F7"/>
    <w:rsid w:val="00A6795E"/>
    <w:rsid w:val="00A67A1C"/>
    <w:rsid w:val="00A67DE0"/>
    <w:rsid w:val="00A67FB6"/>
    <w:rsid w:val="00A70B20"/>
    <w:rsid w:val="00A7152E"/>
    <w:rsid w:val="00A727E1"/>
    <w:rsid w:val="00A75F7B"/>
    <w:rsid w:val="00A77485"/>
    <w:rsid w:val="00A77C16"/>
    <w:rsid w:val="00A8029C"/>
    <w:rsid w:val="00A80C79"/>
    <w:rsid w:val="00A81041"/>
    <w:rsid w:val="00A83E3E"/>
    <w:rsid w:val="00A87DBD"/>
    <w:rsid w:val="00A90C71"/>
    <w:rsid w:val="00A93238"/>
    <w:rsid w:val="00A93A9C"/>
    <w:rsid w:val="00A95BAB"/>
    <w:rsid w:val="00A96334"/>
    <w:rsid w:val="00A966AA"/>
    <w:rsid w:val="00A97C24"/>
    <w:rsid w:val="00AA0145"/>
    <w:rsid w:val="00AA19C9"/>
    <w:rsid w:val="00AA3888"/>
    <w:rsid w:val="00AA3E39"/>
    <w:rsid w:val="00AA466E"/>
    <w:rsid w:val="00AA651B"/>
    <w:rsid w:val="00AA6CFD"/>
    <w:rsid w:val="00AB1D21"/>
    <w:rsid w:val="00AB2F87"/>
    <w:rsid w:val="00AB4696"/>
    <w:rsid w:val="00AB5E38"/>
    <w:rsid w:val="00AB6E89"/>
    <w:rsid w:val="00AB7181"/>
    <w:rsid w:val="00AC0B91"/>
    <w:rsid w:val="00AC11C6"/>
    <w:rsid w:val="00AC38B8"/>
    <w:rsid w:val="00AC425B"/>
    <w:rsid w:val="00AC5167"/>
    <w:rsid w:val="00AD2660"/>
    <w:rsid w:val="00AD3158"/>
    <w:rsid w:val="00AD3A2E"/>
    <w:rsid w:val="00AD699E"/>
    <w:rsid w:val="00AD7A7A"/>
    <w:rsid w:val="00AE0369"/>
    <w:rsid w:val="00AE0C2C"/>
    <w:rsid w:val="00AE1A30"/>
    <w:rsid w:val="00AE3507"/>
    <w:rsid w:val="00AE37D6"/>
    <w:rsid w:val="00AE3B31"/>
    <w:rsid w:val="00AE428E"/>
    <w:rsid w:val="00AE70A9"/>
    <w:rsid w:val="00AF4BA1"/>
    <w:rsid w:val="00AF5DDC"/>
    <w:rsid w:val="00B00A11"/>
    <w:rsid w:val="00B01F2A"/>
    <w:rsid w:val="00B024CD"/>
    <w:rsid w:val="00B02FE7"/>
    <w:rsid w:val="00B05100"/>
    <w:rsid w:val="00B0765B"/>
    <w:rsid w:val="00B10FE2"/>
    <w:rsid w:val="00B14928"/>
    <w:rsid w:val="00B152D7"/>
    <w:rsid w:val="00B163E7"/>
    <w:rsid w:val="00B173CD"/>
    <w:rsid w:val="00B17D24"/>
    <w:rsid w:val="00B222CA"/>
    <w:rsid w:val="00B22585"/>
    <w:rsid w:val="00B239E7"/>
    <w:rsid w:val="00B2428F"/>
    <w:rsid w:val="00B24E4C"/>
    <w:rsid w:val="00B253B6"/>
    <w:rsid w:val="00B264D7"/>
    <w:rsid w:val="00B279FC"/>
    <w:rsid w:val="00B316B0"/>
    <w:rsid w:val="00B3284F"/>
    <w:rsid w:val="00B32952"/>
    <w:rsid w:val="00B32F16"/>
    <w:rsid w:val="00B331E6"/>
    <w:rsid w:val="00B33307"/>
    <w:rsid w:val="00B33B7E"/>
    <w:rsid w:val="00B33DC8"/>
    <w:rsid w:val="00B344F6"/>
    <w:rsid w:val="00B3633A"/>
    <w:rsid w:val="00B375AA"/>
    <w:rsid w:val="00B41310"/>
    <w:rsid w:val="00B43541"/>
    <w:rsid w:val="00B43722"/>
    <w:rsid w:val="00B4376F"/>
    <w:rsid w:val="00B43CAA"/>
    <w:rsid w:val="00B43D91"/>
    <w:rsid w:val="00B44090"/>
    <w:rsid w:val="00B4520D"/>
    <w:rsid w:val="00B45E3C"/>
    <w:rsid w:val="00B503C0"/>
    <w:rsid w:val="00B503EF"/>
    <w:rsid w:val="00B50531"/>
    <w:rsid w:val="00B50739"/>
    <w:rsid w:val="00B50D7A"/>
    <w:rsid w:val="00B51AFF"/>
    <w:rsid w:val="00B5201E"/>
    <w:rsid w:val="00B5277F"/>
    <w:rsid w:val="00B53E3B"/>
    <w:rsid w:val="00B5452E"/>
    <w:rsid w:val="00B55532"/>
    <w:rsid w:val="00B61582"/>
    <w:rsid w:val="00B61F7F"/>
    <w:rsid w:val="00B62244"/>
    <w:rsid w:val="00B632C2"/>
    <w:rsid w:val="00B66CF4"/>
    <w:rsid w:val="00B6783C"/>
    <w:rsid w:val="00B71804"/>
    <w:rsid w:val="00B71F30"/>
    <w:rsid w:val="00B720AD"/>
    <w:rsid w:val="00B7538B"/>
    <w:rsid w:val="00B75FFD"/>
    <w:rsid w:val="00B76A63"/>
    <w:rsid w:val="00B76C14"/>
    <w:rsid w:val="00B771E0"/>
    <w:rsid w:val="00B803E9"/>
    <w:rsid w:val="00B8108D"/>
    <w:rsid w:val="00B82A89"/>
    <w:rsid w:val="00B8389A"/>
    <w:rsid w:val="00B90E92"/>
    <w:rsid w:val="00B9106D"/>
    <w:rsid w:val="00B91182"/>
    <w:rsid w:val="00B91520"/>
    <w:rsid w:val="00B92213"/>
    <w:rsid w:val="00B92785"/>
    <w:rsid w:val="00B92C9F"/>
    <w:rsid w:val="00B930F2"/>
    <w:rsid w:val="00B9354E"/>
    <w:rsid w:val="00B93D23"/>
    <w:rsid w:val="00B93DAB"/>
    <w:rsid w:val="00B942BB"/>
    <w:rsid w:val="00B95343"/>
    <w:rsid w:val="00B9576F"/>
    <w:rsid w:val="00B96132"/>
    <w:rsid w:val="00B964EA"/>
    <w:rsid w:val="00BA0CB7"/>
    <w:rsid w:val="00BA1111"/>
    <w:rsid w:val="00BA1892"/>
    <w:rsid w:val="00BA2032"/>
    <w:rsid w:val="00BA337C"/>
    <w:rsid w:val="00BA3762"/>
    <w:rsid w:val="00BA3F7D"/>
    <w:rsid w:val="00BA4CAC"/>
    <w:rsid w:val="00BA5046"/>
    <w:rsid w:val="00BA6399"/>
    <w:rsid w:val="00BA6602"/>
    <w:rsid w:val="00BA7D83"/>
    <w:rsid w:val="00BA7F95"/>
    <w:rsid w:val="00BB01F5"/>
    <w:rsid w:val="00BB0C3F"/>
    <w:rsid w:val="00BB0D0E"/>
    <w:rsid w:val="00BB212A"/>
    <w:rsid w:val="00BB213E"/>
    <w:rsid w:val="00BB384B"/>
    <w:rsid w:val="00BB3D3B"/>
    <w:rsid w:val="00BB5557"/>
    <w:rsid w:val="00BB6494"/>
    <w:rsid w:val="00BC1039"/>
    <w:rsid w:val="00BC2137"/>
    <w:rsid w:val="00BC229C"/>
    <w:rsid w:val="00BC45BE"/>
    <w:rsid w:val="00BC5384"/>
    <w:rsid w:val="00BC6664"/>
    <w:rsid w:val="00BC6C4B"/>
    <w:rsid w:val="00BC700E"/>
    <w:rsid w:val="00BC7784"/>
    <w:rsid w:val="00BD1233"/>
    <w:rsid w:val="00BD46E8"/>
    <w:rsid w:val="00BD50D9"/>
    <w:rsid w:val="00BD61B8"/>
    <w:rsid w:val="00BD6DAC"/>
    <w:rsid w:val="00BD7610"/>
    <w:rsid w:val="00BD7F7D"/>
    <w:rsid w:val="00BE1186"/>
    <w:rsid w:val="00BE29A1"/>
    <w:rsid w:val="00BE5BFE"/>
    <w:rsid w:val="00BE5F49"/>
    <w:rsid w:val="00BE73D3"/>
    <w:rsid w:val="00BF0299"/>
    <w:rsid w:val="00BF0F80"/>
    <w:rsid w:val="00BF1D2B"/>
    <w:rsid w:val="00BF3006"/>
    <w:rsid w:val="00BF351F"/>
    <w:rsid w:val="00BF38EB"/>
    <w:rsid w:val="00BF43B6"/>
    <w:rsid w:val="00BF4DB4"/>
    <w:rsid w:val="00BF5991"/>
    <w:rsid w:val="00BF7D20"/>
    <w:rsid w:val="00BF7E79"/>
    <w:rsid w:val="00C0023D"/>
    <w:rsid w:val="00C00926"/>
    <w:rsid w:val="00C0162F"/>
    <w:rsid w:val="00C0188C"/>
    <w:rsid w:val="00C02608"/>
    <w:rsid w:val="00C02D61"/>
    <w:rsid w:val="00C04C3A"/>
    <w:rsid w:val="00C06270"/>
    <w:rsid w:val="00C07294"/>
    <w:rsid w:val="00C07FAC"/>
    <w:rsid w:val="00C10FA6"/>
    <w:rsid w:val="00C14ECE"/>
    <w:rsid w:val="00C15E6D"/>
    <w:rsid w:val="00C166FA"/>
    <w:rsid w:val="00C1693C"/>
    <w:rsid w:val="00C16C81"/>
    <w:rsid w:val="00C20626"/>
    <w:rsid w:val="00C22BAB"/>
    <w:rsid w:val="00C2670E"/>
    <w:rsid w:val="00C318CA"/>
    <w:rsid w:val="00C33C88"/>
    <w:rsid w:val="00C356DC"/>
    <w:rsid w:val="00C366BF"/>
    <w:rsid w:val="00C43634"/>
    <w:rsid w:val="00C43A05"/>
    <w:rsid w:val="00C45814"/>
    <w:rsid w:val="00C45C2D"/>
    <w:rsid w:val="00C460BE"/>
    <w:rsid w:val="00C51198"/>
    <w:rsid w:val="00C51386"/>
    <w:rsid w:val="00C579F6"/>
    <w:rsid w:val="00C57A82"/>
    <w:rsid w:val="00C57B37"/>
    <w:rsid w:val="00C628BD"/>
    <w:rsid w:val="00C62E82"/>
    <w:rsid w:val="00C62FEA"/>
    <w:rsid w:val="00C63B99"/>
    <w:rsid w:val="00C64BA2"/>
    <w:rsid w:val="00C66109"/>
    <w:rsid w:val="00C6683E"/>
    <w:rsid w:val="00C678D3"/>
    <w:rsid w:val="00C707EE"/>
    <w:rsid w:val="00C708D1"/>
    <w:rsid w:val="00C70CC0"/>
    <w:rsid w:val="00C70D11"/>
    <w:rsid w:val="00C735A5"/>
    <w:rsid w:val="00C76AE7"/>
    <w:rsid w:val="00C84367"/>
    <w:rsid w:val="00C84CB4"/>
    <w:rsid w:val="00C87034"/>
    <w:rsid w:val="00C909DB"/>
    <w:rsid w:val="00C9257B"/>
    <w:rsid w:val="00C9321F"/>
    <w:rsid w:val="00C93D45"/>
    <w:rsid w:val="00C95B7E"/>
    <w:rsid w:val="00C96799"/>
    <w:rsid w:val="00C97A4E"/>
    <w:rsid w:val="00C97D27"/>
    <w:rsid w:val="00CA0306"/>
    <w:rsid w:val="00CA2343"/>
    <w:rsid w:val="00CA249A"/>
    <w:rsid w:val="00CA3907"/>
    <w:rsid w:val="00CA5B91"/>
    <w:rsid w:val="00CB0494"/>
    <w:rsid w:val="00CB0D4F"/>
    <w:rsid w:val="00CB16FC"/>
    <w:rsid w:val="00CB347D"/>
    <w:rsid w:val="00CB46C2"/>
    <w:rsid w:val="00CB56F7"/>
    <w:rsid w:val="00CB6D45"/>
    <w:rsid w:val="00CB6D92"/>
    <w:rsid w:val="00CB7E52"/>
    <w:rsid w:val="00CC0848"/>
    <w:rsid w:val="00CC1E0E"/>
    <w:rsid w:val="00CC4778"/>
    <w:rsid w:val="00CC5FCB"/>
    <w:rsid w:val="00CC6D95"/>
    <w:rsid w:val="00CC716A"/>
    <w:rsid w:val="00CC742B"/>
    <w:rsid w:val="00CC74B3"/>
    <w:rsid w:val="00CD1AD1"/>
    <w:rsid w:val="00CD2DF7"/>
    <w:rsid w:val="00CD47B6"/>
    <w:rsid w:val="00CD52F1"/>
    <w:rsid w:val="00CD71B7"/>
    <w:rsid w:val="00CE0236"/>
    <w:rsid w:val="00CE484C"/>
    <w:rsid w:val="00CE6D95"/>
    <w:rsid w:val="00CE7019"/>
    <w:rsid w:val="00CF13C0"/>
    <w:rsid w:val="00CF67A0"/>
    <w:rsid w:val="00CF7471"/>
    <w:rsid w:val="00CF7F37"/>
    <w:rsid w:val="00D0082F"/>
    <w:rsid w:val="00D00915"/>
    <w:rsid w:val="00D0127E"/>
    <w:rsid w:val="00D013A9"/>
    <w:rsid w:val="00D018DD"/>
    <w:rsid w:val="00D01999"/>
    <w:rsid w:val="00D030DA"/>
    <w:rsid w:val="00D06FBC"/>
    <w:rsid w:val="00D07ED4"/>
    <w:rsid w:val="00D11062"/>
    <w:rsid w:val="00D1191B"/>
    <w:rsid w:val="00D123B2"/>
    <w:rsid w:val="00D17048"/>
    <w:rsid w:val="00D175C1"/>
    <w:rsid w:val="00D17761"/>
    <w:rsid w:val="00D1778E"/>
    <w:rsid w:val="00D17914"/>
    <w:rsid w:val="00D21F4C"/>
    <w:rsid w:val="00D22B46"/>
    <w:rsid w:val="00D260AB"/>
    <w:rsid w:val="00D3001C"/>
    <w:rsid w:val="00D3116E"/>
    <w:rsid w:val="00D3276A"/>
    <w:rsid w:val="00D33497"/>
    <w:rsid w:val="00D33FE1"/>
    <w:rsid w:val="00D3474B"/>
    <w:rsid w:val="00D3485C"/>
    <w:rsid w:val="00D37258"/>
    <w:rsid w:val="00D4085D"/>
    <w:rsid w:val="00D4359D"/>
    <w:rsid w:val="00D44A3D"/>
    <w:rsid w:val="00D44CE4"/>
    <w:rsid w:val="00D502A8"/>
    <w:rsid w:val="00D50B57"/>
    <w:rsid w:val="00D51FEC"/>
    <w:rsid w:val="00D52328"/>
    <w:rsid w:val="00D5277D"/>
    <w:rsid w:val="00D52C84"/>
    <w:rsid w:val="00D53593"/>
    <w:rsid w:val="00D5392A"/>
    <w:rsid w:val="00D54615"/>
    <w:rsid w:val="00D55005"/>
    <w:rsid w:val="00D60B39"/>
    <w:rsid w:val="00D610F7"/>
    <w:rsid w:val="00D67E4A"/>
    <w:rsid w:val="00D71FAF"/>
    <w:rsid w:val="00D72214"/>
    <w:rsid w:val="00D726A8"/>
    <w:rsid w:val="00D726D4"/>
    <w:rsid w:val="00D72B2E"/>
    <w:rsid w:val="00D732E6"/>
    <w:rsid w:val="00D73956"/>
    <w:rsid w:val="00D73B47"/>
    <w:rsid w:val="00D73FB4"/>
    <w:rsid w:val="00D75004"/>
    <w:rsid w:val="00D7546F"/>
    <w:rsid w:val="00D77851"/>
    <w:rsid w:val="00D80C75"/>
    <w:rsid w:val="00D83203"/>
    <w:rsid w:val="00D850C5"/>
    <w:rsid w:val="00D8687D"/>
    <w:rsid w:val="00D9104F"/>
    <w:rsid w:val="00D9105B"/>
    <w:rsid w:val="00D93E2F"/>
    <w:rsid w:val="00D954D8"/>
    <w:rsid w:val="00D9565C"/>
    <w:rsid w:val="00D9587B"/>
    <w:rsid w:val="00D96059"/>
    <w:rsid w:val="00D9687D"/>
    <w:rsid w:val="00D974B6"/>
    <w:rsid w:val="00DA13CC"/>
    <w:rsid w:val="00DA219B"/>
    <w:rsid w:val="00DA2417"/>
    <w:rsid w:val="00DA2B86"/>
    <w:rsid w:val="00DA450F"/>
    <w:rsid w:val="00DB0088"/>
    <w:rsid w:val="00DB12A8"/>
    <w:rsid w:val="00DB1FCE"/>
    <w:rsid w:val="00DB34CA"/>
    <w:rsid w:val="00DB4AFD"/>
    <w:rsid w:val="00DC19E3"/>
    <w:rsid w:val="00DC30BA"/>
    <w:rsid w:val="00DC3432"/>
    <w:rsid w:val="00DC61F8"/>
    <w:rsid w:val="00DC683F"/>
    <w:rsid w:val="00DC7616"/>
    <w:rsid w:val="00DD2D19"/>
    <w:rsid w:val="00DD3600"/>
    <w:rsid w:val="00DD4322"/>
    <w:rsid w:val="00DD5BCB"/>
    <w:rsid w:val="00DE0A77"/>
    <w:rsid w:val="00DE1FEF"/>
    <w:rsid w:val="00DE2BAB"/>
    <w:rsid w:val="00DE332A"/>
    <w:rsid w:val="00DE498C"/>
    <w:rsid w:val="00DE5AD1"/>
    <w:rsid w:val="00DE5B4A"/>
    <w:rsid w:val="00DE6F91"/>
    <w:rsid w:val="00DF1225"/>
    <w:rsid w:val="00DF1715"/>
    <w:rsid w:val="00DF3A6B"/>
    <w:rsid w:val="00DF406E"/>
    <w:rsid w:val="00DF431C"/>
    <w:rsid w:val="00DF6D5E"/>
    <w:rsid w:val="00DF7003"/>
    <w:rsid w:val="00E0041A"/>
    <w:rsid w:val="00E01489"/>
    <w:rsid w:val="00E065CB"/>
    <w:rsid w:val="00E10999"/>
    <w:rsid w:val="00E13E62"/>
    <w:rsid w:val="00E14249"/>
    <w:rsid w:val="00E145F3"/>
    <w:rsid w:val="00E14601"/>
    <w:rsid w:val="00E16AA6"/>
    <w:rsid w:val="00E170D0"/>
    <w:rsid w:val="00E2037C"/>
    <w:rsid w:val="00E23BD0"/>
    <w:rsid w:val="00E23F5A"/>
    <w:rsid w:val="00E24E51"/>
    <w:rsid w:val="00E25EDD"/>
    <w:rsid w:val="00E25F99"/>
    <w:rsid w:val="00E27362"/>
    <w:rsid w:val="00E2760D"/>
    <w:rsid w:val="00E31187"/>
    <w:rsid w:val="00E324AE"/>
    <w:rsid w:val="00E35E5B"/>
    <w:rsid w:val="00E35E64"/>
    <w:rsid w:val="00E36D1B"/>
    <w:rsid w:val="00E40B47"/>
    <w:rsid w:val="00E411EA"/>
    <w:rsid w:val="00E41248"/>
    <w:rsid w:val="00E41411"/>
    <w:rsid w:val="00E427ED"/>
    <w:rsid w:val="00E442D7"/>
    <w:rsid w:val="00E445F2"/>
    <w:rsid w:val="00E46271"/>
    <w:rsid w:val="00E5324D"/>
    <w:rsid w:val="00E534D7"/>
    <w:rsid w:val="00E5377E"/>
    <w:rsid w:val="00E54ED3"/>
    <w:rsid w:val="00E55A51"/>
    <w:rsid w:val="00E56301"/>
    <w:rsid w:val="00E56431"/>
    <w:rsid w:val="00E568BA"/>
    <w:rsid w:val="00E60665"/>
    <w:rsid w:val="00E62161"/>
    <w:rsid w:val="00E62C2B"/>
    <w:rsid w:val="00E63992"/>
    <w:rsid w:val="00E6400A"/>
    <w:rsid w:val="00E644DD"/>
    <w:rsid w:val="00E7023F"/>
    <w:rsid w:val="00E7218A"/>
    <w:rsid w:val="00E726EE"/>
    <w:rsid w:val="00E7363B"/>
    <w:rsid w:val="00E73D79"/>
    <w:rsid w:val="00E7448A"/>
    <w:rsid w:val="00E744F8"/>
    <w:rsid w:val="00E74796"/>
    <w:rsid w:val="00E77247"/>
    <w:rsid w:val="00E77656"/>
    <w:rsid w:val="00E8120A"/>
    <w:rsid w:val="00E815D3"/>
    <w:rsid w:val="00E83873"/>
    <w:rsid w:val="00E83F0F"/>
    <w:rsid w:val="00E84B73"/>
    <w:rsid w:val="00E84C41"/>
    <w:rsid w:val="00E85130"/>
    <w:rsid w:val="00E9279A"/>
    <w:rsid w:val="00E943DD"/>
    <w:rsid w:val="00E94670"/>
    <w:rsid w:val="00E94AA7"/>
    <w:rsid w:val="00E95478"/>
    <w:rsid w:val="00E9618F"/>
    <w:rsid w:val="00E96213"/>
    <w:rsid w:val="00E963BF"/>
    <w:rsid w:val="00E96408"/>
    <w:rsid w:val="00EA0AD1"/>
    <w:rsid w:val="00EA18E6"/>
    <w:rsid w:val="00EA221F"/>
    <w:rsid w:val="00EA2429"/>
    <w:rsid w:val="00EA26FE"/>
    <w:rsid w:val="00EA38CC"/>
    <w:rsid w:val="00EA3BA7"/>
    <w:rsid w:val="00EA4F30"/>
    <w:rsid w:val="00EA5296"/>
    <w:rsid w:val="00EA7447"/>
    <w:rsid w:val="00EB1BE2"/>
    <w:rsid w:val="00EB4096"/>
    <w:rsid w:val="00EB437A"/>
    <w:rsid w:val="00EB6A28"/>
    <w:rsid w:val="00EB6AB6"/>
    <w:rsid w:val="00EC1406"/>
    <w:rsid w:val="00EC3FB8"/>
    <w:rsid w:val="00EC404E"/>
    <w:rsid w:val="00EC4288"/>
    <w:rsid w:val="00EC7061"/>
    <w:rsid w:val="00ED042C"/>
    <w:rsid w:val="00ED04D3"/>
    <w:rsid w:val="00ED119C"/>
    <w:rsid w:val="00ED1F21"/>
    <w:rsid w:val="00ED1FFD"/>
    <w:rsid w:val="00ED2AD2"/>
    <w:rsid w:val="00ED30D0"/>
    <w:rsid w:val="00EE00A0"/>
    <w:rsid w:val="00EE0F31"/>
    <w:rsid w:val="00EE489A"/>
    <w:rsid w:val="00EE489B"/>
    <w:rsid w:val="00EE5F83"/>
    <w:rsid w:val="00EE7744"/>
    <w:rsid w:val="00EF0CB7"/>
    <w:rsid w:val="00EF1FC0"/>
    <w:rsid w:val="00EF37D9"/>
    <w:rsid w:val="00EF4683"/>
    <w:rsid w:val="00EF6F79"/>
    <w:rsid w:val="00F001FE"/>
    <w:rsid w:val="00F03399"/>
    <w:rsid w:val="00F0395D"/>
    <w:rsid w:val="00F0413B"/>
    <w:rsid w:val="00F0576D"/>
    <w:rsid w:val="00F073C1"/>
    <w:rsid w:val="00F0746B"/>
    <w:rsid w:val="00F11AD4"/>
    <w:rsid w:val="00F12663"/>
    <w:rsid w:val="00F13292"/>
    <w:rsid w:val="00F16076"/>
    <w:rsid w:val="00F171D7"/>
    <w:rsid w:val="00F20FE9"/>
    <w:rsid w:val="00F2359A"/>
    <w:rsid w:val="00F23664"/>
    <w:rsid w:val="00F31817"/>
    <w:rsid w:val="00F31BE3"/>
    <w:rsid w:val="00F324D2"/>
    <w:rsid w:val="00F335C7"/>
    <w:rsid w:val="00F34FF8"/>
    <w:rsid w:val="00F413CB"/>
    <w:rsid w:val="00F434F5"/>
    <w:rsid w:val="00F43CE6"/>
    <w:rsid w:val="00F4428A"/>
    <w:rsid w:val="00F44F45"/>
    <w:rsid w:val="00F45055"/>
    <w:rsid w:val="00F460FE"/>
    <w:rsid w:val="00F46524"/>
    <w:rsid w:val="00F50578"/>
    <w:rsid w:val="00F51539"/>
    <w:rsid w:val="00F51C71"/>
    <w:rsid w:val="00F52AEE"/>
    <w:rsid w:val="00F540D3"/>
    <w:rsid w:val="00F55812"/>
    <w:rsid w:val="00F56125"/>
    <w:rsid w:val="00F577A1"/>
    <w:rsid w:val="00F62327"/>
    <w:rsid w:val="00F6234B"/>
    <w:rsid w:val="00F62792"/>
    <w:rsid w:val="00F656CD"/>
    <w:rsid w:val="00F65B91"/>
    <w:rsid w:val="00F66142"/>
    <w:rsid w:val="00F673F8"/>
    <w:rsid w:val="00F67BEA"/>
    <w:rsid w:val="00F71173"/>
    <w:rsid w:val="00F72E77"/>
    <w:rsid w:val="00F74499"/>
    <w:rsid w:val="00F74B3A"/>
    <w:rsid w:val="00F75456"/>
    <w:rsid w:val="00F769EF"/>
    <w:rsid w:val="00F77CE0"/>
    <w:rsid w:val="00F77D41"/>
    <w:rsid w:val="00F8054B"/>
    <w:rsid w:val="00F81A79"/>
    <w:rsid w:val="00F840D4"/>
    <w:rsid w:val="00F842A7"/>
    <w:rsid w:val="00F84939"/>
    <w:rsid w:val="00F8510B"/>
    <w:rsid w:val="00F86A2A"/>
    <w:rsid w:val="00F90774"/>
    <w:rsid w:val="00F919FD"/>
    <w:rsid w:val="00F97588"/>
    <w:rsid w:val="00FA1457"/>
    <w:rsid w:val="00FA1AFB"/>
    <w:rsid w:val="00FA31E7"/>
    <w:rsid w:val="00FA5355"/>
    <w:rsid w:val="00FA58B8"/>
    <w:rsid w:val="00FA5C6B"/>
    <w:rsid w:val="00FA629C"/>
    <w:rsid w:val="00FA74F9"/>
    <w:rsid w:val="00FB0E0A"/>
    <w:rsid w:val="00FB218C"/>
    <w:rsid w:val="00FB452A"/>
    <w:rsid w:val="00FB4AA5"/>
    <w:rsid w:val="00FB57EC"/>
    <w:rsid w:val="00FB7DA7"/>
    <w:rsid w:val="00FC1B2C"/>
    <w:rsid w:val="00FC1B7A"/>
    <w:rsid w:val="00FC256D"/>
    <w:rsid w:val="00FC38AB"/>
    <w:rsid w:val="00FC4971"/>
    <w:rsid w:val="00FD07F4"/>
    <w:rsid w:val="00FD3192"/>
    <w:rsid w:val="00FD66DF"/>
    <w:rsid w:val="00FD686F"/>
    <w:rsid w:val="00FE2216"/>
    <w:rsid w:val="00FE26BD"/>
    <w:rsid w:val="00FE29A8"/>
    <w:rsid w:val="00FE2A19"/>
    <w:rsid w:val="00FE2AFA"/>
    <w:rsid w:val="00FE357D"/>
    <w:rsid w:val="00FE4AB3"/>
    <w:rsid w:val="00FE6989"/>
    <w:rsid w:val="00FF216D"/>
    <w:rsid w:val="00FF2853"/>
    <w:rsid w:val="00FF34A7"/>
    <w:rsid w:val="00FF73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CE50"/>
  <w15:docId w15:val="{6BEE23CE-0744-422B-A7E8-3B40A924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5F2"/>
  </w:style>
  <w:style w:type="paragraph" w:styleId="Heading1">
    <w:name w:val="heading 1"/>
    <w:basedOn w:val="Normal"/>
    <w:next w:val="Normal"/>
    <w:link w:val="Heading1Char"/>
    <w:uiPriority w:val="9"/>
    <w:qFormat/>
    <w:rsid w:val="003034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666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034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F6726"/>
    <w:rPr>
      <w:i/>
      <w:iCs/>
    </w:rPr>
  </w:style>
  <w:style w:type="character" w:customStyle="1" w:styleId="ol1">
    <w:name w:val="ol1"/>
    <w:basedOn w:val="DefaultParagraphFont"/>
    <w:rsid w:val="00382D6A"/>
  </w:style>
  <w:style w:type="paragraph" w:customStyle="1" w:styleId="labeled2">
    <w:name w:val="labeled2"/>
    <w:basedOn w:val="Normal"/>
    <w:rsid w:val="00382D6A"/>
    <w:pPr>
      <w:spacing w:after="0" w:line="240" w:lineRule="auto"/>
      <w:ind w:left="1200"/>
    </w:pPr>
    <w:rPr>
      <w:rFonts w:ascii="Times New Roman" w:eastAsia="Times New Roman" w:hAnsi="Times New Roman" w:cs="Times New Roman"/>
      <w:sz w:val="24"/>
      <w:szCs w:val="24"/>
    </w:rPr>
  </w:style>
  <w:style w:type="paragraph" w:styleId="ListParagraph">
    <w:name w:val="List Paragraph"/>
    <w:basedOn w:val="Normal"/>
    <w:uiPriority w:val="34"/>
    <w:qFormat/>
    <w:rsid w:val="005866B3"/>
    <w:pPr>
      <w:ind w:left="720"/>
      <w:contextualSpacing/>
    </w:pPr>
  </w:style>
  <w:style w:type="paragraph" w:styleId="FootnoteText">
    <w:name w:val="footnote text"/>
    <w:basedOn w:val="Normal"/>
    <w:link w:val="FootnoteTextChar"/>
    <w:unhideWhenUsed/>
    <w:rsid w:val="00E2760D"/>
    <w:pPr>
      <w:spacing w:after="0" w:line="240" w:lineRule="auto"/>
    </w:pPr>
    <w:rPr>
      <w:rFonts w:ascii="Verdana" w:hAnsi="Verdana"/>
      <w:sz w:val="20"/>
      <w:szCs w:val="20"/>
    </w:rPr>
  </w:style>
  <w:style w:type="character" w:customStyle="1" w:styleId="FootnoteTextChar">
    <w:name w:val="Footnote Text Char"/>
    <w:basedOn w:val="DefaultParagraphFont"/>
    <w:link w:val="FootnoteText"/>
    <w:rsid w:val="00E2760D"/>
    <w:rPr>
      <w:rFonts w:ascii="Verdana" w:hAnsi="Verdana"/>
      <w:sz w:val="20"/>
      <w:szCs w:val="20"/>
      <w:lang w:val="nl-NL"/>
    </w:rPr>
  </w:style>
  <w:style w:type="character" w:styleId="FootnoteReference">
    <w:name w:val="footnote reference"/>
    <w:basedOn w:val="DefaultParagraphFont"/>
    <w:uiPriority w:val="99"/>
    <w:semiHidden/>
    <w:unhideWhenUsed/>
    <w:rsid w:val="00E2760D"/>
    <w:rPr>
      <w:vertAlign w:val="superscript"/>
    </w:rPr>
  </w:style>
  <w:style w:type="character" w:customStyle="1" w:styleId="hps">
    <w:name w:val="hps"/>
    <w:basedOn w:val="DefaultParagraphFont"/>
    <w:rsid w:val="00263F40"/>
  </w:style>
  <w:style w:type="character" w:styleId="Strong">
    <w:name w:val="Strong"/>
    <w:basedOn w:val="DefaultParagraphFont"/>
    <w:uiPriority w:val="22"/>
    <w:qFormat/>
    <w:rsid w:val="00263F40"/>
    <w:rPr>
      <w:b/>
      <w:bCs/>
    </w:rPr>
  </w:style>
  <w:style w:type="paragraph" w:customStyle="1" w:styleId="tussenkop1">
    <w:name w:val="tussenkop1"/>
    <w:basedOn w:val="Normal"/>
    <w:rsid w:val="00263F40"/>
    <w:pPr>
      <w:spacing w:before="240" w:after="24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85E92"/>
    <w:rPr>
      <w:sz w:val="16"/>
      <w:szCs w:val="16"/>
    </w:rPr>
  </w:style>
  <w:style w:type="paragraph" w:styleId="CommentText">
    <w:name w:val="annotation text"/>
    <w:basedOn w:val="Normal"/>
    <w:link w:val="CommentTextChar"/>
    <w:uiPriority w:val="99"/>
    <w:unhideWhenUsed/>
    <w:rsid w:val="00885E92"/>
    <w:pPr>
      <w:spacing w:line="240" w:lineRule="auto"/>
    </w:pPr>
    <w:rPr>
      <w:sz w:val="20"/>
      <w:szCs w:val="20"/>
    </w:rPr>
  </w:style>
  <w:style w:type="character" w:customStyle="1" w:styleId="CommentTextChar">
    <w:name w:val="Comment Text Char"/>
    <w:basedOn w:val="DefaultParagraphFont"/>
    <w:link w:val="CommentText"/>
    <w:uiPriority w:val="99"/>
    <w:rsid w:val="00885E92"/>
    <w:rPr>
      <w:sz w:val="20"/>
      <w:szCs w:val="20"/>
    </w:rPr>
  </w:style>
  <w:style w:type="paragraph" w:styleId="CommentSubject">
    <w:name w:val="annotation subject"/>
    <w:basedOn w:val="CommentText"/>
    <w:next w:val="CommentText"/>
    <w:link w:val="CommentSubjectChar"/>
    <w:uiPriority w:val="99"/>
    <w:semiHidden/>
    <w:unhideWhenUsed/>
    <w:rsid w:val="00885E92"/>
    <w:rPr>
      <w:b/>
      <w:bCs/>
    </w:rPr>
  </w:style>
  <w:style w:type="character" w:customStyle="1" w:styleId="CommentSubjectChar">
    <w:name w:val="Comment Subject Char"/>
    <w:basedOn w:val="CommentTextChar"/>
    <w:link w:val="CommentSubject"/>
    <w:uiPriority w:val="99"/>
    <w:semiHidden/>
    <w:rsid w:val="00885E92"/>
    <w:rPr>
      <w:b/>
      <w:bCs/>
      <w:sz w:val="20"/>
      <w:szCs w:val="20"/>
    </w:rPr>
  </w:style>
  <w:style w:type="paragraph" w:styleId="BalloonText">
    <w:name w:val="Balloon Text"/>
    <w:basedOn w:val="Normal"/>
    <w:link w:val="BalloonTextChar"/>
    <w:uiPriority w:val="99"/>
    <w:semiHidden/>
    <w:unhideWhenUsed/>
    <w:rsid w:val="00885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E92"/>
    <w:rPr>
      <w:rFonts w:ascii="Tahoma" w:hAnsi="Tahoma" w:cs="Tahoma"/>
      <w:sz w:val="16"/>
      <w:szCs w:val="16"/>
    </w:rPr>
  </w:style>
  <w:style w:type="character" w:customStyle="1" w:styleId="Heading2Char">
    <w:name w:val="Heading 2 Char"/>
    <w:basedOn w:val="DefaultParagraphFont"/>
    <w:link w:val="Heading2"/>
    <w:uiPriority w:val="9"/>
    <w:semiHidden/>
    <w:rsid w:val="007666A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7666AE"/>
    <w:rPr>
      <w:rFonts w:ascii="Times New Roman" w:hAnsi="Times New Roman" w:cs="Times New Roman"/>
      <w:sz w:val="24"/>
      <w:szCs w:val="24"/>
    </w:rPr>
  </w:style>
  <w:style w:type="character" w:styleId="Hyperlink">
    <w:name w:val="Hyperlink"/>
    <w:basedOn w:val="DefaultParagraphFont"/>
    <w:uiPriority w:val="99"/>
    <w:unhideWhenUsed/>
    <w:rsid w:val="007666AE"/>
    <w:rPr>
      <w:color w:val="0000FF" w:themeColor="hyperlink"/>
      <w:u w:val="single"/>
    </w:rPr>
  </w:style>
  <w:style w:type="paragraph" w:styleId="Header">
    <w:name w:val="header"/>
    <w:basedOn w:val="Normal"/>
    <w:link w:val="HeaderChar"/>
    <w:uiPriority w:val="99"/>
    <w:unhideWhenUsed/>
    <w:rsid w:val="00A57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37A"/>
  </w:style>
  <w:style w:type="paragraph" w:styleId="Footer">
    <w:name w:val="footer"/>
    <w:basedOn w:val="Normal"/>
    <w:link w:val="FooterChar"/>
    <w:uiPriority w:val="99"/>
    <w:unhideWhenUsed/>
    <w:rsid w:val="00A57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37A"/>
  </w:style>
  <w:style w:type="paragraph" w:styleId="Revision">
    <w:name w:val="Revision"/>
    <w:hidden/>
    <w:uiPriority w:val="99"/>
    <w:semiHidden/>
    <w:rsid w:val="00DB34CA"/>
    <w:pPr>
      <w:spacing w:after="0" w:line="240" w:lineRule="auto"/>
    </w:pPr>
  </w:style>
  <w:style w:type="character" w:customStyle="1" w:styleId="Heading1Char">
    <w:name w:val="Heading 1 Char"/>
    <w:basedOn w:val="DefaultParagraphFont"/>
    <w:link w:val="Heading1"/>
    <w:uiPriority w:val="9"/>
    <w:rsid w:val="003034C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3034C4"/>
    <w:rPr>
      <w:rFonts w:asciiTheme="majorHAnsi" w:eastAsiaTheme="majorEastAsia" w:hAnsiTheme="majorHAnsi" w:cstheme="majorBidi"/>
      <w:b/>
      <w:bCs/>
      <w:color w:val="4F81BD" w:themeColor="accent1"/>
    </w:rPr>
  </w:style>
  <w:style w:type="character" w:customStyle="1" w:styleId="VoetnoottekstChar1">
    <w:name w:val="Voetnoottekst Char1"/>
    <w:basedOn w:val="DefaultParagraphFont"/>
    <w:uiPriority w:val="99"/>
    <w:semiHidden/>
    <w:locked/>
    <w:rsid w:val="003034C4"/>
    <w:rPr>
      <w:rFonts w:ascii="Arial" w:eastAsia="Times New Roman" w:hAnsi="Arial" w:cs="Times New Roman"/>
      <w:sz w:val="20"/>
      <w:szCs w:val="24"/>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1328">
      <w:bodyDiv w:val="1"/>
      <w:marLeft w:val="0"/>
      <w:marRight w:val="0"/>
      <w:marTop w:val="0"/>
      <w:marBottom w:val="0"/>
      <w:divBdr>
        <w:top w:val="none" w:sz="0" w:space="0" w:color="auto"/>
        <w:left w:val="none" w:sz="0" w:space="0" w:color="auto"/>
        <w:bottom w:val="none" w:sz="0" w:space="0" w:color="auto"/>
        <w:right w:val="none" w:sz="0" w:space="0" w:color="auto"/>
      </w:divBdr>
      <w:divsChild>
        <w:div w:id="520627760">
          <w:marLeft w:val="0"/>
          <w:marRight w:val="0"/>
          <w:marTop w:val="0"/>
          <w:marBottom w:val="0"/>
          <w:divBdr>
            <w:top w:val="none" w:sz="0" w:space="0" w:color="auto"/>
            <w:left w:val="none" w:sz="0" w:space="0" w:color="auto"/>
            <w:bottom w:val="none" w:sz="0" w:space="0" w:color="auto"/>
            <w:right w:val="none" w:sz="0" w:space="0" w:color="auto"/>
          </w:divBdr>
          <w:divsChild>
            <w:div w:id="1453935445">
              <w:marLeft w:val="0"/>
              <w:marRight w:val="0"/>
              <w:marTop w:val="0"/>
              <w:marBottom w:val="0"/>
              <w:divBdr>
                <w:top w:val="none" w:sz="0" w:space="0" w:color="auto"/>
                <w:left w:val="none" w:sz="0" w:space="0" w:color="auto"/>
                <w:bottom w:val="none" w:sz="0" w:space="0" w:color="auto"/>
                <w:right w:val="none" w:sz="0" w:space="0" w:color="auto"/>
              </w:divBdr>
              <w:divsChild>
                <w:div w:id="1771975272">
                  <w:marLeft w:val="0"/>
                  <w:marRight w:val="0"/>
                  <w:marTop w:val="0"/>
                  <w:marBottom w:val="0"/>
                  <w:divBdr>
                    <w:top w:val="none" w:sz="0" w:space="0" w:color="auto"/>
                    <w:left w:val="none" w:sz="0" w:space="0" w:color="auto"/>
                    <w:bottom w:val="none" w:sz="0" w:space="0" w:color="auto"/>
                    <w:right w:val="none" w:sz="0" w:space="0" w:color="auto"/>
                  </w:divBdr>
                  <w:divsChild>
                    <w:div w:id="916091985">
                      <w:marLeft w:val="0"/>
                      <w:marRight w:val="0"/>
                      <w:marTop w:val="0"/>
                      <w:marBottom w:val="0"/>
                      <w:divBdr>
                        <w:top w:val="none" w:sz="0" w:space="0" w:color="auto"/>
                        <w:left w:val="none" w:sz="0" w:space="0" w:color="auto"/>
                        <w:bottom w:val="none" w:sz="0" w:space="0" w:color="auto"/>
                        <w:right w:val="none" w:sz="0" w:space="0" w:color="auto"/>
                      </w:divBdr>
                      <w:divsChild>
                        <w:div w:id="1198735743">
                          <w:marLeft w:val="0"/>
                          <w:marRight w:val="0"/>
                          <w:marTop w:val="0"/>
                          <w:marBottom w:val="0"/>
                          <w:divBdr>
                            <w:top w:val="none" w:sz="0" w:space="0" w:color="auto"/>
                            <w:left w:val="none" w:sz="0" w:space="0" w:color="auto"/>
                            <w:bottom w:val="none" w:sz="0" w:space="0" w:color="auto"/>
                            <w:right w:val="none" w:sz="0" w:space="0" w:color="auto"/>
                          </w:divBdr>
                          <w:divsChild>
                            <w:div w:id="608052425">
                              <w:marLeft w:val="0"/>
                              <w:marRight w:val="0"/>
                              <w:marTop w:val="0"/>
                              <w:marBottom w:val="0"/>
                              <w:divBdr>
                                <w:top w:val="none" w:sz="0" w:space="0" w:color="auto"/>
                                <w:left w:val="none" w:sz="0" w:space="0" w:color="auto"/>
                                <w:bottom w:val="none" w:sz="0" w:space="0" w:color="auto"/>
                                <w:right w:val="none" w:sz="0" w:space="0" w:color="auto"/>
                              </w:divBdr>
                              <w:divsChild>
                                <w:div w:id="1223755297">
                                  <w:marLeft w:val="0"/>
                                  <w:marRight w:val="0"/>
                                  <w:marTop w:val="0"/>
                                  <w:marBottom w:val="0"/>
                                  <w:divBdr>
                                    <w:top w:val="none" w:sz="0" w:space="0" w:color="auto"/>
                                    <w:left w:val="none" w:sz="0" w:space="0" w:color="auto"/>
                                    <w:bottom w:val="none" w:sz="0" w:space="0" w:color="auto"/>
                                    <w:right w:val="none" w:sz="0" w:space="0" w:color="auto"/>
                                  </w:divBdr>
                                  <w:divsChild>
                                    <w:div w:id="14207563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22573">
      <w:bodyDiv w:val="1"/>
      <w:marLeft w:val="0"/>
      <w:marRight w:val="0"/>
      <w:marTop w:val="0"/>
      <w:marBottom w:val="0"/>
      <w:divBdr>
        <w:top w:val="none" w:sz="0" w:space="0" w:color="auto"/>
        <w:left w:val="none" w:sz="0" w:space="0" w:color="auto"/>
        <w:bottom w:val="none" w:sz="0" w:space="0" w:color="auto"/>
        <w:right w:val="none" w:sz="0" w:space="0" w:color="auto"/>
      </w:divBdr>
      <w:divsChild>
        <w:div w:id="1102337434">
          <w:marLeft w:val="0"/>
          <w:marRight w:val="0"/>
          <w:marTop w:val="0"/>
          <w:marBottom w:val="0"/>
          <w:divBdr>
            <w:top w:val="none" w:sz="0" w:space="0" w:color="auto"/>
            <w:left w:val="none" w:sz="0" w:space="0" w:color="auto"/>
            <w:bottom w:val="none" w:sz="0" w:space="0" w:color="auto"/>
            <w:right w:val="none" w:sz="0" w:space="0" w:color="auto"/>
          </w:divBdr>
          <w:divsChild>
            <w:div w:id="1009330581">
              <w:marLeft w:val="0"/>
              <w:marRight w:val="0"/>
              <w:marTop w:val="0"/>
              <w:marBottom w:val="0"/>
              <w:divBdr>
                <w:top w:val="none" w:sz="0" w:space="0" w:color="auto"/>
                <w:left w:val="none" w:sz="0" w:space="0" w:color="auto"/>
                <w:bottom w:val="none" w:sz="0" w:space="0" w:color="auto"/>
                <w:right w:val="none" w:sz="0" w:space="0" w:color="auto"/>
              </w:divBdr>
              <w:divsChild>
                <w:div w:id="1934050550">
                  <w:marLeft w:val="0"/>
                  <w:marRight w:val="0"/>
                  <w:marTop w:val="0"/>
                  <w:marBottom w:val="0"/>
                  <w:divBdr>
                    <w:top w:val="none" w:sz="0" w:space="0" w:color="auto"/>
                    <w:left w:val="none" w:sz="0" w:space="0" w:color="auto"/>
                    <w:bottom w:val="none" w:sz="0" w:space="0" w:color="auto"/>
                    <w:right w:val="none" w:sz="0" w:space="0" w:color="auto"/>
                  </w:divBdr>
                  <w:divsChild>
                    <w:div w:id="1873111954">
                      <w:marLeft w:val="0"/>
                      <w:marRight w:val="0"/>
                      <w:marTop w:val="0"/>
                      <w:marBottom w:val="0"/>
                      <w:divBdr>
                        <w:top w:val="none" w:sz="0" w:space="0" w:color="auto"/>
                        <w:left w:val="none" w:sz="0" w:space="0" w:color="auto"/>
                        <w:bottom w:val="none" w:sz="0" w:space="0" w:color="auto"/>
                        <w:right w:val="none" w:sz="0" w:space="0" w:color="auto"/>
                      </w:divBdr>
                      <w:divsChild>
                        <w:div w:id="289669907">
                          <w:marLeft w:val="0"/>
                          <w:marRight w:val="0"/>
                          <w:marTop w:val="0"/>
                          <w:marBottom w:val="0"/>
                          <w:divBdr>
                            <w:top w:val="none" w:sz="0" w:space="0" w:color="auto"/>
                            <w:left w:val="none" w:sz="0" w:space="0" w:color="auto"/>
                            <w:bottom w:val="none" w:sz="0" w:space="0" w:color="auto"/>
                            <w:right w:val="none" w:sz="0" w:space="0" w:color="auto"/>
                          </w:divBdr>
                          <w:divsChild>
                            <w:div w:id="90667080">
                              <w:marLeft w:val="0"/>
                              <w:marRight w:val="0"/>
                              <w:marTop w:val="0"/>
                              <w:marBottom w:val="0"/>
                              <w:divBdr>
                                <w:top w:val="none" w:sz="0" w:space="0" w:color="auto"/>
                                <w:left w:val="none" w:sz="0" w:space="0" w:color="auto"/>
                                <w:bottom w:val="none" w:sz="0" w:space="0" w:color="auto"/>
                                <w:right w:val="none" w:sz="0" w:space="0" w:color="auto"/>
                              </w:divBdr>
                              <w:divsChild>
                                <w:div w:id="345210152">
                                  <w:marLeft w:val="0"/>
                                  <w:marRight w:val="0"/>
                                  <w:marTop w:val="0"/>
                                  <w:marBottom w:val="0"/>
                                  <w:divBdr>
                                    <w:top w:val="none" w:sz="0" w:space="0" w:color="auto"/>
                                    <w:left w:val="none" w:sz="0" w:space="0" w:color="auto"/>
                                    <w:bottom w:val="none" w:sz="0" w:space="0" w:color="auto"/>
                                    <w:right w:val="none" w:sz="0" w:space="0" w:color="auto"/>
                                  </w:divBdr>
                                  <w:divsChild>
                                    <w:div w:id="169719678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8367615">
      <w:bodyDiv w:val="1"/>
      <w:marLeft w:val="0"/>
      <w:marRight w:val="0"/>
      <w:marTop w:val="0"/>
      <w:marBottom w:val="0"/>
      <w:divBdr>
        <w:top w:val="none" w:sz="0" w:space="0" w:color="auto"/>
        <w:left w:val="none" w:sz="0" w:space="0" w:color="auto"/>
        <w:bottom w:val="none" w:sz="0" w:space="0" w:color="auto"/>
        <w:right w:val="none" w:sz="0" w:space="0" w:color="auto"/>
      </w:divBdr>
      <w:divsChild>
        <w:div w:id="842861572">
          <w:marLeft w:val="0"/>
          <w:marRight w:val="0"/>
          <w:marTop w:val="0"/>
          <w:marBottom w:val="0"/>
          <w:divBdr>
            <w:top w:val="none" w:sz="0" w:space="0" w:color="auto"/>
            <w:left w:val="none" w:sz="0" w:space="0" w:color="auto"/>
            <w:bottom w:val="none" w:sz="0" w:space="0" w:color="auto"/>
            <w:right w:val="none" w:sz="0" w:space="0" w:color="auto"/>
          </w:divBdr>
          <w:divsChild>
            <w:div w:id="291640763">
              <w:marLeft w:val="0"/>
              <w:marRight w:val="0"/>
              <w:marTop w:val="0"/>
              <w:marBottom w:val="0"/>
              <w:divBdr>
                <w:top w:val="none" w:sz="0" w:space="0" w:color="auto"/>
                <w:left w:val="none" w:sz="0" w:space="0" w:color="auto"/>
                <w:bottom w:val="none" w:sz="0" w:space="0" w:color="auto"/>
                <w:right w:val="none" w:sz="0" w:space="0" w:color="auto"/>
              </w:divBdr>
              <w:divsChild>
                <w:div w:id="689066537">
                  <w:marLeft w:val="0"/>
                  <w:marRight w:val="0"/>
                  <w:marTop w:val="0"/>
                  <w:marBottom w:val="0"/>
                  <w:divBdr>
                    <w:top w:val="none" w:sz="0" w:space="0" w:color="auto"/>
                    <w:left w:val="none" w:sz="0" w:space="0" w:color="auto"/>
                    <w:bottom w:val="none" w:sz="0" w:space="0" w:color="auto"/>
                    <w:right w:val="none" w:sz="0" w:space="0" w:color="auto"/>
                  </w:divBdr>
                  <w:divsChild>
                    <w:div w:id="1643778704">
                      <w:marLeft w:val="0"/>
                      <w:marRight w:val="0"/>
                      <w:marTop w:val="0"/>
                      <w:marBottom w:val="0"/>
                      <w:divBdr>
                        <w:top w:val="none" w:sz="0" w:space="0" w:color="auto"/>
                        <w:left w:val="none" w:sz="0" w:space="0" w:color="auto"/>
                        <w:bottom w:val="none" w:sz="0" w:space="0" w:color="auto"/>
                        <w:right w:val="none" w:sz="0" w:space="0" w:color="auto"/>
                      </w:divBdr>
                      <w:divsChild>
                        <w:div w:id="1608729984">
                          <w:marLeft w:val="0"/>
                          <w:marRight w:val="0"/>
                          <w:marTop w:val="0"/>
                          <w:marBottom w:val="0"/>
                          <w:divBdr>
                            <w:top w:val="none" w:sz="0" w:space="0" w:color="auto"/>
                            <w:left w:val="none" w:sz="0" w:space="0" w:color="auto"/>
                            <w:bottom w:val="none" w:sz="0" w:space="0" w:color="auto"/>
                            <w:right w:val="none" w:sz="0" w:space="0" w:color="auto"/>
                          </w:divBdr>
                          <w:divsChild>
                            <w:div w:id="609775469">
                              <w:marLeft w:val="0"/>
                              <w:marRight w:val="0"/>
                              <w:marTop w:val="0"/>
                              <w:marBottom w:val="0"/>
                              <w:divBdr>
                                <w:top w:val="none" w:sz="0" w:space="0" w:color="auto"/>
                                <w:left w:val="none" w:sz="0" w:space="0" w:color="auto"/>
                                <w:bottom w:val="none" w:sz="0" w:space="0" w:color="auto"/>
                                <w:right w:val="none" w:sz="0" w:space="0" w:color="auto"/>
                              </w:divBdr>
                              <w:divsChild>
                                <w:div w:id="548759680">
                                  <w:marLeft w:val="0"/>
                                  <w:marRight w:val="0"/>
                                  <w:marTop w:val="0"/>
                                  <w:marBottom w:val="0"/>
                                  <w:divBdr>
                                    <w:top w:val="none" w:sz="0" w:space="0" w:color="auto"/>
                                    <w:left w:val="none" w:sz="0" w:space="0" w:color="auto"/>
                                    <w:bottom w:val="none" w:sz="0" w:space="0" w:color="auto"/>
                                    <w:right w:val="none" w:sz="0" w:space="0" w:color="auto"/>
                                  </w:divBdr>
                                  <w:divsChild>
                                    <w:div w:id="31064366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246175">
      <w:bodyDiv w:val="1"/>
      <w:marLeft w:val="0"/>
      <w:marRight w:val="0"/>
      <w:marTop w:val="0"/>
      <w:marBottom w:val="0"/>
      <w:divBdr>
        <w:top w:val="none" w:sz="0" w:space="0" w:color="auto"/>
        <w:left w:val="none" w:sz="0" w:space="0" w:color="auto"/>
        <w:bottom w:val="none" w:sz="0" w:space="0" w:color="auto"/>
        <w:right w:val="none" w:sz="0" w:space="0" w:color="auto"/>
      </w:divBdr>
      <w:divsChild>
        <w:div w:id="559678001">
          <w:marLeft w:val="0"/>
          <w:marRight w:val="0"/>
          <w:marTop w:val="0"/>
          <w:marBottom w:val="0"/>
          <w:divBdr>
            <w:top w:val="none" w:sz="0" w:space="0" w:color="auto"/>
            <w:left w:val="none" w:sz="0" w:space="0" w:color="auto"/>
            <w:bottom w:val="none" w:sz="0" w:space="0" w:color="auto"/>
            <w:right w:val="none" w:sz="0" w:space="0" w:color="auto"/>
          </w:divBdr>
          <w:divsChild>
            <w:div w:id="819268623">
              <w:marLeft w:val="0"/>
              <w:marRight w:val="0"/>
              <w:marTop w:val="0"/>
              <w:marBottom w:val="0"/>
              <w:divBdr>
                <w:top w:val="none" w:sz="0" w:space="0" w:color="auto"/>
                <w:left w:val="none" w:sz="0" w:space="0" w:color="auto"/>
                <w:bottom w:val="none" w:sz="0" w:space="0" w:color="auto"/>
                <w:right w:val="none" w:sz="0" w:space="0" w:color="auto"/>
              </w:divBdr>
              <w:divsChild>
                <w:div w:id="13925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13895">
      <w:bodyDiv w:val="1"/>
      <w:marLeft w:val="0"/>
      <w:marRight w:val="0"/>
      <w:marTop w:val="0"/>
      <w:marBottom w:val="0"/>
      <w:divBdr>
        <w:top w:val="none" w:sz="0" w:space="0" w:color="auto"/>
        <w:left w:val="none" w:sz="0" w:space="0" w:color="auto"/>
        <w:bottom w:val="none" w:sz="0" w:space="0" w:color="auto"/>
        <w:right w:val="none" w:sz="0" w:space="0" w:color="auto"/>
      </w:divBdr>
    </w:div>
    <w:div w:id="501432665">
      <w:bodyDiv w:val="1"/>
      <w:marLeft w:val="0"/>
      <w:marRight w:val="0"/>
      <w:marTop w:val="0"/>
      <w:marBottom w:val="0"/>
      <w:divBdr>
        <w:top w:val="none" w:sz="0" w:space="0" w:color="auto"/>
        <w:left w:val="none" w:sz="0" w:space="0" w:color="auto"/>
        <w:bottom w:val="none" w:sz="0" w:space="0" w:color="auto"/>
        <w:right w:val="none" w:sz="0" w:space="0" w:color="auto"/>
      </w:divBdr>
      <w:divsChild>
        <w:div w:id="1294403672">
          <w:marLeft w:val="0"/>
          <w:marRight w:val="0"/>
          <w:marTop w:val="0"/>
          <w:marBottom w:val="0"/>
          <w:divBdr>
            <w:top w:val="none" w:sz="0" w:space="0" w:color="auto"/>
            <w:left w:val="none" w:sz="0" w:space="0" w:color="auto"/>
            <w:bottom w:val="none" w:sz="0" w:space="0" w:color="auto"/>
            <w:right w:val="none" w:sz="0" w:space="0" w:color="auto"/>
          </w:divBdr>
          <w:divsChild>
            <w:div w:id="729039058">
              <w:marLeft w:val="0"/>
              <w:marRight w:val="0"/>
              <w:marTop w:val="0"/>
              <w:marBottom w:val="0"/>
              <w:divBdr>
                <w:top w:val="none" w:sz="0" w:space="0" w:color="auto"/>
                <w:left w:val="none" w:sz="0" w:space="0" w:color="auto"/>
                <w:bottom w:val="none" w:sz="0" w:space="0" w:color="auto"/>
                <w:right w:val="none" w:sz="0" w:space="0" w:color="auto"/>
              </w:divBdr>
              <w:divsChild>
                <w:div w:id="1419211602">
                  <w:marLeft w:val="0"/>
                  <w:marRight w:val="0"/>
                  <w:marTop w:val="0"/>
                  <w:marBottom w:val="0"/>
                  <w:divBdr>
                    <w:top w:val="none" w:sz="0" w:space="0" w:color="auto"/>
                    <w:left w:val="none" w:sz="0" w:space="0" w:color="auto"/>
                    <w:bottom w:val="none" w:sz="0" w:space="0" w:color="auto"/>
                    <w:right w:val="none" w:sz="0" w:space="0" w:color="auto"/>
                  </w:divBdr>
                  <w:divsChild>
                    <w:div w:id="1129322340">
                      <w:marLeft w:val="0"/>
                      <w:marRight w:val="0"/>
                      <w:marTop w:val="0"/>
                      <w:marBottom w:val="0"/>
                      <w:divBdr>
                        <w:top w:val="none" w:sz="0" w:space="0" w:color="auto"/>
                        <w:left w:val="none" w:sz="0" w:space="0" w:color="auto"/>
                        <w:bottom w:val="none" w:sz="0" w:space="0" w:color="auto"/>
                        <w:right w:val="none" w:sz="0" w:space="0" w:color="auto"/>
                      </w:divBdr>
                      <w:divsChild>
                        <w:div w:id="1322006450">
                          <w:marLeft w:val="0"/>
                          <w:marRight w:val="0"/>
                          <w:marTop w:val="0"/>
                          <w:marBottom w:val="0"/>
                          <w:divBdr>
                            <w:top w:val="none" w:sz="0" w:space="0" w:color="auto"/>
                            <w:left w:val="none" w:sz="0" w:space="0" w:color="auto"/>
                            <w:bottom w:val="none" w:sz="0" w:space="0" w:color="auto"/>
                            <w:right w:val="none" w:sz="0" w:space="0" w:color="auto"/>
                          </w:divBdr>
                          <w:divsChild>
                            <w:div w:id="7323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787213">
      <w:bodyDiv w:val="1"/>
      <w:marLeft w:val="0"/>
      <w:marRight w:val="0"/>
      <w:marTop w:val="0"/>
      <w:marBottom w:val="0"/>
      <w:divBdr>
        <w:top w:val="none" w:sz="0" w:space="0" w:color="auto"/>
        <w:left w:val="none" w:sz="0" w:space="0" w:color="auto"/>
        <w:bottom w:val="none" w:sz="0" w:space="0" w:color="auto"/>
        <w:right w:val="none" w:sz="0" w:space="0" w:color="auto"/>
      </w:divBdr>
      <w:divsChild>
        <w:div w:id="1817455513">
          <w:marLeft w:val="0"/>
          <w:marRight w:val="0"/>
          <w:marTop w:val="0"/>
          <w:marBottom w:val="0"/>
          <w:divBdr>
            <w:top w:val="none" w:sz="0" w:space="0" w:color="auto"/>
            <w:left w:val="none" w:sz="0" w:space="0" w:color="auto"/>
            <w:bottom w:val="none" w:sz="0" w:space="0" w:color="auto"/>
            <w:right w:val="none" w:sz="0" w:space="0" w:color="auto"/>
          </w:divBdr>
          <w:divsChild>
            <w:div w:id="391774461">
              <w:marLeft w:val="0"/>
              <w:marRight w:val="0"/>
              <w:marTop w:val="0"/>
              <w:marBottom w:val="0"/>
              <w:divBdr>
                <w:top w:val="none" w:sz="0" w:space="0" w:color="auto"/>
                <w:left w:val="none" w:sz="0" w:space="0" w:color="auto"/>
                <w:bottom w:val="none" w:sz="0" w:space="0" w:color="auto"/>
                <w:right w:val="none" w:sz="0" w:space="0" w:color="auto"/>
              </w:divBdr>
              <w:divsChild>
                <w:div w:id="14102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50937">
      <w:bodyDiv w:val="1"/>
      <w:marLeft w:val="0"/>
      <w:marRight w:val="0"/>
      <w:marTop w:val="0"/>
      <w:marBottom w:val="0"/>
      <w:divBdr>
        <w:top w:val="none" w:sz="0" w:space="0" w:color="auto"/>
        <w:left w:val="none" w:sz="0" w:space="0" w:color="auto"/>
        <w:bottom w:val="none" w:sz="0" w:space="0" w:color="auto"/>
        <w:right w:val="none" w:sz="0" w:space="0" w:color="auto"/>
      </w:divBdr>
      <w:divsChild>
        <w:div w:id="1002468258">
          <w:marLeft w:val="0"/>
          <w:marRight w:val="0"/>
          <w:marTop w:val="0"/>
          <w:marBottom w:val="0"/>
          <w:divBdr>
            <w:top w:val="none" w:sz="0" w:space="0" w:color="auto"/>
            <w:left w:val="none" w:sz="0" w:space="0" w:color="auto"/>
            <w:bottom w:val="none" w:sz="0" w:space="0" w:color="auto"/>
            <w:right w:val="none" w:sz="0" w:space="0" w:color="auto"/>
          </w:divBdr>
          <w:divsChild>
            <w:div w:id="1563784742">
              <w:marLeft w:val="0"/>
              <w:marRight w:val="0"/>
              <w:marTop w:val="0"/>
              <w:marBottom w:val="0"/>
              <w:divBdr>
                <w:top w:val="none" w:sz="0" w:space="0" w:color="auto"/>
                <w:left w:val="none" w:sz="0" w:space="0" w:color="auto"/>
                <w:bottom w:val="none" w:sz="0" w:space="0" w:color="auto"/>
                <w:right w:val="none" w:sz="0" w:space="0" w:color="auto"/>
              </w:divBdr>
              <w:divsChild>
                <w:div w:id="1378165178">
                  <w:marLeft w:val="0"/>
                  <w:marRight w:val="0"/>
                  <w:marTop w:val="0"/>
                  <w:marBottom w:val="0"/>
                  <w:divBdr>
                    <w:top w:val="none" w:sz="0" w:space="0" w:color="auto"/>
                    <w:left w:val="none" w:sz="0" w:space="0" w:color="auto"/>
                    <w:bottom w:val="none" w:sz="0" w:space="0" w:color="auto"/>
                    <w:right w:val="none" w:sz="0" w:space="0" w:color="auto"/>
                  </w:divBdr>
                  <w:divsChild>
                    <w:div w:id="41448301">
                      <w:marLeft w:val="0"/>
                      <w:marRight w:val="0"/>
                      <w:marTop w:val="0"/>
                      <w:marBottom w:val="0"/>
                      <w:divBdr>
                        <w:top w:val="none" w:sz="0" w:space="0" w:color="auto"/>
                        <w:left w:val="none" w:sz="0" w:space="0" w:color="auto"/>
                        <w:bottom w:val="none" w:sz="0" w:space="0" w:color="auto"/>
                        <w:right w:val="none" w:sz="0" w:space="0" w:color="auto"/>
                      </w:divBdr>
                      <w:divsChild>
                        <w:div w:id="1408914745">
                          <w:marLeft w:val="0"/>
                          <w:marRight w:val="0"/>
                          <w:marTop w:val="0"/>
                          <w:marBottom w:val="0"/>
                          <w:divBdr>
                            <w:top w:val="none" w:sz="0" w:space="0" w:color="auto"/>
                            <w:left w:val="none" w:sz="0" w:space="0" w:color="auto"/>
                            <w:bottom w:val="none" w:sz="0" w:space="0" w:color="auto"/>
                            <w:right w:val="none" w:sz="0" w:space="0" w:color="auto"/>
                          </w:divBdr>
                          <w:divsChild>
                            <w:div w:id="2053923856">
                              <w:marLeft w:val="0"/>
                              <w:marRight w:val="0"/>
                              <w:marTop w:val="0"/>
                              <w:marBottom w:val="0"/>
                              <w:divBdr>
                                <w:top w:val="none" w:sz="0" w:space="0" w:color="auto"/>
                                <w:left w:val="none" w:sz="0" w:space="0" w:color="auto"/>
                                <w:bottom w:val="none" w:sz="0" w:space="0" w:color="auto"/>
                                <w:right w:val="none" w:sz="0" w:space="0" w:color="auto"/>
                              </w:divBdr>
                              <w:divsChild>
                                <w:div w:id="1458909297">
                                  <w:marLeft w:val="0"/>
                                  <w:marRight w:val="0"/>
                                  <w:marTop w:val="0"/>
                                  <w:marBottom w:val="0"/>
                                  <w:divBdr>
                                    <w:top w:val="none" w:sz="0" w:space="0" w:color="auto"/>
                                    <w:left w:val="none" w:sz="0" w:space="0" w:color="auto"/>
                                    <w:bottom w:val="none" w:sz="0" w:space="0" w:color="auto"/>
                                    <w:right w:val="none" w:sz="0" w:space="0" w:color="auto"/>
                                  </w:divBdr>
                                  <w:divsChild>
                                    <w:div w:id="127868612">
                                      <w:marLeft w:val="0"/>
                                      <w:marRight w:val="0"/>
                                      <w:marTop w:val="240"/>
                                      <w:marBottom w:val="0"/>
                                      <w:divBdr>
                                        <w:top w:val="none" w:sz="0" w:space="0" w:color="auto"/>
                                        <w:left w:val="none" w:sz="0" w:space="0" w:color="auto"/>
                                        <w:bottom w:val="none" w:sz="0" w:space="0" w:color="auto"/>
                                        <w:right w:val="none" w:sz="0" w:space="0" w:color="auto"/>
                                      </w:divBdr>
                                    </w:div>
                                    <w:div w:id="500118723">
                                      <w:marLeft w:val="0"/>
                                      <w:marRight w:val="0"/>
                                      <w:marTop w:val="240"/>
                                      <w:marBottom w:val="0"/>
                                      <w:divBdr>
                                        <w:top w:val="none" w:sz="0" w:space="0" w:color="auto"/>
                                        <w:left w:val="none" w:sz="0" w:space="0" w:color="auto"/>
                                        <w:bottom w:val="none" w:sz="0" w:space="0" w:color="auto"/>
                                        <w:right w:val="none" w:sz="0" w:space="0" w:color="auto"/>
                                      </w:divBdr>
                                    </w:div>
                                    <w:div w:id="653920998">
                                      <w:marLeft w:val="0"/>
                                      <w:marRight w:val="0"/>
                                      <w:marTop w:val="240"/>
                                      <w:marBottom w:val="0"/>
                                      <w:divBdr>
                                        <w:top w:val="none" w:sz="0" w:space="0" w:color="auto"/>
                                        <w:left w:val="none" w:sz="0" w:space="0" w:color="auto"/>
                                        <w:bottom w:val="none" w:sz="0" w:space="0" w:color="auto"/>
                                        <w:right w:val="none" w:sz="0" w:space="0" w:color="auto"/>
                                      </w:divBdr>
                                    </w:div>
                                    <w:div w:id="823082858">
                                      <w:marLeft w:val="0"/>
                                      <w:marRight w:val="0"/>
                                      <w:marTop w:val="240"/>
                                      <w:marBottom w:val="0"/>
                                      <w:divBdr>
                                        <w:top w:val="none" w:sz="0" w:space="0" w:color="auto"/>
                                        <w:left w:val="none" w:sz="0" w:space="0" w:color="auto"/>
                                        <w:bottom w:val="none" w:sz="0" w:space="0" w:color="auto"/>
                                        <w:right w:val="none" w:sz="0" w:space="0" w:color="auto"/>
                                      </w:divBdr>
                                    </w:div>
                                    <w:div w:id="894704611">
                                      <w:marLeft w:val="0"/>
                                      <w:marRight w:val="0"/>
                                      <w:marTop w:val="240"/>
                                      <w:marBottom w:val="0"/>
                                      <w:divBdr>
                                        <w:top w:val="none" w:sz="0" w:space="0" w:color="auto"/>
                                        <w:left w:val="none" w:sz="0" w:space="0" w:color="auto"/>
                                        <w:bottom w:val="none" w:sz="0" w:space="0" w:color="auto"/>
                                        <w:right w:val="none" w:sz="0" w:space="0" w:color="auto"/>
                                      </w:divBdr>
                                    </w:div>
                                    <w:div w:id="1020398284">
                                      <w:marLeft w:val="0"/>
                                      <w:marRight w:val="0"/>
                                      <w:marTop w:val="240"/>
                                      <w:marBottom w:val="0"/>
                                      <w:divBdr>
                                        <w:top w:val="none" w:sz="0" w:space="0" w:color="auto"/>
                                        <w:left w:val="none" w:sz="0" w:space="0" w:color="auto"/>
                                        <w:bottom w:val="none" w:sz="0" w:space="0" w:color="auto"/>
                                        <w:right w:val="none" w:sz="0" w:space="0" w:color="auto"/>
                                      </w:divBdr>
                                    </w:div>
                                    <w:div w:id="1179542439">
                                      <w:marLeft w:val="0"/>
                                      <w:marRight w:val="0"/>
                                      <w:marTop w:val="240"/>
                                      <w:marBottom w:val="0"/>
                                      <w:divBdr>
                                        <w:top w:val="none" w:sz="0" w:space="0" w:color="auto"/>
                                        <w:left w:val="none" w:sz="0" w:space="0" w:color="auto"/>
                                        <w:bottom w:val="none" w:sz="0" w:space="0" w:color="auto"/>
                                        <w:right w:val="none" w:sz="0" w:space="0" w:color="auto"/>
                                      </w:divBdr>
                                    </w:div>
                                    <w:div w:id="1300459706">
                                      <w:marLeft w:val="0"/>
                                      <w:marRight w:val="0"/>
                                      <w:marTop w:val="240"/>
                                      <w:marBottom w:val="0"/>
                                      <w:divBdr>
                                        <w:top w:val="none" w:sz="0" w:space="0" w:color="auto"/>
                                        <w:left w:val="none" w:sz="0" w:space="0" w:color="auto"/>
                                        <w:bottom w:val="none" w:sz="0" w:space="0" w:color="auto"/>
                                        <w:right w:val="none" w:sz="0" w:space="0" w:color="auto"/>
                                      </w:divBdr>
                                    </w:div>
                                    <w:div w:id="185167962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584573">
      <w:bodyDiv w:val="1"/>
      <w:marLeft w:val="0"/>
      <w:marRight w:val="0"/>
      <w:marTop w:val="0"/>
      <w:marBottom w:val="0"/>
      <w:divBdr>
        <w:top w:val="none" w:sz="0" w:space="0" w:color="auto"/>
        <w:left w:val="none" w:sz="0" w:space="0" w:color="auto"/>
        <w:bottom w:val="none" w:sz="0" w:space="0" w:color="auto"/>
        <w:right w:val="none" w:sz="0" w:space="0" w:color="auto"/>
      </w:divBdr>
    </w:div>
    <w:div w:id="897470495">
      <w:bodyDiv w:val="1"/>
      <w:marLeft w:val="0"/>
      <w:marRight w:val="0"/>
      <w:marTop w:val="0"/>
      <w:marBottom w:val="0"/>
      <w:divBdr>
        <w:top w:val="none" w:sz="0" w:space="0" w:color="auto"/>
        <w:left w:val="none" w:sz="0" w:space="0" w:color="auto"/>
        <w:bottom w:val="none" w:sz="0" w:space="0" w:color="auto"/>
        <w:right w:val="none" w:sz="0" w:space="0" w:color="auto"/>
      </w:divBdr>
      <w:divsChild>
        <w:div w:id="1106265227">
          <w:marLeft w:val="0"/>
          <w:marRight w:val="0"/>
          <w:marTop w:val="0"/>
          <w:marBottom w:val="0"/>
          <w:divBdr>
            <w:top w:val="none" w:sz="0" w:space="0" w:color="auto"/>
            <w:left w:val="none" w:sz="0" w:space="0" w:color="auto"/>
            <w:bottom w:val="none" w:sz="0" w:space="0" w:color="auto"/>
            <w:right w:val="none" w:sz="0" w:space="0" w:color="auto"/>
          </w:divBdr>
          <w:divsChild>
            <w:div w:id="963119086">
              <w:marLeft w:val="0"/>
              <w:marRight w:val="0"/>
              <w:marTop w:val="0"/>
              <w:marBottom w:val="0"/>
              <w:divBdr>
                <w:top w:val="none" w:sz="0" w:space="0" w:color="auto"/>
                <w:left w:val="none" w:sz="0" w:space="0" w:color="auto"/>
                <w:bottom w:val="none" w:sz="0" w:space="0" w:color="auto"/>
                <w:right w:val="none" w:sz="0" w:space="0" w:color="auto"/>
              </w:divBdr>
              <w:divsChild>
                <w:div w:id="893004871">
                  <w:marLeft w:val="0"/>
                  <w:marRight w:val="0"/>
                  <w:marTop w:val="0"/>
                  <w:marBottom w:val="0"/>
                  <w:divBdr>
                    <w:top w:val="none" w:sz="0" w:space="0" w:color="auto"/>
                    <w:left w:val="none" w:sz="0" w:space="0" w:color="auto"/>
                    <w:bottom w:val="none" w:sz="0" w:space="0" w:color="auto"/>
                    <w:right w:val="none" w:sz="0" w:space="0" w:color="auto"/>
                  </w:divBdr>
                  <w:divsChild>
                    <w:div w:id="434136012">
                      <w:marLeft w:val="0"/>
                      <w:marRight w:val="0"/>
                      <w:marTop w:val="0"/>
                      <w:marBottom w:val="0"/>
                      <w:divBdr>
                        <w:top w:val="none" w:sz="0" w:space="0" w:color="auto"/>
                        <w:left w:val="none" w:sz="0" w:space="0" w:color="auto"/>
                        <w:bottom w:val="none" w:sz="0" w:space="0" w:color="auto"/>
                        <w:right w:val="none" w:sz="0" w:space="0" w:color="auto"/>
                      </w:divBdr>
                      <w:divsChild>
                        <w:div w:id="578365270">
                          <w:marLeft w:val="0"/>
                          <w:marRight w:val="0"/>
                          <w:marTop w:val="0"/>
                          <w:marBottom w:val="0"/>
                          <w:divBdr>
                            <w:top w:val="none" w:sz="0" w:space="0" w:color="auto"/>
                            <w:left w:val="none" w:sz="0" w:space="0" w:color="auto"/>
                            <w:bottom w:val="none" w:sz="0" w:space="0" w:color="auto"/>
                            <w:right w:val="none" w:sz="0" w:space="0" w:color="auto"/>
                          </w:divBdr>
                          <w:divsChild>
                            <w:div w:id="1435832088">
                              <w:marLeft w:val="0"/>
                              <w:marRight w:val="0"/>
                              <w:marTop w:val="0"/>
                              <w:marBottom w:val="0"/>
                              <w:divBdr>
                                <w:top w:val="none" w:sz="0" w:space="0" w:color="auto"/>
                                <w:left w:val="none" w:sz="0" w:space="0" w:color="auto"/>
                                <w:bottom w:val="none" w:sz="0" w:space="0" w:color="auto"/>
                                <w:right w:val="none" w:sz="0" w:space="0" w:color="auto"/>
                              </w:divBdr>
                              <w:divsChild>
                                <w:div w:id="170685343">
                                  <w:marLeft w:val="0"/>
                                  <w:marRight w:val="0"/>
                                  <w:marTop w:val="0"/>
                                  <w:marBottom w:val="0"/>
                                  <w:divBdr>
                                    <w:top w:val="none" w:sz="0" w:space="0" w:color="auto"/>
                                    <w:left w:val="none" w:sz="0" w:space="0" w:color="auto"/>
                                    <w:bottom w:val="none" w:sz="0" w:space="0" w:color="auto"/>
                                    <w:right w:val="none" w:sz="0" w:space="0" w:color="auto"/>
                                  </w:divBdr>
                                  <w:divsChild>
                                    <w:div w:id="18401487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126978">
      <w:bodyDiv w:val="1"/>
      <w:marLeft w:val="0"/>
      <w:marRight w:val="0"/>
      <w:marTop w:val="0"/>
      <w:marBottom w:val="0"/>
      <w:divBdr>
        <w:top w:val="none" w:sz="0" w:space="0" w:color="auto"/>
        <w:left w:val="none" w:sz="0" w:space="0" w:color="auto"/>
        <w:bottom w:val="none" w:sz="0" w:space="0" w:color="auto"/>
        <w:right w:val="none" w:sz="0" w:space="0" w:color="auto"/>
      </w:divBdr>
      <w:divsChild>
        <w:div w:id="1164515645">
          <w:marLeft w:val="0"/>
          <w:marRight w:val="0"/>
          <w:marTop w:val="0"/>
          <w:marBottom w:val="0"/>
          <w:divBdr>
            <w:top w:val="none" w:sz="0" w:space="0" w:color="auto"/>
            <w:left w:val="none" w:sz="0" w:space="0" w:color="auto"/>
            <w:bottom w:val="none" w:sz="0" w:space="0" w:color="auto"/>
            <w:right w:val="none" w:sz="0" w:space="0" w:color="auto"/>
          </w:divBdr>
          <w:divsChild>
            <w:div w:id="929195744">
              <w:marLeft w:val="0"/>
              <w:marRight w:val="0"/>
              <w:marTop w:val="0"/>
              <w:marBottom w:val="0"/>
              <w:divBdr>
                <w:top w:val="none" w:sz="0" w:space="0" w:color="auto"/>
                <w:left w:val="none" w:sz="0" w:space="0" w:color="auto"/>
                <w:bottom w:val="none" w:sz="0" w:space="0" w:color="auto"/>
                <w:right w:val="none" w:sz="0" w:space="0" w:color="auto"/>
              </w:divBdr>
              <w:divsChild>
                <w:div w:id="1447850550">
                  <w:marLeft w:val="0"/>
                  <w:marRight w:val="0"/>
                  <w:marTop w:val="0"/>
                  <w:marBottom w:val="0"/>
                  <w:divBdr>
                    <w:top w:val="none" w:sz="0" w:space="0" w:color="auto"/>
                    <w:left w:val="none" w:sz="0" w:space="0" w:color="auto"/>
                    <w:bottom w:val="none" w:sz="0" w:space="0" w:color="auto"/>
                    <w:right w:val="none" w:sz="0" w:space="0" w:color="auto"/>
                  </w:divBdr>
                  <w:divsChild>
                    <w:div w:id="1436092309">
                      <w:marLeft w:val="0"/>
                      <w:marRight w:val="0"/>
                      <w:marTop w:val="0"/>
                      <w:marBottom w:val="0"/>
                      <w:divBdr>
                        <w:top w:val="none" w:sz="0" w:space="0" w:color="auto"/>
                        <w:left w:val="none" w:sz="0" w:space="0" w:color="auto"/>
                        <w:bottom w:val="none" w:sz="0" w:space="0" w:color="auto"/>
                        <w:right w:val="none" w:sz="0" w:space="0" w:color="auto"/>
                      </w:divBdr>
                      <w:divsChild>
                        <w:div w:id="1689018687">
                          <w:marLeft w:val="0"/>
                          <w:marRight w:val="0"/>
                          <w:marTop w:val="0"/>
                          <w:marBottom w:val="0"/>
                          <w:divBdr>
                            <w:top w:val="none" w:sz="0" w:space="0" w:color="auto"/>
                            <w:left w:val="none" w:sz="0" w:space="0" w:color="auto"/>
                            <w:bottom w:val="none" w:sz="0" w:space="0" w:color="auto"/>
                            <w:right w:val="none" w:sz="0" w:space="0" w:color="auto"/>
                          </w:divBdr>
                          <w:divsChild>
                            <w:div w:id="50542975">
                              <w:marLeft w:val="0"/>
                              <w:marRight w:val="0"/>
                              <w:marTop w:val="0"/>
                              <w:marBottom w:val="0"/>
                              <w:divBdr>
                                <w:top w:val="none" w:sz="0" w:space="0" w:color="auto"/>
                                <w:left w:val="none" w:sz="0" w:space="0" w:color="auto"/>
                                <w:bottom w:val="none" w:sz="0" w:space="0" w:color="auto"/>
                                <w:right w:val="none" w:sz="0" w:space="0" w:color="auto"/>
                              </w:divBdr>
                              <w:divsChild>
                                <w:div w:id="390009624">
                                  <w:marLeft w:val="0"/>
                                  <w:marRight w:val="0"/>
                                  <w:marTop w:val="0"/>
                                  <w:marBottom w:val="0"/>
                                  <w:divBdr>
                                    <w:top w:val="none" w:sz="0" w:space="0" w:color="auto"/>
                                    <w:left w:val="none" w:sz="0" w:space="0" w:color="auto"/>
                                    <w:bottom w:val="none" w:sz="0" w:space="0" w:color="auto"/>
                                    <w:right w:val="none" w:sz="0" w:space="0" w:color="auto"/>
                                  </w:divBdr>
                                  <w:divsChild>
                                    <w:div w:id="328464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837467">
      <w:bodyDiv w:val="1"/>
      <w:marLeft w:val="0"/>
      <w:marRight w:val="0"/>
      <w:marTop w:val="0"/>
      <w:marBottom w:val="0"/>
      <w:divBdr>
        <w:top w:val="none" w:sz="0" w:space="0" w:color="auto"/>
        <w:left w:val="none" w:sz="0" w:space="0" w:color="auto"/>
        <w:bottom w:val="none" w:sz="0" w:space="0" w:color="auto"/>
        <w:right w:val="none" w:sz="0" w:space="0" w:color="auto"/>
      </w:divBdr>
      <w:divsChild>
        <w:div w:id="482477992">
          <w:marLeft w:val="0"/>
          <w:marRight w:val="0"/>
          <w:marTop w:val="0"/>
          <w:marBottom w:val="0"/>
          <w:divBdr>
            <w:top w:val="none" w:sz="0" w:space="0" w:color="auto"/>
            <w:left w:val="none" w:sz="0" w:space="0" w:color="auto"/>
            <w:bottom w:val="none" w:sz="0" w:space="0" w:color="auto"/>
            <w:right w:val="none" w:sz="0" w:space="0" w:color="auto"/>
          </w:divBdr>
          <w:divsChild>
            <w:div w:id="61803395">
              <w:marLeft w:val="0"/>
              <w:marRight w:val="0"/>
              <w:marTop w:val="0"/>
              <w:marBottom w:val="0"/>
              <w:divBdr>
                <w:top w:val="none" w:sz="0" w:space="0" w:color="auto"/>
                <w:left w:val="none" w:sz="0" w:space="0" w:color="auto"/>
                <w:bottom w:val="none" w:sz="0" w:space="0" w:color="auto"/>
                <w:right w:val="none" w:sz="0" w:space="0" w:color="auto"/>
              </w:divBdr>
              <w:divsChild>
                <w:div w:id="113990786">
                  <w:marLeft w:val="0"/>
                  <w:marRight w:val="0"/>
                  <w:marTop w:val="0"/>
                  <w:marBottom w:val="0"/>
                  <w:divBdr>
                    <w:top w:val="none" w:sz="0" w:space="0" w:color="auto"/>
                    <w:left w:val="none" w:sz="0" w:space="0" w:color="auto"/>
                    <w:bottom w:val="none" w:sz="0" w:space="0" w:color="auto"/>
                    <w:right w:val="none" w:sz="0" w:space="0" w:color="auto"/>
                  </w:divBdr>
                  <w:divsChild>
                    <w:div w:id="12701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29800">
      <w:bodyDiv w:val="1"/>
      <w:marLeft w:val="0"/>
      <w:marRight w:val="0"/>
      <w:marTop w:val="0"/>
      <w:marBottom w:val="0"/>
      <w:divBdr>
        <w:top w:val="none" w:sz="0" w:space="0" w:color="auto"/>
        <w:left w:val="none" w:sz="0" w:space="0" w:color="auto"/>
        <w:bottom w:val="none" w:sz="0" w:space="0" w:color="auto"/>
        <w:right w:val="none" w:sz="0" w:space="0" w:color="auto"/>
      </w:divBdr>
    </w:div>
    <w:div w:id="1106344128">
      <w:bodyDiv w:val="1"/>
      <w:marLeft w:val="0"/>
      <w:marRight w:val="0"/>
      <w:marTop w:val="0"/>
      <w:marBottom w:val="0"/>
      <w:divBdr>
        <w:top w:val="none" w:sz="0" w:space="0" w:color="auto"/>
        <w:left w:val="none" w:sz="0" w:space="0" w:color="auto"/>
        <w:bottom w:val="none" w:sz="0" w:space="0" w:color="auto"/>
        <w:right w:val="none" w:sz="0" w:space="0" w:color="auto"/>
      </w:divBdr>
      <w:divsChild>
        <w:div w:id="1911770816">
          <w:marLeft w:val="0"/>
          <w:marRight w:val="0"/>
          <w:marTop w:val="0"/>
          <w:marBottom w:val="0"/>
          <w:divBdr>
            <w:top w:val="none" w:sz="0" w:space="0" w:color="auto"/>
            <w:left w:val="none" w:sz="0" w:space="0" w:color="auto"/>
            <w:bottom w:val="none" w:sz="0" w:space="0" w:color="auto"/>
            <w:right w:val="none" w:sz="0" w:space="0" w:color="auto"/>
          </w:divBdr>
          <w:divsChild>
            <w:div w:id="719328857">
              <w:marLeft w:val="0"/>
              <w:marRight w:val="0"/>
              <w:marTop w:val="0"/>
              <w:marBottom w:val="0"/>
              <w:divBdr>
                <w:top w:val="none" w:sz="0" w:space="0" w:color="auto"/>
                <w:left w:val="none" w:sz="0" w:space="0" w:color="auto"/>
                <w:bottom w:val="none" w:sz="0" w:space="0" w:color="auto"/>
                <w:right w:val="none" w:sz="0" w:space="0" w:color="auto"/>
              </w:divBdr>
              <w:divsChild>
                <w:div w:id="1616981073">
                  <w:marLeft w:val="0"/>
                  <w:marRight w:val="0"/>
                  <w:marTop w:val="0"/>
                  <w:marBottom w:val="0"/>
                  <w:divBdr>
                    <w:top w:val="none" w:sz="0" w:space="0" w:color="auto"/>
                    <w:left w:val="none" w:sz="0" w:space="0" w:color="auto"/>
                    <w:bottom w:val="none" w:sz="0" w:space="0" w:color="auto"/>
                    <w:right w:val="none" w:sz="0" w:space="0" w:color="auto"/>
                  </w:divBdr>
                  <w:divsChild>
                    <w:div w:id="1380782060">
                      <w:marLeft w:val="0"/>
                      <w:marRight w:val="0"/>
                      <w:marTop w:val="0"/>
                      <w:marBottom w:val="0"/>
                      <w:divBdr>
                        <w:top w:val="none" w:sz="0" w:space="0" w:color="auto"/>
                        <w:left w:val="none" w:sz="0" w:space="0" w:color="auto"/>
                        <w:bottom w:val="none" w:sz="0" w:space="0" w:color="auto"/>
                        <w:right w:val="none" w:sz="0" w:space="0" w:color="auto"/>
                      </w:divBdr>
                      <w:divsChild>
                        <w:div w:id="525101382">
                          <w:marLeft w:val="0"/>
                          <w:marRight w:val="0"/>
                          <w:marTop w:val="0"/>
                          <w:marBottom w:val="0"/>
                          <w:divBdr>
                            <w:top w:val="none" w:sz="0" w:space="0" w:color="auto"/>
                            <w:left w:val="none" w:sz="0" w:space="0" w:color="auto"/>
                            <w:bottom w:val="none" w:sz="0" w:space="0" w:color="auto"/>
                            <w:right w:val="none" w:sz="0" w:space="0" w:color="auto"/>
                          </w:divBdr>
                          <w:divsChild>
                            <w:div w:id="488138670">
                              <w:marLeft w:val="0"/>
                              <w:marRight w:val="0"/>
                              <w:marTop w:val="0"/>
                              <w:marBottom w:val="0"/>
                              <w:divBdr>
                                <w:top w:val="none" w:sz="0" w:space="0" w:color="auto"/>
                                <w:left w:val="none" w:sz="0" w:space="0" w:color="auto"/>
                                <w:bottom w:val="none" w:sz="0" w:space="0" w:color="auto"/>
                                <w:right w:val="none" w:sz="0" w:space="0" w:color="auto"/>
                              </w:divBdr>
                              <w:divsChild>
                                <w:div w:id="221257637">
                                  <w:marLeft w:val="0"/>
                                  <w:marRight w:val="0"/>
                                  <w:marTop w:val="0"/>
                                  <w:marBottom w:val="0"/>
                                  <w:divBdr>
                                    <w:top w:val="none" w:sz="0" w:space="0" w:color="auto"/>
                                    <w:left w:val="none" w:sz="0" w:space="0" w:color="auto"/>
                                    <w:bottom w:val="none" w:sz="0" w:space="0" w:color="auto"/>
                                    <w:right w:val="none" w:sz="0" w:space="0" w:color="auto"/>
                                  </w:divBdr>
                                  <w:divsChild>
                                    <w:div w:id="206539924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618552">
      <w:bodyDiv w:val="1"/>
      <w:marLeft w:val="0"/>
      <w:marRight w:val="0"/>
      <w:marTop w:val="0"/>
      <w:marBottom w:val="0"/>
      <w:divBdr>
        <w:top w:val="none" w:sz="0" w:space="0" w:color="auto"/>
        <w:left w:val="none" w:sz="0" w:space="0" w:color="auto"/>
        <w:bottom w:val="none" w:sz="0" w:space="0" w:color="auto"/>
        <w:right w:val="none" w:sz="0" w:space="0" w:color="auto"/>
      </w:divBdr>
      <w:divsChild>
        <w:div w:id="2069330574">
          <w:marLeft w:val="0"/>
          <w:marRight w:val="0"/>
          <w:marTop w:val="0"/>
          <w:marBottom w:val="0"/>
          <w:divBdr>
            <w:top w:val="none" w:sz="0" w:space="0" w:color="auto"/>
            <w:left w:val="none" w:sz="0" w:space="0" w:color="auto"/>
            <w:bottom w:val="none" w:sz="0" w:space="0" w:color="auto"/>
            <w:right w:val="none" w:sz="0" w:space="0" w:color="auto"/>
          </w:divBdr>
          <w:divsChild>
            <w:div w:id="137959038">
              <w:marLeft w:val="0"/>
              <w:marRight w:val="0"/>
              <w:marTop w:val="0"/>
              <w:marBottom w:val="0"/>
              <w:divBdr>
                <w:top w:val="none" w:sz="0" w:space="0" w:color="auto"/>
                <w:left w:val="none" w:sz="0" w:space="0" w:color="auto"/>
                <w:bottom w:val="none" w:sz="0" w:space="0" w:color="auto"/>
                <w:right w:val="none" w:sz="0" w:space="0" w:color="auto"/>
              </w:divBdr>
              <w:divsChild>
                <w:div w:id="1549873486">
                  <w:marLeft w:val="0"/>
                  <w:marRight w:val="0"/>
                  <w:marTop w:val="0"/>
                  <w:marBottom w:val="0"/>
                  <w:divBdr>
                    <w:top w:val="none" w:sz="0" w:space="0" w:color="auto"/>
                    <w:left w:val="none" w:sz="0" w:space="0" w:color="auto"/>
                    <w:bottom w:val="none" w:sz="0" w:space="0" w:color="auto"/>
                    <w:right w:val="none" w:sz="0" w:space="0" w:color="auto"/>
                  </w:divBdr>
                  <w:divsChild>
                    <w:div w:id="1917546573">
                      <w:marLeft w:val="0"/>
                      <w:marRight w:val="0"/>
                      <w:marTop w:val="0"/>
                      <w:marBottom w:val="0"/>
                      <w:divBdr>
                        <w:top w:val="none" w:sz="0" w:space="0" w:color="auto"/>
                        <w:left w:val="none" w:sz="0" w:space="0" w:color="auto"/>
                        <w:bottom w:val="none" w:sz="0" w:space="0" w:color="auto"/>
                        <w:right w:val="none" w:sz="0" w:space="0" w:color="auto"/>
                      </w:divBdr>
                      <w:divsChild>
                        <w:div w:id="1918325025">
                          <w:marLeft w:val="0"/>
                          <w:marRight w:val="0"/>
                          <w:marTop w:val="0"/>
                          <w:marBottom w:val="0"/>
                          <w:divBdr>
                            <w:top w:val="none" w:sz="0" w:space="0" w:color="auto"/>
                            <w:left w:val="none" w:sz="0" w:space="0" w:color="auto"/>
                            <w:bottom w:val="none" w:sz="0" w:space="0" w:color="auto"/>
                            <w:right w:val="none" w:sz="0" w:space="0" w:color="auto"/>
                          </w:divBdr>
                          <w:divsChild>
                            <w:div w:id="749696445">
                              <w:marLeft w:val="0"/>
                              <w:marRight w:val="0"/>
                              <w:marTop w:val="0"/>
                              <w:marBottom w:val="0"/>
                              <w:divBdr>
                                <w:top w:val="none" w:sz="0" w:space="0" w:color="auto"/>
                                <w:left w:val="none" w:sz="0" w:space="0" w:color="auto"/>
                                <w:bottom w:val="none" w:sz="0" w:space="0" w:color="auto"/>
                                <w:right w:val="none" w:sz="0" w:space="0" w:color="auto"/>
                              </w:divBdr>
                              <w:divsChild>
                                <w:div w:id="10923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589468">
      <w:bodyDiv w:val="1"/>
      <w:marLeft w:val="0"/>
      <w:marRight w:val="0"/>
      <w:marTop w:val="0"/>
      <w:marBottom w:val="0"/>
      <w:divBdr>
        <w:top w:val="none" w:sz="0" w:space="0" w:color="auto"/>
        <w:left w:val="none" w:sz="0" w:space="0" w:color="auto"/>
        <w:bottom w:val="none" w:sz="0" w:space="0" w:color="auto"/>
        <w:right w:val="none" w:sz="0" w:space="0" w:color="auto"/>
      </w:divBdr>
      <w:divsChild>
        <w:div w:id="1389575681">
          <w:marLeft w:val="0"/>
          <w:marRight w:val="0"/>
          <w:marTop w:val="0"/>
          <w:marBottom w:val="0"/>
          <w:divBdr>
            <w:top w:val="none" w:sz="0" w:space="0" w:color="auto"/>
            <w:left w:val="none" w:sz="0" w:space="0" w:color="auto"/>
            <w:bottom w:val="none" w:sz="0" w:space="0" w:color="auto"/>
            <w:right w:val="none" w:sz="0" w:space="0" w:color="auto"/>
          </w:divBdr>
          <w:divsChild>
            <w:div w:id="1676035316">
              <w:marLeft w:val="0"/>
              <w:marRight w:val="0"/>
              <w:marTop w:val="0"/>
              <w:marBottom w:val="0"/>
              <w:divBdr>
                <w:top w:val="none" w:sz="0" w:space="0" w:color="auto"/>
                <w:left w:val="none" w:sz="0" w:space="0" w:color="auto"/>
                <w:bottom w:val="none" w:sz="0" w:space="0" w:color="auto"/>
                <w:right w:val="none" w:sz="0" w:space="0" w:color="auto"/>
              </w:divBdr>
              <w:divsChild>
                <w:div w:id="1674726464">
                  <w:marLeft w:val="0"/>
                  <w:marRight w:val="0"/>
                  <w:marTop w:val="0"/>
                  <w:marBottom w:val="0"/>
                  <w:divBdr>
                    <w:top w:val="none" w:sz="0" w:space="0" w:color="auto"/>
                    <w:left w:val="none" w:sz="0" w:space="0" w:color="auto"/>
                    <w:bottom w:val="none" w:sz="0" w:space="0" w:color="auto"/>
                    <w:right w:val="none" w:sz="0" w:space="0" w:color="auto"/>
                  </w:divBdr>
                  <w:divsChild>
                    <w:div w:id="1898009311">
                      <w:marLeft w:val="0"/>
                      <w:marRight w:val="0"/>
                      <w:marTop w:val="0"/>
                      <w:marBottom w:val="0"/>
                      <w:divBdr>
                        <w:top w:val="none" w:sz="0" w:space="0" w:color="auto"/>
                        <w:left w:val="none" w:sz="0" w:space="0" w:color="auto"/>
                        <w:bottom w:val="none" w:sz="0" w:space="0" w:color="auto"/>
                        <w:right w:val="none" w:sz="0" w:space="0" w:color="auto"/>
                      </w:divBdr>
                      <w:divsChild>
                        <w:div w:id="1066952297">
                          <w:marLeft w:val="0"/>
                          <w:marRight w:val="0"/>
                          <w:marTop w:val="0"/>
                          <w:marBottom w:val="0"/>
                          <w:divBdr>
                            <w:top w:val="none" w:sz="0" w:space="0" w:color="auto"/>
                            <w:left w:val="none" w:sz="0" w:space="0" w:color="auto"/>
                            <w:bottom w:val="none" w:sz="0" w:space="0" w:color="auto"/>
                            <w:right w:val="none" w:sz="0" w:space="0" w:color="auto"/>
                          </w:divBdr>
                          <w:divsChild>
                            <w:div w:id="1001808424">
                              <w:marLeft w:val="0"/>
                              <w:marRight w:val="0"/>
                              <w:marTop w:val="0"/>
                              <w:marBottom w:val="0"/>
                              <w:divBdr>
                                <w:top w:val="none" w:sz="0" w:space="0" w:color="auto"/>
                                <w:left w:val="none" w:sz="0" w:space="0" w:color="auto"/>
                                <w:bottom w:val="none" w:sz="0" w:space="0" w:color="auto"/>
                                <w:right w:val="none" w:sz="0" w:space="0" w:color="auto"/>
                              </w:divBdr>
                              <w:divsChild>
                                <w:div w:id="614947754">
                                  <w:marLeft w:val="0"/>
                                  <w:marRight w:val="0"/>
                                  <w:marTop w:val="0"/>
                                  <w:marBottom w:val="0"/>
                                  <w:divBdr>
                                    <w:top w:val="none" w:sz="0" w:space="0" w:color="auto"/>
                                    <w:left w:val="none" w:sz="0" w:space="0" w:color="auto"/>
                                    <w:bottom w:val="none" w:sz="0" w:space="0" w:color="auto"/>
                                    <w:right w:val="none" w:sz="0" w:space="0" w:color="auto"/>
                                  </w:divBdr>
                                  <w:divsChild>
                                    <w:div w:id="112828319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41332364">
      <w:bodyDiv w:val="1"/>
      <w:marLeft w:val="0"/>
      <w:marRight w:val="0"/>
      <w:marTop w:val="0"/>
      <w:marBottom w:val="0"/>
      <w:divBdr>
        <w:top w:val="none" w:sz="0" w:space="0" w:color="auto"/>
        <w:left w:val="none" w:sz="0" w:space="0" w:color="auto"/>
        <w:bottom w:val="none" w:sz="0" w:space="0" w:color="auto"/>
        <w:right w:val="none" w:sz="0" w:space="0" w:color="auto"/>
      </w:divBdr>
      <w:divsChild>
        <w:div w:id="1028095974">
          <w:marLeft w:val="0"/>
          <w:marRight w:val="0"/>
          <w:marTop w:val="0"/>
          <w:marBottom w:val="0"/>
          <w:divBdr>
            <w:top w:val="none" w:sz="0" w:space="0" w:color="auto"/>
            <w:left w:val="none" w:sz="0" w:space="0" w:color="auto"/>
            <w:bottom w:val="none" w:sz="0" w:space="0" w:color="auto"/>
            <w:right w:val="none" w:sz="0" w:space="0" w:color="auto"/>
          </w:divBdr>
          <w:divsChild>
            <w:div w:id="1332027693">
              <w:marLeft w:val="0"/>
              <w:marRight w:val="0"/>
              <w:marTop w:val="0"/>
              <w:marBottom w:val="0"/>
              <w:divBdr>
                <w:top w:val="none" w:sz="0" w:space="0" w:color="auto"/>
                <w:left w:val="none" w:sz="0" w:space="0" w:color="auto"/>
                <w:bottom w:val="none" w:sz="0" w:space="0" w:color="auto"/>
                <w:right w:val="none" w:sz="0" w:space="0" w:color="auto"/>
              </w:divBdr>
              <w:divsChild>
                <w:div w:id="379482062">
                  <w:marLeft w:val="0"/>
                  <w:marRight w:val="0"/>
                  <w:marTop w:val="0"/>
                  <w:marBottom w:val="0"/>
                  <w:divBdr>
                    <w:top w:val="none" w:sz="0" w:space="0" w:color="auto"/>
                    <w:left w:val="none" w:sz="0" w:space="0" w:color="auto"/>
                    <w:bottom w:val="none" w:sz="0" w:space="0" w:color="auto"/>
                    <w:right w:val="none" w:sz="0" w:space="0" w:color="auto"/>
                  </w:divBdr>
                  <w:divsChild>
                    <w:div w:id="358358969">
                      <w:marLeft w:val="0"/>
                      <w:marRight w:val="0"/>
                      <w:marTop w:val="0"/>
                      <w:marBottom w:val="0"/>
                      <w:divBdr>
                        <w:top w:val="none" w:sz="0" w:space="0" w:color="auto"/>
                        <w:left w:val="none" w:sz="0" w:space="0" w:color="auto"/>
                        <w:bottom w:val="none" w:sz="0" w:space="0" w:color="auto"/>
                        <w:right w:val="none" w:sz="0" w:space="0" w:color="auto"/>
                      </w:divBdr>
                      <w:divsChild>
                        <w:div w:id="1407607375">
                          <w:marLeft w:val="0"/>
                          <w:marRight w:val="0"/>
                          <w:marTop w:val="0"/>
                          <w:marBottom w:val="0"/>
                          <w:divBdr>
                            <w:top w:val="none" w:sz="0" w:space="0" w:color="auto"/>
                            <w:left w:val="none" w:sz="0" w:space="0" w:color="auto"/>
                            <w:bottom w:val="none" w:sz="0" w:space="0" w:color="auto"/>
                            <w:right w:val="none" w:sz="0" w:space="0" w:color="auto"/>
                          </w:divBdr>
                          <w:divsChild>
                            <w:div w:id="1202402016">
                              <w:marLeft w:val="0"/>
                              <w:marRight w:val="0"/>
                              <w:marTop w:val="0"/>
                              <w:marBottom w:val="0"/>
                              <w:divBdr>
                                <w:top w:val="none" w:sz="0" w:space="0" w:color="auto"/>
                                <w:left w:val="none" w:sz="0" w:space="0" w:color="auto"/>
                                <w:bottom w:val="none" w:sz="0" w:space="0" w:color="auto"/>
                                <w:right w:val="none" w:sz="0" w:space="0" w:color="auto"/>
                              </w:divBdr>
                              <w:divsChild>
                                <w:div w:id="1427581156">
                                  <w:marLeft w:val="0"/>
                                  <w:marRight w:val="0"/>
                                  <w:marTop w:val="0"/>
                                  <w:marBottom w:val="0"/>
                                  <w:divBdr>
                                    <w:top w:val="none" w:sz="0" w:space="0" w:color="auto"/>
                                    <w:left w:val="none" w:sz="0" w:space="0" w:color="auto"/>
                                    <w:bottom w:val="none" w:sz="0" w:space="0" w:color="auto"/>
                                    <w:right w:val="none" w:sz="0" w:space="0" w:color="auto"/>
                                  </w:divBdr>
                                  <w:divsChild>
                                    <w:div w:id="149992688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2957128">
      <w:bodyDiv w:val="1"/>
      <w:marLeft w:val="0"/>
      <w:marRight w:val="0"/>
      <w:marTop w:val="0"/>
      <w:marBottom w:val="0"/>
      <w:divBdr>
        <w:top w:val="none" w:sz="0" w:space="0" w:color="auto"/>
        <w:left w:val="none" w:sz="0" w:space="0" w:color="auto"/>
        <w:bottom w:val="none" w:sz="0" w:space="0" w:color="auto"/>
        <w:right w:val="none" w:sz="0" w:space="0" w:color="auto"/>
      </w:divBdr>
      <w:divsChild>
        <w:div w:id="1290622000">
          <w:marLeft w:val="0"/>
          <w:marRight w:val="0"/>
          <w:marTop w:val="0"/>
          <w:marBottom w:val="0"/>
          <w:divBdr>
            <w:top w:val="none" w:sz="0" w:space="0" w:color="auto"/>
            <w:left w:val="none" w:sz="0" w:space="0" w:color="auto"/>
            <w:bottom w:val="none" w:sz="0" w:space="0" w:color="auto"/>
            <w:right w:val="none" w:sz="0" w:space="0" w:color="auto"/>
          </w:divBdr>
          <w:divsChild>
            <w:div w:id="1083143198">
              <w:marLeft w:val="0"/>
              <w:marRight w:val="0"/>
              <w:marTop w:val="0"/>
              <w:marBottom w:val="0"/>
              <w:divBdr>
                <w:top w:val="none" w:sz="0" w:space="0" w:color="auto"/>
                <w:left w:val="none" w:sz="0" w:space="0" w:color="auto"/>
                <w:bottom w:val="none" w:sz="0" w:space="0" w:color="auto"/>
                <w:right w:val="none" w:sz="0" w:space="0" w:color="auto"/>
              </w:divBdr>
              <w:divsChild>
                <w:div w:id="736169152">
                  <w:marLeft w:val="0"/>
                  <w:marRight w:val="0"/>
                  <w:marTop w:val="0"/>
                  <w:marBottom w:val="0"/>
                  <w:divBdr>
                    <w:top w:val="none" w:sz="0" w:space="0" w:color="auto"/>
                    <w:left w:val="none" w:sz="0" w:space="0" w:color="auto"/>
                    <w:bottom w:val="none" w:sz="0" w:space="0" w:color="auto"/>
                    <w:right w:val="none" w:sz="0" w:space="0" w:color="auto"/>
                  </w:divBdr>
                  <w:divsChild>
                    <w:div w:id="960766559">
                      <w:marLeft w:val="0"/>
                      <w:marRight w:val="0"/>
                      <w:marTop w:val="0"/>
                      <w:marBottom w:val="0"/>
                      <w:divBdr>
                        <w:top w:val="none" w:sz="0" w:space="0" w:color="auto"/>
                        <w:left w:val="none" w:sz="0" w:space="0" w:color="auto"/>
                        <w:bottom w:val="none" w:sz="0" w:space="0" w:color="auto"/>
                        <w:right w:val="none" w:sz="0" w:space="0" w:color="auto"/>
                      </w:divBdr>
                      <w:divsChild>
                        <w:div w:id="1503811645">
                          <w:marLeft w:val="0"/>
                          <w:marRight w:val="0"/>
                          <w:marTop w:val="0"/>
                          <w:marBottom w:val="0"/>
                          <w:divBdr>
                            <w:top w:val="none" w:sz="0" w:space="0" w:color="auto"/>
                            <w:left w:val="none" w:sz="0" w:space="0" w:color="auto"/>
                            <w:bottom w:val="none" w:sz="0" w:space="0" w:color="auto"/>
                            <w:right w:val="none" w:sz="0" w:space="0" w:color="auto"/>
                          </w:divBdr>
                          <w:divsChild>
                            <w:div w:id="1008798997">
                              <w:marLeft w:val="0"/>
                              <w:marRight w:val="0"/>
                              <w:marTop w:val="0"/>
                              <w:marBottom w:val="0"/>
                              <w:divBdr>
                                <w:top w:val="none" w:sz="0" w:space="0" w:color="auto"/>
                                <w:left w:val="none" w:sz="0" w:space="0" w:color="auto"/>
                                <w:bottom w:val="none" w:sz="0" w:space="0" w:color="auto"/>
                                <w:right w:val="none" w:sz="0" w:space="0" w:color="auto"/>
                              </w:divBdr>
                              <w:divsChild>
                                <w:div w:id="835537239">
                                  <w:marLeft w:val="0"/>
                                  <w:marRight w:val="0"/>
                                  <w:marTop w:val="0"/>
                                  <w:marBottom w:val="0"/>
                                  <w:divBdr>
                                    <w:top w:val="none" w:sz="0" w:space="0" w:color="auto"/>
                                    <w:left w:val="none" w:sz="0" w:space="0" w:color="auto"/>
                                    <w:bottom w:val="none" w:sz="0" w:space="0" w:color="auto"/>
                                    <w:right w:val="none" w:sz="0" w:space="0" w:color="auto"/>
                                  </w:divBdr>
                                  <w:divsChild>
                                    <w:div w:id="9968115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287043">
      <w:bodyDiv w:val="1"/>
      <w:marLeft w:val="0"/>
      <w:marRight w:val="0"/>
      <w:marTop w:val="0"/>
      <w:marBottom w:val="0"/>
      <w:divBdr>
        <w:top w:val="none" w:sz="0" w:space="0" w:color="auto"/>
        <w:left w:val="none" w:sz="0" w:space="0" w:color="auto"/>
        <w:bottom w:val="none" w:sz="0" w:space="0" w:color="auto"/>
        <w:right w:val="none" w:sz="0" w:space="0" w:color="auto"/>
      </w:divBdr>
      <w:divsChild>
        <w:div w:id="972294053">
          <w:marLeft w:val="0"/>
          <w:marRight w:val="0"/>
          <w:marTop w:val="0"/>
          <w:marBottom w:val="0"/>
          <w:divBdr>
            <w:top w:val="none" w:sz="0" w:space="0" w:color="auto"/>
            <w:left w:val="none" w:sz="0" w:space="0" w:color="auto"/>
            <w:bottom w:val="none" w:sz="0" w:space="0" w:color="auto"/>
            <w:right w:val="none" w:sz="0" w:space="0" w:color="auto"/>
          </w:divBdr>
          <w:divsChild>
            <w:div w:id="713240931">
              <w:marLeft w:val="0"/>
              <w:marRight w:val="0"/>
              <w:marTop w:val="0"/>
              <w:marBottom w:val="0"/>
              <w:divBdr>
                <w:top w:val="none" w:sz="0" w:space="0" w:color="auto"/>
                <w:left w:val="none" w:sz="0" w:space="0" w:color="auto"/>
                <w:bottom w:val="none" w:sz="0" w:space="0" w:color="auto"/>
                <w:right w:val="none" w:sz="0" w:space="0" w:color="auto"/>
              </w:divBdr>
              <w:divsChild>
                <w:div w:id="1667977543">
                  <w:marLeft w:val="0"/>
                  <w:marRight w:val="0"/>
                  <w:marTop w:val="0"/>
                  <w:marBottom w:val="0"/>
                  <w:divBdr>
                    <w:top w:val="none" w:sz="0" w:space="0" w:color="auto"/>
                    <w:left w:val="none" w:sz="0" w:space="0" w:color="auto"/>
                    <w:bottom w:val="none" w:sz="0" w:space="0" w:color="auto"/>
                    <w:right w:val="none" w:sz="0" w:space="0" w:color="auto"/>
                  </w:divBdr>
                  <w:divsChild>
                    <w:div w:id="1701972648">
                      <w:marLeft w:val="0"/>
                      <w:marRight w:val="0"/>
                      <w:marTop w:val="0"/>
                      <w:marBottom w:val="0"/>
                      <w:divBdr>
                        <w:top w:val="none" w:sz="0" w:space="0" w:color="auto"/>
                        <w:left w:val="none" w:sz="0" w:space="0" w:color="auto"/>
                        <w:bottom w:val="none" w:sz="0" w:space="0" w:color="auto"/>
                        <w:right w:val="none" w:sz="0" w:space="0" w:color="auto"/>
                      </w:divBdr>
                      <w:divsChild>
                        <w:div w:id="522210118">
                          <w:marLeft w:val="0"/>
                          <w:marRight w:val="0"/>
                          <w:marTop w:val="0"/>
                          <w:marBottom w:val="0"/>
                          <w:divBdr>
                            <w:top w:val="none" w:sz="0" w:space="0" w:color="auto"/>
                            <w:left w:val="none" w:sz="0" w:space="0" w:color="auto"/>
                            <w:bottom w:val="none" w:sz="0" w:space="0" w:color="auto"/>
                            <w:right w:val="none" w:sz="0" w:space="0" w:color="auto"/>
                          </w:divBdr>
                          <w:divsChild>
                            <w:div w:id="200679614">
                              <w:marLeft w:val="0"/>
                              <w:marRight w:val="0"/>
                              <w:marTop w:val="0"/>
                              <w:marBottom w:val="0"/>
                              <w:divBdr>
                                <w:top w:val="none" w:sz="0" w:space="0" w:color="auto"/>
                                <w:left w:val="none" w:sz="0" w:space="0" w:color="auto"/>
                                <w:bottom w:val="none" w:sz="0" w:space="0" w:color="auto"/>
                                <w:right w:val="none" w:sz="0" w:space="0" w:color="auto"/>
                              </w:divBdr>
                              <w:divsChild>
                                <w:div w:id="711460521">
                                  <w:marLeft w:val="0"/>
                                  <w:marRight w:val="0"/>
                                  <w:marTop w:val="0"/>
                                  <w:marBottom w:val="0"/>
                                  <w:divBdr>
                                    <w:top w:val="none" w:sz="0" w:space="0" w:color="auto"/>
                                    <w:left w:val="none" w:sz="0" w:space="0" w:color="auto"/>
                                    <w:bottom w:val="none" w:sz="0" w:space="0" w:color="auto"/>
                                    <w:right w:val="none" w:sz="0" w:space="0" w:color="auto"/>
                                  </w:divBdr>
                                  <w:divsChild>
                                    <w:div w:id="143203264">
                                      <w:marLeft w:val="46"/>
                                      <w:marRight w:val="0"/>
                                      <w:marTop w:val="0"/>
                                      <w:marBottom w:val="0"/>
                                      <w:divBdr>
                                        <w:top w:val="none" w:sz="0" w:space="0" w:color="auto"/>
                                        <w:left w:val="none" w:sz="0" w:space="0" w:color="auto"/>
                                        <w:bottom w:val="none" w:sz="0" w:space="0" w:color="auto"/>
                                        <w:right w:val="none" w:sz="0" w:space="0" w:color="auto"/>
                                      </w:divBdr>
                                      <w:divsChild>
                                        <w:div w:id="1216893751">
                                          <w:marLeft w:val="0"/>
                                          <w:marRight w:val="0"/>
                                          <w:marTop w:val="0"/>
                                          <w:marBottom w:val="0"/>
                                          <w:divBdr>
                                            <w:top w:val="none" w:sz="0" w:space="0" w:color="auto"/>
                                            <w:left w:val="none" w:sz="0" w:space="0" w:color="auto"/>
                                            <w:bottom w:val="none" w:sz="0" w:space="0" w:color="auto"/>
                                            <w:right w:val="none" w:sz="0" w:space="0" w:color="auto"/>
                                          </w:divBdr>
                                          <w:divsChild>
                                            <w:div w:id="1947494679">
                                              <w:marLeft w:val="0"/>
                                              <w:marRight w:val="0"/>
                                              <w:marTop w:val="0"/>
                                              <w:marBottom w:val="92"/>
                                              <w:divBdr>
                                                <w:top w:val="single" w:sz="4" w:space="0" w:color="F5F5F5"/>
                                                <w:left w:val="single" w:sz="4" w:space="0" w:color="F5F5F5"/>
                                                <w:bottom w:val="single" w:sz="4" w:space="0" w:color="F5F5F5"/>
                                                <w:right w:val="single" w:sz="4" w:space="0" w:color="F5F5F5"/>
                                              </w:divBdr>
                                              <w:divsChild>
                                                <w:div w:id="557400659">
                                                  <w:marLeft w:val="0"/>
                                                  <w:marRight w:val="0"/>
                                                  <w:marTop w:val="0"/>
                                                  <w:marBottom w:val="0"/>
                                                  <w:divBdr>
                                                    <w:top w:val="none" w:sz="0" w:space="0" w:color="auto"/>
                                                    <w:left w:val="none" w:sz="0" w:space="0" w:color="auto"/>
                                                    <w:bottom w:val="none" w:sz="0" w:space="0" w:color="auto"/>
                                                    <w:right w:val="none" w:sz="0" w:space="0" w:color="auto"/>
                                                  </w:divBdr>
                                                  <w:divsChild>
                                                    <w:div w:id="102586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0850442">
      <w:bodyDiv w:val="1"/>
      <w:marLeft w:val="0"/>
      <w:marRight w:val="0"/>
      <w:marTop w:val="0"/>
      <w:marBottom w:val="0"/>
      <w:divBdr>
        <w:top w:val="none" w:sz="0" w:space="0" w:color="auto"/>
        <w:left w:val="none" w:sz="0" w:space="0" w:color="auto"/>
        <w:bottom w:val="none" w:sz="0" w:space="0" w:color="auto"/>
        <w:right w:val="none" w:sz="0" w:space="0" w:color="auto"/>
      </w:divBdr>
      <w:divsChild>
        <w:div w:id="1555238258">
          <w:marLeft w:val="0"/>
          <w:marRight w:val="0"/>
          <w:marTop w:val="0"/>
          <w:marBottom w:val="0"/>
          <w:divBdr>
            <w:top w:val="none" w:sz="0" w:space="0" w:color="auto"/>
            <w:left w:val="none" w:sz="0" w:space="0" w:color="auto"/>
            <w:bottom w:val="none" w:sz="0" w:space="0" w:color="auto"/>
            <w:right w:val="none" w:sz="0" w:space="0" w:color="auto"/>
          </w:divBdr>
          <w:divsChild>
            <w:div w:id="56707680">
              <w:marLeft w:val="0"/>
              <w:marRight w:val="0"/>
              <w:marTop w:val="0"/>
              <w:marBottom w:val="0"/>
              <w:divBdr>
                <w:top w:val="none" w:sz="0" w:space="0" w:color="auto"/>
                <w:left w:val="none" w:sz="0" w:space="0" w:color="auto"/>
                <w:bottom w:val="none" w:sz="0" w:space="0" w:color="auto"/>
                <w:right w:val="none" w:sz="0" w:space="0" w:color="auto"/>
              </w:divBdr>
              <w:divsChild>
                <w:div w:id="646931293">
                  <w:marLeft w:val="0"/>
                  <w:marRight w:val="0"/>
                  <w:marTop w:val="0"/>
                  <w:marBottom w:val="0"/>
                  <w:divBdr>
                    <w:top w:val="none" w:sz="0" w:space="0" w:color="auto"/>
                    <w:left w:val="none" w:sz="0" w:space="0" w:color="auto"/>
                    <w:bottom w:val="none" w:sz="0" w:space="0" w:color="auto"/>
                    <w:right w:val="none" w:sz="0" w:space="0" w:color="auto"/>
                  </w:divBdr>
                  <w:divsChild>
                    <w:div w:id="1898320334">
                      <w:marLeft w:val="0"/>
                      <w:marRight w:val="0"/>
                      <w:marTop w:val="0"/>
                      <w:marBottom w:val="0"/>
                      <w:divBdr>
                        <w:top w:val="none" w:sz="0" w:space="0" w:color="auto"/>
                        <w:left w:val="none" w:sz="0" w:space="0" w:color="auto"/>
                        <w:bottom w:val="none" w:sz="0" w:space="0" w:color="auto"/>
                        <w:right w:val="none" w:sz="0" w:space="0" w:color="auto"/>
                      </w:divBdr>
                      <w:divsChild>
                        <w:div w:id="1038168174">
                          <w:marLeft w:val="0"/>
                          <w:marRight w:val="0"/>
                          <w:marTop w:val="0"/>
                          <w:marBottom w:val="0"/>
                          <w:divBdr>
                            <w:top w:val="none" w:sz="0" w:space="0" w:color="auto"/>
                            <w:left w:val="none" w:sz="0" w:space="0" w:color="auto"/>
                            <w:bottom w:val="none" w:sz="0" w:space="0" w:color="auto"/>
                            <w:right w:val="none" w:sz="0" w:space="0" w:color="auto"/>
                          </w:divBdr>
                          <w:divsChild>
                            <w:div w:id="1610166667">
                              <w:marLeft w:val="0"/>
                              <w:marRight w:val="0"/>
                              <w:marTop w:val="0"/>
                              <w:marBottom w:val="0"/>
                              <w:divBdr>
                                <w:top w:val="none" w:sz="0" w:space="0" w:color="auto"/>
                                <w:left w:val="none" w:sz="0" w:space="0" w:color="auto"/>
                                <w:bottom w:val="none" w:sz="0" w:space="0" w:color="auto"/>
                                <w:right w:val="none" w:sz="0" w:space="0" w:color="auto"/>
                              </w:divBdr>
                              <w:divsChild>
                                <w:div w:id="816529318">
                                  <w:marLeft w:val="0"/>
                                  <w:marRight w:val="0"/>
                                  <w:marTop w:val="0"/>
                                  <w:marBottom w:val="0"/>
                                  <w:divBdr>
                                    <w:top w:val="none" w:sz="0" w:space="0" w:color="auto"/>
                                    <w:left w:val="none" w:sz="0" w:space="0" w:color="auto"/>
                                    <w:bottom w:val="none" w:sz="0" w:space="0" w:color="auto"/>
                                    <w:right w:val="none" w:sz="0" w:space="0" w:color="auto"/>
                                  </w:divBdr>
                                  <w:divsChild>
                                    <w:div w:id="235868923">
                                      <w:marLeft w:val="0"/>
                                      <w:marRight w:val="0"/>
                                      <w:marTop w:val="240"/>
                                      <w:marBottom w:val="0"/>
                                      <w:divBdr>
                                        <w:top w:val="none" w:sz="0" w:space="0" w:color="auto"/>
                                        <w:left w:val="none" w:sz="0" w:space="0" w:color="auto"/>
                                        <w:bottom w:val="none" w:sz="0" w:space="0" w:color="auto"/>
                                        <w:right w:val="none" w:sz="0" w:space="0" w:color="auto"/>
                                      </w:divBdr>
                                    </w:div>
                                    <w:div w:id="379789417">
                                      <w:marLeft w:val="0"/>
                                      <w:marRight w:val="0"/>
                                      <w:marTop w:val="240"/>
                                      <w:marBottom w:val="0"/>
                                      <w:divBdr>
                                        <w:top w:val="none" w:sz="0" w:space="0" w:color="auto"/>
                                        <w:left w:val="none" w:sz="0" w:space="0" w:color="auto"/>
                                        <w:bottom w:val="none" w:sz="0" w:space="0" w:color="auto"/>
                                        <w:right w:val="none" w:sz="0" w:space="0" w:color="auto"/>
                                      </w:divBdr>
                                    </w:div>
                                    <w:div w:id="663315458">
                                      <w:marLeft w:val="0"/>
                                      <w:marRight w:val="0"/>
                                      <w:marTop w:val="240"/>
                                      <w:marBottom w:val="0"/>
                                      <w:divBdr>
                                        <w:top w:val="none" w:sz="0" w:space="0" w:color="auto"/>
                                        <w:left w:val="none" w:sz="0" w:space="0" w:color="auto"/>
                                        <w:bottom w:val="none" w:sz="0" w:space="0" w:color="auto"/>
                                        <w:right w:val="none" w:sz="0" w:space="0" w:color="auto"/>
                                      </w:divBdr>
                                    </w:div>
                                    <w:div w:id="1059598237">
                                      <w:marLeft w:val="0"/>
                                      <w:marRight w:val="0"/>
                                      <w:marTop w:val="240"/>
                                      <w:marBottom w:val="0"/>
                                      <w:divBdr>
                                        <w:top w:val="none" w:sz="0" w:space="0" w:color="auto"/>
                                        <w:left w:val="none" w:sz="0" w:space="0" w:color="auto"/>
                                        <w:bottom w:val="none" w:sz="0" w:space="0" w:color="auto"/>
                                        <w:right w:val="none" w:sz="0" w:space="0" w:color="auto"/>
                                      </w:divBdr>
                                    </w:div>
                                    <w:div w:id="1858693821">
                                      <w:marLeft w:val="0"/>
                                      <w:marRight w:val="0"/>
                                      <w:marTop w:val="240"/>
                                      <w:marBottom w:val="0"/>
                                      <w:divBdr>
                                        <w:top w:val="none" w:sz="0" w:space="0" w:color="auto"/>
                                        <w:left w:val="none" w:sz="0" w:space="0" w:color="auto"/>
                                        <w:bottom w:val="none" w:sz="0" w:space="0" w:color="auto"/>
                                        <w:right w:val="none" w:sz="0" w:space="0" w:color="auto"/>
                                      </w:divBdr>
                                    </w:div>
                                    <w:div w:id="18964335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490367">
      <w:bodyDiv w:val="1"/>
      <w:marLeft w:val="0"/>
      <w:marRight w:val="0"/>
      <w:marTop w:val="0"/>
      <w:marBottom w:val="0"/>
      <w:divBdr>
        <w:top w:val="none" w:sz="0" w:space="0" w:color="auto"/>
        <w:left w:val="none" w:sz="0" w:space="0" w:color="auto"/>
        <w:bottom w:val="none" w:sz="0" w:space="0" w:color="auto"/>
        <w:right w:val="none" w:sz="0" w:space="0" w:color="auto"/>
      </w:divBdr>
      <w:divsChild>
        <w:div w:id="865607020">
          <w:marLeft w:val="0"/>
          <w:marRight w:val="0"/>
          <w:marTop w:val="0"/>
          <w:marBottom w:val="0"/>
          <w:divBdr>
            <w:top w:val="none" w:sz="0" w:space="0" w:color="auto"/>
            <w:left w:val="none" w:sz="0" w:space="0" w:color="auto"/>
            <w:bottom w:val="none" w:sz="0" w:space="0" w:color="auto"/>
            <w:right w:val="none" w:sz="0" w:space="0" w:color="auto"/>
          </w:divBdr>
          <w:divsChild>
            <w:div w:id="130639790">
              <w:marLeft w:val="0"/>
              <w:marRight w:val="0"/>
              <w:marTop w:val="0"/>
              <w:marBottom w:val="0"/>
              <w:divBdr>
                <w:top w:val="none" w:sz="0" w:space="0" w:color="auto"/>
                <w:left w:val="none" w:sz="0" w:space="0" w:color="auto"/>
                <w:bottom w:val="none" w:sz="0" w:space="0" w:color="auto"/>
                <w:right w:val="none" w:sz="0" w:space="0" w:color="auto"/>
              </w:divBdr>
              <w:divsChild>
                <w:div w:id="1233200724">
                  <w:marLeft w:val="0"/>
                  <w:marRight w:val="0"/>
                  <w:marTop w:val="0"/>
                  <w:marBottom w:val="0"/>
                  <w:divBdr>
                    <w:top w:val="none" w:sz="0" w:space="0" w:color="auto"/>
                    <w:left w:val="none" w:sz="0" w:space="0" w:color="auto"/>
                    <w:bottom w:val="none" w:sz="0" w:space="0" w:color="auto"/>
                    <w:right w:val="none" w:sz="0" w:space="0" w:color="auto"/>
                  </w:divBdr>
                  <w:divsChild>
                    <w:div w:id="690305951">
                      <w:marLeft w:val="0"/>
                      <w:marRight w:val="0"/>
                      <w:marTop w:val="0"/>
                      <w:marBottom w:val="0"/>
                      <w:divBdr>
                        <w:top w:val="none" w:sz="0" w:space="0" w:color="auto"/>
                        <w:left w:val="none" w:sz="0" w:space="0" w:color="auto"/>
                        <w:bottom w:val="none" w:sz="0" w:space="0" w:color="auto"/>
                        <w:right w:val="none" w:sz="0" w:space="0" w:color="auto"/>
                      </w:divBdr>
                      <w:divsChild>
                        <w:div w:id="1069235055">
                          <w:marLeft w:val="0"/>
                          <w:marRight w:val="0"/>
                          <w:marTop w:val="0"/>
                          <w:marBottom w:val="0"/>
                          <w:divBdr>
                            <w:top w:val="none" w:sz="0" w:space="0" w:color="auto"/>
                            <w:left w:val="none" w:sz="0" w:space="0" w:color="auto"/>
                            <w:bottom w:val="none" w:sz="0" w:space="0" w:color="auto"/>
                            <w:right w:val="none" w:sz="0" w:space="0" w:color="auto"/>
                          </w:divBdr>
                          <w:divsChild>
                            <w:div w:id="540552874">
                              <w:marLeft w:val="0"/>
                              <w:marRight w:val="0"/>
                              <w:marTop w:val="0"/>
                              <w:marBottom w:val="0"/>
                              <w:divBdr>
                                <w:top w:val="none" w:sz="0" w:space="0" w:color="auto"/>
                                <w:left w:val="none" w:sz="0" w:space="0" w:color="auto"/>
                                <w:bottom w:val="none" w:sz="0" w:space="0" w:color="auto"/>
                                <w:right w:val="none" w:sz="0" w:space="0" w:color="auto"/>
                              </w:divBdr>
                              <w:divsChild>
                                <w:div w:id="843326681">
                                  <w:marLeft w:val="0"/>
                                  <w:marRight w:val="0"/>
                                  <w:marTop w:val="0"/>
                                  <w:marBottom w:val="0"/>
                                  <w:divBdr>
                                    <w:top w:val="none" w:sz="0" w:space="0" w:color="auto"/>
                                    <w:left w:val="none" w:sz="0" w:space="0" w:color="auto"/>
                                    <w:bottom w:val="none" w:sz="0" w:space="0" w:color="auto"/>
                                    <w:right w:val="none" w:sz="0" w:space="0" w:color="auto"/>
                                  </w:divBdr>
                                  <w:divsChild>
                                    <w:div w:id="201421399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839669">
      <w:bodyDiv w:val="1"/>
      <w:marLeft w:val="0"/>
      <w:marRight w:val="0"/>
      <w:marTop w:val="0"/>
      <w:marBottom w:val="0"/>
      <w:divBdr>
        <w:top w:val="none" w:sz="0" w:space="0" w:color="auto"/>
        <w:left w:val="none" w:sz="0" w:space="0" w:color="auto"/>
        <w:bottom w:val="none" w:sz="0" w:space="0" w:color="auto"/>
        <w:right w:val="none" w:sz="0" w:space="0" w:color="auto"/>
      </w:divBdr>
      <w:divsChild>
        <w:div w:id="557395176">
          <w:marLeft w:val="0"/>
          <w:marRight w:val="0"/>
          <w:marTop w:val="0"/>
          <w:marBottom w:val="0"/>
          <w:divBdr>
            <w:top w:val="none" w:sz="0" w:space="0" w:color="auto"/>
            <w:left w:val="none" w:sz="0" w:space="0" w:color="auto"/>
            <w:bottom w:val="none" w:sz="0" w:space="0" w:color="auto"/>
            <w:right w:val="none" w:sz="0" w:space="0" w:color="auto"/>
          </w:divBdr>
          <w:divsChild>
            <w:div w:id="967051028">
              <w:marLeft w:val="0"/>
              <w:marRight w:val="0"/>
              <w:marTop w:val="0"/>
              <w:marBottom w:val="0"/>
              <w:divBdr>
                <w:top w:val="none" w:sz="0" w:space="0" w:color="auto"/>
                <w:left w:val="none" w:sz="0" w:space="0" w:color="auto"/>
                <w:bottom w:val="none" w:sz="0" w:space="0" w:color="auto"/>
                <w:right w:val="none" w:sz="0" w:space="0" w:color="auto"/>
              </w:divBdr>
              <w:divsChild>
                <w:div w:id="1096557385">
                  <w:marLeft w:val="0"/>
                  <w:marRight w:val="0"/>
                  <w:marTop w:val="0"/>
                  <w:marBottom w:val="0"/>
                  <w:divBdr>
                    <w:top w:val="none" w:sz="0" w:space="0" w:color="auto"/>
                    <w:left w:val="none" w:sz="0" w:space="0" w:color="auto"/>
                    <w:bottom w:val="none" w:sz="0" w:space="0" w:color="auto"/>
                    <w:right w:val="none" w:sz="0" w:space="0" w:color="auto"/>
                  </w:divBdr>
                  <w:divsChild>
                    <w:div w:id="343939682">
                      <w:marLeft w:val="0"/>
                      <w:marRight w:val="0"/>
                      <w:marTop w:val="0"/>
                      <w:marBottom w:val="0"/>
                      <w:divBdr>
                        <w:top w:val="none" w:sz="0" w:space="0" w:color="auto"/>
                        <w:left w:val="none" w:sz="0" w:space="0" w:color="auto"/>
                        <w:bottom w:val="none" w:sz="0" w:space="0" w:color="auto"/>
                        <w:right w:val="none" w:sz="0" w:space="0" w:color="auto"/>
                      </w:divBdr>
                      <w:divsChild>
                        <w:div w:id="1151405237">
                          <w:marLeft w:val="0"/>
                          <w:marRight w:val="0"/>
                          <w:marTop w:val="0"/>
                          <w:marBottom w:val="0"/>
                          <w:divBdr>
                            <w:top w:val="none" w:sz="0" w:space="0" w:color="auto"/>
                            <w:left w:val="none" w:sz="0" w:space="0" w:color="auto"/>
                            <w:bottom w:val="none" w:sz="0" w:space="0" w:color="auto"/>
                            <w:right w:val="none" w:sz="0" w:space="0" w:color="auto"/>
                          </w:divBdr>
                          <w:divsChild>
                            <w:div w:id="1519536555">
                              <w:marLeft w:val="0"/>
                              <w:marRight w:val="0"/>
                              <w:marTop w:val="0"/>
                              <w:marBottom w:val="0"/>
                              <w:divBdr>
                                <w:top w:val="none" w:sz="0" w:space="0" w:color="auto"/>
                                <w:left w:val="none" w:sz="0" w:space="0" w:color="auto"/>
                                <w:bottom w:val="none" w:sz="0" w:space="0" w:color="auto"/>
                                <w:right w:val="none" w:sz="0" w:space="0" w:color="auto"/>
                              </w:divBdr>
                              <w:divsChild>
                                <w:div w:id="1274022024">
                                  <w:marLeft w:val="0"/>
                                  <w:marRight w:val="0"/>
                                  <w:marTop w:val="0"/>
                                  <w:marBottom w:val="0"/>
                                  <w:divBdr>
                                    <w:top w:val="none" w:sz="0" w:space="0" w:color="auto"/>
                                    <w:left w:val="none" w:sz="0" w:space="0" w:color="auto"/>
                                    <w:bottom w:val="none" w:sz="0" w:space="0" w:color="auto"/>
                                    <w:right w:val="none" w:sz="0" w:space="0" w:color="auto"/>
                                  </w:divBdr>
                                  <w:divsChild>
                                    <w:div w:id="176391275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61057">
      <w:bodyDiv w:val="1"/>
      <w:marLeft w:val="0"/>
      <w:marRight w:val="0"/>
      <w:marTop w:val="0"/>
      <w:marBottom w:val="0"/>
      <w:divBdr>
        <w:top w:val="none" w:sz="0" w:space="0" w:color="auto"/>
        <w:left w:val="none" w:sz="0" w:space="0" w:color="auto"/>
        <w:bottom w:val="none" w:sz="0" w:space="0" w:color="auto"/>
        <w:right w:val="none" w:sz="0" w:space="0" w:color="auto"/>
      </w:divBdr>
      <w:divsChild>
        <w:div w:id="1841000765">
          <w:marLeft w:val="0"/>
          <w:marRight w:val="0"/>
          <w:marTop w:val="0"/>
          <w:marBottom w:val="0"/>
          <w:divBdr>
            <w:top w:val="none" w:sz="0" w:space="0" w:color="auto"/>
            <w:left w:val="none" w:sz="0" w:space="0" w:color="auto"/>
            <w:bottom w:val="none" w:sz="0" w:space="0" w:color="auto"/>
            <w:right w:val="none" w:sz="0" w:space="0" w:color="auto"/>
          </w:divBdr>
          <w:divsChild>
            <w:div w:id="1304122427">
              <w:marLeft w:val="0"/>
              <w:marRight w:val="0"/>
              <w:marTop w:val="0"/>
              <w:marBottom w:val="0"/>
              <w:divBdr>
                <w:top w:val="none" w:sz="0" w:space="0" w:color="auto"/>
                <w:left w:val="none" w:sz="0" w:space="0" w:color="auto"/>
                <w:bottom w:val="none" w:sz="0" w:space="0" w:color="auto"/>
                <w:right w:val="none" w:sz="0" w:space="0" w:color="auto"/>
              </w:divBdr>
              <w:divsChild>
                <w:div w:id="938751862">
                  <w:marLeft w:val="0"/>
                  <w:marRight w:val="0"/>
                  <w:marTop w:val="0"/>
                  <w:marBottom w:val="0"/>
                  <w:divBdr>
                    <w:top w:val="none" w:sz="0" w:space="0" w:color="auto"/>
                    <w:left w:val="none" w:sz="0" w:space="0" w:color="auto"/>
                    <w:bottom w:val="none" w:sz="0" w:space="0" w:color="auto"/>
                    <w:right w:val="none" w:sz="0" w:space="0" w:color="auto"/>
                  </w:divBdr>
                  <w:divsChild>
                    <w:div w:id="270213170">
                      <w:marLeft w:val="0"/>
                      <w:marRight w:val="0"/>
                      <w:marTop w:val="0"/>
                      <w:marBottom w:val="0"/>
                      <w:divBdr>
                        <w:top w:val="none" w:sz="0" w:space="0" w:color="auto"/>
                        <w:left w:val="none" w:sz="0" w:space="0" w:color="auto"/>
                        <w:bottom w:val="none" w:sz="0" w:space="0" w:color="auto"/>
                        <w:right w:val="none" w:sz="0" w:space="0" w:color="auto"/>
                      </w:divBdr>
                      <w:divsChild>
                        <w:div w:id="1066804877">
                          <w:marLeft w:val="0"/>
                          <w:marRight w:val="0"/>
                          <w:marTop w:val="0"/>
                          <w:marBottom w:val="0"/>
                          <w:divBdr>
                            <w:top w:val="none" w:sz="0" w:space="0" w:color="auto"/>
                            <w:left w:val="none" w:sz="0" w:space="0" w:color="auto"/>
                            <w:bottom w:val="none" w:sz="0" w:space="0" w:color="auto"/>
                            <w:right w:val="none" w:sz="0" w:space="0" w:color="auto"/>
                          </w:divBdr>
                          <w:divsChild>
                            <w:div w:id="622227228">
                              <w:marLeft w:val="0"/>
                              <w:marRight w:val="0"/>
                              <w:marTop w:val="0"/>
                              <w:marBottom w:val="0"/>
                              <w:divBdr>
                                <w:top w:val="none" w:sz="0" w:space="0" w:color="auto"/>
                                <w:left w:val="none" w:sz="0" w:space="0" w:color="auto"/>
                                <w:bottom w:val="none" w:sz="0" w:space="0" w:color="auto"/>
                                <w:right w:val="none" w:sz="0" w:space="0" w:color="auto"/>
                              </w:divBdr>
                              <w:divsChild>
                                <w:div w:id="1325933211">
                                  <w:marLeft w:val="0"/>
                                  <w:marRight w:val="0"/>
                                  <w:marTop w:val="0"/>
                                  <w:marBottom w:val="0"/>
                                  <w:divBdr>
                                    <w:top w:val="none" w:sz="0" w:space="0" w:color="auto"/>
                                    <w:left w:val="none" w:sz="0" w:space="0" w:color="auto"/>
                                    <w:bottom w:val="none" w:sz="0" w:space="0" w:color="auto"/>
                                    <w:right w:val="none" w:sz="0" w:space="0" w:color="auto"/>
                                  </w:divBdr>
                                  <w:divsChild>
                                    <w:div w:id="109081310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788587">
      <w:bodyDiv w:val="1"/>
      <w:marLeft w:val="0"/>
      <w:marRight w:val="0"/>
      <w:marTop w:val="0"/>
      <w:marBottom w:val="0"/>
      <w:divBdr>
        <w:top w:val="none" w:sz="0" w:space="0" w:color="auto"/>
        <w:left w:val="none" w:sz="0" w:space="0" w:color="auto"/>
        <w:bottom w:val="none" w:sz="0" w:space="0" w:color="auto"/>
        <w:right w:val="none" w:sz="0" w:space="0" w:color="auto"/>
      </w:divBdr>
      <w:divsChild>
        <w:div w:id="751047540">
          <w:marLeft w:val="0"/>
          <w:marRight w:val="0"/>
          <w:marTop w:val="0"/>
          <w:marBottom w:val="0"/>
          <w:divBdr>
            <w:top w:val="none" w:sz="0" w:space="0" w:color="auto"/>
            <w:left w:val="none" w:sz="0" w:space="0" w:color="auto"/>
            <w:bottom w:val="none" w:sz="0" w:space="0" w:color="auto"/>
            <w:right w:val="none" w:sz="0" w:space="0" w:color="auto"/>
          </w:divBdr>
          <w:divsChild>
            <w:div w:id="1151363908">
              <w:marLeft w:val="0"/>
              <w:marRight w:val="0"/>
              <w:marTop w:val="0"/>
              <w:marBottom w:val="0"/>
              <w:divBdr>
                <w:top w:val="none" w:sz="0" w:space="0" w:color="auto"/>
                <w:left w:val="none" w:sz="0" w:space="0" w:color="auto"/>
                <w:bottom w:val="none" w:sz="0" w:space="0" w:color="auto"/>
                <w:right w:val="none" w:sz="0" w:space="0" w:color="auto"/>
              </w:divBdr>
              <w:divsChild>
                <w:div w:id="1608388451">
                  <w:marLeft w:val="0"/>
                  <w:marRight w:val="0"/>
                  <w:marTop w:val="0"/>
                  <w:marBottom w:val="0"/>
                  <w:divBdr>
                    <w:top w:val="none" w:sz="0" w:space="0" w:color="auto"/>
                    <w:left w:val="none" w:sz="0" w:space="0" w:color="auto"/>
                    <w:bottom w:val="none" w:sz="0" w:space="0" w:color="auto"/>
                    <w:right w:val="none" w:sz="0" w:space="0" w:color="auto"/>
                  </w:divBdr>
                  <w:divsChild>
                    <w:div w:id="1727991181">
                      <w:marLeft w:val="0"/>
                      <w:marRight w:val="0"/>
                      <w:marTop w:val="0"/>
                      <w:marBottom w:val="0"/>
                      <w:divBdr>
                        <w:top w:val="none" w:sz="0" w:space="0" w:color="auto"/>
                        <w:left w:val="none" w:sz="0" w:space="0" w:color="auto"/>
                        <w:bottom w:val="none" w:sz="0" w:space="0" w:color="auto"/>
                        <w:right w:val="none" w:sz="0" w:space="0" w:color="auto"/>
                      </w:divBdr>
                      <w:divsChild>
                        <w:div w:id="1267418556">
                          <w:marLeft w:val="0"/>
                          <w:marRight w:val="0"/>
                          <w:marTop w:val="0"/>
                          <w:marBottom w:val="0"/>
                          <w:divBdr>
                            <w:top w:val="none" w:sz="0" w:space="0" w:color="auto"/>
                            <w:left w:val="none" w:sz="0" w:space="0" w:color="auto"/>
                            <w:bottom w:val="none" w:sz="0" w:space="0" w:color="auto"/>
                            <w:right w:val="none" w:sz="0" w:space="0" w:color="auto"/>
                          </w:divBdr>
                          <w:divsChild>
                            <w:div w:id="1765491702">
                              <w:marLeft w:val="0"/>
                              <w:marRight w:val="0"/>
                              <w:marTop w:val="0"/>
                              <w:marBottom w:val="0"/>
                              <w:divBdr>
                                <w:top w:val="none" w:sz="0" w:space="0" w:color="auto"/>
                                <w:left w:val="none" w:sz="0" w:space="0" w:color="auto"/>
                                <w:bottom w:val="none" w:sz="0" w:space="0" w:color="auto"/>
                                <w:right w:val="none" w:sz="0" w:space="0" w:color="auto"/>
                              </w:divBdr>
                              <w:divsChild>
                                <w:div w:id="94399271">
                                  <w:marLeft w:val="0"/>
                                  <w:marRight w:val="0"/>
                                  <w:marTop w:val="0"/>
                                  <w:marBottom w:val="0"/>
                                  <w:divBdr>
                                    <w:top w:val="none" w:sz="0" w:space="0" w:color="auto"/>
                                    <w:left w:val="none" w:sz="0" w:space="0" w:color="auto"/>
                                    <w:bottom w:val="none" w:sz="0" w:space="0" w:color="auto"/>
                                    <w:right w:val="none" w:sz="0" w:space="0" w:color="auto"/>
                                  </w:divBdr>
                                  <w:divsChild>
                                    <w:div w:id="1875225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816165">
      <w:bodyDiv w:val="1"/>
      <w:marLeft w:val="0"/>
      <w:marRight w:val="0"/>
      <w:marTop w:val="0"/>
      <w:marBottom w:val="0"/>
      <w:divBdr>
        <w:top w:val="none" w:sz="0" w:space="0" w:color="auto"/>
        <w:left w:val="none" w:sz="0" w:space="0" w:color="auto"/>
        <w:bottom w:val="none" w:sz="0" w:space="0" w:color="auto"/>
        <w:right w:val="none" w:sz="0" w:space="0" w:color="auto"/>
      </w:divBdr>
      <w:divsChild>
        <w:div w:id="866331961">
          <w:marLeft w:val="0"/>
          <w:marRight w:val="0"/>
          <w:marTop w:val="0"/>
          <w:marBottom w:val="0"/>
          <w:divBdr>
            <w:top w:val="none" w:sz="0" w:space="0" w:color="auto"/>
            <w:left w:val="none" w:sz="0" w:space="0" w:color="auto"/>
            <w:bottom w:val="none" w:sz="0" w:space="0" w:color="auto"/>
            <w:right w:val="none" w:sz="0" w:space="0" w:color="auto"/>
          </w:divBdr>
          <w:divsChild>
            <w:div w:id="36046823">
              <w:marLeft w:val="0"/>
              <w:marRight w:val="0"/>
              <w:marTop w:val="0"/>
              <w:marBottom w:val="0"/>
              <w:divBdr>
                <w:top w:val="none" w:sz="0" w:space="0" w:color="auto"/>
                <w:left w:val="none" w:sz="0" w:space="0" w:color="auto"/>
                <w:bottom w:val="none" w:sz="0" w:space="0" w:color="auto"/>
                <w:right w:val="none" w:sz="0" w:space="0" w:color="auto"/>
              </w:divBdr>
              <w:divsChild>
                <w:div w:id="1505902910">
                  <w:marLeft w:val="0"/>
                  <w:marRight w:val="0"/>
                  <w:marTop w:val="0"/>
                  <w:marBottom w:val="0"/>
                  <w:divBdr>
                    <w:top w:val="none" w:sz="0" w:space="0" w:color="auto"/>
                    <w:left w:val="none" w:sz="0" w:space="0" w:color="auto"/>
                    <w:bottom w:val="none" w:sz="0" w:space="0" w:color="auto"/>
                    <w:right w:val="none" w:sz="0" w:space="0" w:color="auto"/>
                  </w:divBdr>
                  <w:divsChild>
                    <w:div w:id="2048948745">
                      <w:marLeft w:val="0"/>
                      <w:marRight w:val="0"/>
                      <w:marTop w:val="0"/>
                      <w:marBottom w:val="0"/>
                      <w:divBdr>
                        <w:top w:val="none" w:sz="0" w:space="0" w:color="auto"/>
                        <w:left w:val="none" w:sz="0" w:space="0" w:color="auto"/>
                        <w:bottom w:val="none" w:sz="0" w:space="0" w:color="auto"/>
                        <w:right w:val="none" w:sz="0" w:space="0" w:color="auto"/>
                      </w:divBdr>
                      <w:divsChild>
                        <w:div w:id="979193391">
                          <w:marLeft w:val="0"/>
                          <w:marRight w:val="0"/>
                          <w:marTop w:val="0"/>
                          <w:marBottom w:val="0"/>
                          <w:divBdr>
                            <w:top w:val="none" w:sz="0" w:space="0" w:color="auto"/>
                            <w:left w:val="none" w:sz="0" w:space="0" w:color="auto"/>
                            <w:bottom w:val="none" w:sz="0" w:space="0" w:color="auto"/>
                            <w:right w:val="none" w:sz="0" w:space="0" w:color="auto"/>
                          </w:divBdr>
                          <w:divsChild>
                            <w:div w:id="471365168">
                              <w:marLeft w:val="0"/>
                              <w:marRight w:val="0"/>
                              <w:marTop w:val="0"/>
                              <w:marBottom w:val="0"/>
                              <w:divBdr>
                                <w:top w:val="none" w:sz="0" w:space="0" w:color="auto"/>
                                <w:left w:val="none" w:sz="0" w:space="0" w:color="auto"/>
                                <w:bottom w:val="none" w:sz="0" w:space="0" w:color="auto"/>
                                <w:right w:val="none" w:sz="0" w:space="0" w:color="auto"/>
                              </w:divBdr>
                              <w:divsChild>
                                <w:div w:id="2037777395">
                                  <w:marLeft w:val="0"/>
                                  <w:marRight w:val="0"/>
                                  <w:marTop w:val="0"/>
                                  <w:marBottom w:val="0"/>
                                  <w:divBdr>
                                    <w:top w:val="none" w:sz="0" w:space="0" w:color="auto"/>
                                    <w:left w:val="none" w:sz="0" w:space="0" w:color="auto"/>
                                    <w:bottom w:val="none" w:sz="0" w:space="0" w:color="auto"/>
                                    <w:right w:val="none" w:sz="0" w:space="0" w:color="auto"/>
                                  </w:divBdr>
                                  <w:divsChild>
                                    <w:div w:id="19599179">
                                      <w:marLeft w:val="0"/>
                                      <w:marRight w:val="0"/>
                                      <w:marTop w:val="240"/>
                                      <w:marBottom w:val="0"/>
                                      <w:divBdr>
                                        <w:top w:val="none" w:sz="0" w:space="0" w:color="auto"/>
                                        <w:left w:val="none" w:sz="0" w:space="0" w:color="auto"/>
                                        <w:bottom w:val="none" w:sz="0" w:space="0" w:color="auto"/>
                                        <w:right w:val="none" w:sz="0" w:space="0" w:color="auto"/>
                                      </w:divBdr>
                                    </w:div>
                                    <w:div w:id="673804476">
                                      <w:marLeft w:val="0"/>
                                      <w:marRight w:val="0"/>
                                      <w:marTop w:val="240"/>
                                      <w:marBottom w:val="0"/>
                                      <w:divBdr>
                                        <w:top w:val="none" w:sz="0" w:space="0" w:color="auto"/>
                                        <w:left w:val="none" w:sz="0" w:space="0" w:color="auto"/>
                                        <w:bottom w:val="none" w:sz="0" w:space="0" w:color="auto"/>
                                        <w:right w:val="none" w:sz="0" w:space="0" w:color="auto"/>
                                      </w:divBdr>
                                    </w:div>
                                    <w:div w:id="1232304380">
                                      <w:marLeft w:val="0"/>
                                      <w:marRight w:val="0"/>
                                      <w:marTop w:val="240"/>
                                      <w:marBottom w:val="0"/>
                                      <w:divBdr>
                                        <w:top w:val="none" w:sz="0" w:space="0" w:color="auto"/>
                                        <w:left w:val="none" w:sz="0" w:space="0" w:color="auto"/>
                                        <w:bottom w:val="none" w:sz="0" w:space="0" w:color="auto"/>
                                        <w:right w:val="none" w:sz="0" w:space="0" w:color="auto"/>
                                      </w:divBdr>
                                    </w:div>
                                    <w:div w:id="1939218739">
                                      <w:marLeft w:val="0"/>
                                      <w:marRight w:val="0"/>
                                      <w:marTop w:val="240"/>
                                      <w:marBottom w:val="0"/>
                                      <w:divBdr>
                                        <w:top w:val="none" w:sz="0" w:space="0" w:color="auto"/>
                                        <w:left w:val="none" w:sz="0" w:space="0" w:color="auto"/>
                                        <w:bottom w:val="none" w:sz="0" w:space="0" w:color="auto"/>
                                        <w:right w:val="none" w:sz="0" w:space="0" w:color="auto"/>
                                      </w:divBdr>
                                    </w:div>
                                    <w:div w:id="19844569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862520">
      <w:bodyDiv w:val="1"/>
      <w:marLeft w:val="0"/>
      <w:marRight w:val="0"/>
      <w:marTop w:val="0"/>
      <w:marBottom w:val="0"/>
      <w:divBdr>
        <w:top w:val="none" w:sz="0" w:space="0" w:color="auto"/>
        <w:left w:val="none" w:sz="0" w:space="0" w:color="auto"/>
        <w:bottom w:val="none" w:sz="0" w:space="0" w:color="auto"/>
        <w:right w:val="none" w:sz="0" w:space="0" w:color="auto"/>
      </w:divBdr>
      <w:divsChild>
        <w:div w:id="1331181901">
          <w:marLeft w:val="0"/>
          <w:marRight w:val="0"/>
          <w:marTop w:val="0"/>
          <w:marBottom w:val="0"/>
          <w:divBdr>
            <w:top w:val="none" w:sz="0" w:space="0" w:color="auto"/>
            <w:left w:val="none" w:sz="0" w:space="0" w:color="auto"/>
            <w:bottom w:val="none" w:sz="0" w:space="0" w:color="auto"/>
            <w:right w:val="none" w:sz="0" w:space="0" w:color="auto"/>
          </w:divBdr>
          <w:divsChild>
            <w:div w:id="712458060">
              <w:marLeft w:val="0"/>
              <w:marRight w:val="0"/>
              <w:marTop w:val="0"/>
              <w:marBottom w:val="0"/>
              <w:divBdr>
                <w:top w:val="none" w:sz="0" w:space="0" w:color="auto"/>
                <w:left w:val="none" w:sz="0" w:space="0" w:color="auto"/>
                <w:bottom w:val="none" w:sz="0" w:space="0" w:color="auto"/>
                <w:right w:val="none" w:sz="0" w:space="0" w:color="auto"/>
              </w:divBdr>
              <w:divsChild>
                <w:div w:id="1528252282">
                  <w:marLeft w:val="0"/>
                  <w:marRight w:val="0"/>
                  <w:marTop w:val="0"/>
                  <w:marBottom w:val="0"/>
                  <w:divBdr>
                    <w:top w:val="none" w:sz="0" w:space="0" w:color="auto"/>
                    <w:left w:val="none" w:sz="0" w:space="0" w:color="auto"/>
                    <w:bottom w:val="none" w:sz="0" w:space="0" w:color="auto"/>
                    <w:right w:val="none" w:sz="0" w:space="0" w:color="auto"/>
                  </w:divBdr>
                  <w:divsChild>
                    <w:div w:id="1752972638">
                      <w:marLeft w:val="0"/>
                      <w:marRight w:val="0"/>
                      <w:marTop w:val="0"/>
                      <w:marBottom w:val="0"/>
                      <w:divBdr>
                        <w:top w:val="none" w:sz="0" w:space="0" w:color="auto"/>
                        <w:left w:val="none" w:sz="0" w:space="0" w:color="auto"/>
                        <w:bottom w:val="none" w:sz="0" w:space="0" w:color="auto"/>
                        <w:right w:val="none" w:sz="0" w:space="0" w:color="auto"/>
                      </w:divBdr>
                      <w:divsChild>
                        <w:div w:id="408622815">
                          <w:marLeft w:val="0"/>
                          <w:marRight w:val="0"/>
                          <w:marTop w:val="0"/>
                          <w:marBottom w:val="0"/>
                          <w:divBdr>
                            <w:top w:val="none" w:sz="0" w:space="0" w:color="auto"/>
                            <w:left w:val="none" w:sz="0" w:space="0" w:color="auto"/>
                            <w:bottom w:val="none" w:sz="0" w:space="0" w:color="auto"/>
                            <w:right w:val="none" w:sz="0" w:space="0" w:color="auto"/>
                          </w:divBdr>
                          <w:divsChild>
                            <w:div w:id="1919828093">
                              <w:marLeft w:val="0"/>
                              <w:marRight w:val="0"/>
                              <w:marTop w:val="0"/>
                              <w:marBottom w:val="0"/>
                              <w:divBdr>
                                <w:top w:val="none" w:sz="0" w:space="0" w:color="auto"/>
                                <w:left w:val="none" w:sz="0" w:space="0" w:color="auto"/>
                                <w:bottom w:val="none" w:sz="0" w:space="0" w:color="auto"/>
                                <w:right w:val="none" w:sz="0" w:space="0" w:color="auto"/>
                              </w:divBdr>
                              <w:divsChild>
                                <w:div w:id="1401321447">
                                  <w:marLeft w:val="0"/>
                                  <w:marRight w:val="0"/>
                                  <w:marTop w:val="0"/>
                                  <w:marBottom w:val="0"/>
                                  <w:divBdr>
                                    <w:top w:val="none" w:sz="0" w:space="0" w:color="auto"/>
                                    <w:left w:val="none" w:sz="0" w:space="0" w:color="auto"/>
                                    <w:bottom w:val="none" w:sz="0" w:space="0" w:color="auto"/>
                                    <w:right w:val="none" w:sz="0" w:space="0" w:color="auto"/>
                                  </w:divBdr>
                                  <w:divsChild>
                                    <w:div w:id="96855740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482181">
      <w:bodyDiv w:val="1"/>
      <w:marLeft w:val="0"/>
      <w:marRight w:val="0"/>
      <w:marTop w:val="0"/>
      <w:marBottom w:val="0"/>
      <w:divBdr>
        <w:top w:val="none" w:sz="0" w:space="0" w:color="auto"/>
        <w:left w:val="none" w:sz="0" w:space="0" w:color="auto"/>
        <w:bottom w:val="none" w:sz="0" w:space="0" w:color="auto"/>
        <w:right w:val="none" w:sz="0" w:space="0" w:color="auto"/>
      </w:divBdr>
      <w:divsChild>
        <w:div w:id="315232857">
          <w:marLeft w:val="0"/>
          <w:marRight w:val="0"/>
          <w:marTop w:val="0"/>
          <w:marBottom w:val="0"/>
          <w:divBdr>
            <w:top w:val="none" w:sz="0" w:space="0" w:color="auto"/>
            <w:left w:val="none" w:sz="0" w:space="0" w:color="auto"/>
            <w:bottom w:val="none" w:sz="0" w:space="0" w:color="auto"/>
            <w:right w:val="none" w:sz="0" w:space="0" w:color="auto"/>
          </w:divBdr>
          <w:divsChild>
            <w:div w:id="387262564">
              <w:marLeft w:val="0"/>
              <w:marRight w:val="0"/>
              <w:marTop w:val="0"/>
              <w:marBottom w:val="0"/>
              <w:divBdr>
                <w:top w:val="none" w:sz="0" w:space="0" w:color="auto"/>
                <w:left w:val="none" w:sz="0" w:space="0" w:color="auto"/>
                <w:bottom w:val="none" w:sz="0" w:space="0" w:color="auto"/>
                <w:right w:val="none" w:sz="0" w:space="0" w:color="auto"/>
              </w:divBdr>
              <w:divsChild>
                <w:div w:id="910116012">
                  <w:marLeft w:val="0"/>
                  <w:marRight w:val="0"/>
                  <w:marTop w:val="0"/>
                  <w:marBottom w:val="0"/>
                  <w:divBdr>
                    <w:top w:val="none" w:sz="0" w:space="0" w:color="auto"/>
                    <w:left w:val="none" w:sz="0" w:space="0" w:color="auto"/>
                    <w:bottom w:val="none" w:sz="0" w:space="0" w:color="auto"/>
                    <w:right w:val="none" w:sz="0" w:space="0" w:color="auto"/>
                  </w:divBdr>
                  <w:divsChild>
                    <w:div w:id="87585835">
                      <w:marLeft w:val="0"/>
                      <w:marRight w:val="0"/>
                      <w:marTop w:val="0"/>
                      <w:marBottom w:val="0"/>
                      <w:divBdr>
                        <w:top w:val="none" w:sz="0" w:space="0" w:color="auto"/>
                        <w:left w:val="none" w:sz="0" w:space="0" w:color="auto"/>
                        <w:bottom w:val="none" w:sz="0" w:space="0" w:color="auto"/>
                        <w:right w:val="none" w:sz="0" w:space="0" w:color="auto"/>
                      </w:divBdr>
                      <w:divsChild>
                        <w:div w:id="640575822">
                          <w:marLeft w:val="0"/>
                          <w:marRight w:val="0"/>
                          <w:marTop w:val="0"/>
                          <w:marBottom w:val="0"/>
                          <w:divBdr>
                            <w:top w:val="none" w:sz="0" w:space="0" w:color="auto"/>
                            <w:left w:val="none" w:sz="0" w:space="0" w:color="auto"/>
                            <w:bottom w:val="none" w:sz="0" w:space="0" w:color="auto"/>
                            <w:right w:val="none" w:sz="0" w:space="0" w:color="auto"/>
                          </w:divBdr>
                          <w:divsChild>
                            <w:div w:id="1376923906">
                              <w:marLeft w:val="0"/>
                              <w:marRight w:val="0"/>
                              <w:marTop w:val="0"/>
                              <w:marBottom w:val="0"/>
                              <w:divBdr>
                                <w:top w:val="none" w:sz="0" w:space="0" w:color="auto"/>
                                <w:left w:val="none" w:sz="0" w:space="0" w:color="auto"/>
                                <w:bottom w:val="none" w:sz="0" w:space="0" w:color="auto"/>
                                <w:right w:val="none" w:sz="0" w:space="0" w:color="auto"/>
                              </w:divBdr>
                              <w:divsChild>
                                <w:div w:id="713849590">
                                  <w:marLeft w:val="0"/>
                                  <w:marRight w:val="0"/>
                                  <w:marTop w:val="0"/>
                                  <w:marBottom w:val="0"/>
                                  <w:divBdr>
                                    <w:top w:val="none" w:sz="0" w:space="0" w:color="auto"/>
                                    <w:left w:val="none" w:sz="0" w:space="0" w:color="auto"/>
                                    <w:bottom w:val="none" w:sz="0" w:space="0" w:color="auto"/>
                                    <w:right w:val="none" w:sz="0" w:space="0" w:color="auto"/>
                                  </w:divBdr>
                                  <w:divsChild>
                                    <w:div w:id="2142436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672365">
      <w:bodyDiv w:val="1"/>
      <w:marLeft w:val="0"/>
      <w:marRight w:val="0"/>
      <w:marTop w:val="0"/>
      <w:marBottom w:val="0"/>
      <w:divBdr>
        <w:top w:val="none" w:sz="0" w:space="0" w:color="auto"/>
        <w:left w:val="none" w:sz="0" w:space="0" w:color="auto"/>
        <w:bottom w:val="none" w:sz="0" w:space="0" w:color="auto"/>
        <w:right w:val="none" w:sz="0" w:space="0" w:color="auto"/>
      </w:divBdr>
      <w:divsChild>
        <w:div w:id="2085763095">
          <w:marLeft w:val="0"/>
          <w:marRight w:val="0"/>
          <w:marTop w:val="0"/>
          <w:marBottom w:val="0"/>
          <w:divBdr>
            <w:top w:val="none" w:sz="0" w:space="0" w:color="auto"/>
            <w:left w:val="none" w:sz="0" w:space="0" w:color="auto"/>
            <w:bottom w:val="none" w:sz="0" w:space="0" w:color="auto"/>
            <w:right w:val="none" w:sz="0" w:space="0" w:color="auto"/>
          </w:divBdr>
          <w:divsChild>
            <w:div w:id="1943608095">
              <w:marLeft w:val="0"/>
              <w:marRight w:val="0"/>
              <w:marTop w:val="0"/>
              <w:marBottom w:val="0"/>
              <w:divBdr>
                <w:top w:val="none" w:sz="0" w:space="0" w:color="auto"/>
                <w:left w:val="none" w:sz="0" w:space="0" w:color="auto"/>
                <w:bottom w:val="none" w:sz="0" w:space="0" w:color="auto"/>
                <w:right w:val="none" w:sz="0" w:space="0" w:color="auto"/>
              </w:divBdr>
              <w:divsChild>
                <w:div w:id="1139880319">
                  <w:marLeft w:val="0"/>
                  <w:marRight w:val="0"/>
                  <w:marTop w:val="0"/>
                  <w:marBottom w:val="0"/>
                  <w:divBdr>
                    <w:top w:val="none" w:sz="0" w:space="0" w:color="auto"/>
                    <w:left w:val="none" w:sz="0" w:space="0" w:color="auto"/>
                    <w:bottom w:val="none" w:sz="0" w:space="0" w:color="auto"/>
                    <w:right w:val="none" w:sz="0" w:space="0" w:color="auto"/>
                  </w:divBdr>
                  <w:divsChild>
                    <w:div w:id="1785268343">
                      <w:marLeft w:val="0"/>
                      <w:marRight w:val="0"/>
                      <w:marTop w:val="0"/>
                      <w:marBottom w:val="0"/>
                      <w:divBdr>
                        <w:top w:val="none" w:sz="0" w:space="0" w:color="auto"/>
                        <w:left w:val="none" w:sz="0" w:space="0" w:color="auto"/>
                        <w:bottom w:val="none" w:sz="0" w:space="0" w:color="auto"/>
                        <w:right w:val="none" w:sz="0" w:space="0" w:color="auto"/>
                      </w:divBdr>
                      <w:divsChild>
                        <w:div w:id="1397819115">
                          <w:marLeft w:val="0"/>
                          <w:marRight w:val="0"/>
                          <w:marTop w:val="0"/>
                          <w:marBottom w:val="0"/>
                          <w:divBdr>
                            <w:top w:val="none" w:sz="0" w:space="0" w:color="auto"/>
                            <w:left w:val="none" w:sz="0" w:space="0" w:color="auto"/>
                            <w:bottom w:val="none" w:sz="0" w:space="0" w:color="auto"/>
                            <w:right w:val="none" w:sz="0" w:space="0" w:color="auto"/>
                          </w:divBdr>
                          <w:divsChild>
                            <w:div w:id="1268926898">
                              <w:marLeft w:val="0"/>
                              <w:marRight w:val="0"/>
                              <w:marTop w:val="0"/>
                              <w:marBottom w:val="0"/>
                              <w:divBdr>
                                <w:top w:val="none" w:sz="0" w:space="0" w:color="auto"/>
                                <w:left w:val="none" w:sz="0" w:space="0" w:color="auto"/>
                                <w:bottom w:val="none" w:sz="0" w:space="0" w:color="auto"/>
                                <w:right w:val="none" w:sz="0" w:space="0" w:color="auto"/>
                              </w:divBdr>
                              <w:divsChild>
                                <w:div w:id="370225711">
                                  <w:marLeft w:val="0"/>
                                  <w:marRight w:val="0"/>
                                  <w:marTop w:val="0"/>
                                  <w:marBottom w:val="0"/>
                                  <w:divBdr>
                                    <w:top w:val="none" w:sz="0" w:space="0" w:color="auto"/>
                                    <w:left w:val="none" w:sz="0" w:space="0" w:color="auto"/>
                                    <w:bottom w:val="none" w:sz="0" w:space="0" w:color="auto"/>
                                    <w:right w:val="none" w:sz="0" w:space="0" w:color="auto"/>
                                  </w:divBdr>
                                  <w:divsChild>
                                    <w:div w:id="673902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417835">
      <w:bodyDiv w:val="1"/>
      <w:marLeft w:val="0"/>
      <w:marRight w:val="0"/>
      <w:marTop w:val="0"/>
      <w:marBottom w:val="0"/>
      <w:divBdr>
        <w:top w:val="none" w:sz="0" w:space="0" w:color="auto"/>
        <w:left w:val="none" w:sz="0" w:space="0" w:color="auto"/>
        <w:bottom w:val="none" w:sz="0" w:space="0" w:color="auto"/>
        <w:right w:val="none" w:sz="0" w:space="0" w:color="auto"/>
      </w:divBdr>
      <w:divsChild>
        <w:div w:id="248512555">
          <w:marLeft w:val="0"/>
          <w:marRight w:val="0"/>
          <w:marTop w:val="0"/>
          <w:marBottom w:val="0"/>
          <w:divBdr>
            <w:top w:val="none" w:sz="0" w:space="0" w:color="auto"/>
            <w:left w:val="none" w:sz="0" w:space="0" w:color="auto"/>
            <w:bottom w:val="none" w:sz="0" w:space="0" w:color="auto"/>
            <w:right w:val="none" w:sz="0" w:space="0" w:color="auto"/>
          </w:divBdr>
          <w:divsChild>
            <w:div w:id="198473930">
              <w:marLeft w:val="0"/>
              <w:marRight w:val="0"/>
              <w:marTop w:val="0"/>
              <w:marBottom w:val="0"/>
              <w:divBdr>
                <w:top w:val="none" w:sz="0" w:space="0" w:color="auto"/>
                <w:left w:val="none" w:sz="0" w:space="0" w:color="auto"/>
                <w:bottom w:val="none" w:sz="0" w:space="0" w:color="auto"/>
                <w:right w:val="none" w:sz="0" w:space="0" w:color="auto"/>
              </w:divBdr>
              <w:divsChild>
                <w:div w:id="1101756338">
                  <w:marLeft w:val="0"/>
                  <w:marRight w:val="0"/>
                  <w:marTop w:val="0"/>
                  <w:marBottom w:val="0"/>
                  <w:divBdr>
                    <w:top w:val="none" w:sz="0" w:space="0" w:color="auto"/>
                    <w:left w:val="none" w:sz="0" w:space="0" w:color="auto"/>
                    <w:bottom w:val="none" w:sz="0" w:space="0" w:color="auto"/>
                    <w:right w:val="none" w:sz="0" w:space="0" w:color="auto"/>
                  </w:divBdr>
                  <w:divsChild>
                    <w:div w:id="944075842">
                      <w:marLeft w:val="0"/>
                      <w:marRight w:val="0"/>
                      <w:marTop w:val="0"/>
                      <w:marBottom w:val="0"/>
                      <w:divBdr>
                        <w:top w:val="none" w:sz="0" w:space="0" w:color="auto"/>
                        <w:left w:val="none" w:sz="0" w:space="0" w:color="auto"/>
                        <w:bottom w:val="none" w:sz="0" w:space="0" w:color="auto"/>
                        <w:right w:val="none" w:sz="0" w:space="0" w:color="auto"/>
                      </w:divBdr>
                      <w:divsChild>
                        <w:div w:id="1608082907">
                          <w:marLeft w:val="0"/>
                          <w:marRight w:val="0"/>
                          <w:marTop w:val="0"/>
                          <w:marBottom w:val="0"/>
                          <w:divBdr>
                            <w:top w:val="none" w:sz="0" w:space="0" w:color="auto"/>
                            <w:left w:val="none" w:sz="0" w:space="0" w:color="auto"/>
                            <w:bottom w:val="none" w:sz="0" w:space="0" w:color="auto"/>
                            <w:right w:val="none" w:sz="0" w:space="0" w:color="auto"/>
                          </w:divBdr>
                          <w:divsChild>
                            <w:div w:id="1901136015">
                              <w:marLeft w:val="0"/>
                              <w:marRight w:val="0"/>
                              <w:marTop w:val="0"/>
                              <w:marBottom w:val="0"/>
                              <w:divBdr>
                                <w:top w:val="none" w:sz="0" w:space="0" w:color="auto"/>
                                <w:left w:val="none" w:sz="0" w:space="0" w:color="auto"/>
                                <w:bottom w:val="none" w:sz="0" w:space="0" w:color="auto"/>
                                <w:right w:val="none" w:sz="0" w:space="0" w:color="auto"/>
                              </w:divBdr>
                              <w:divsChild>
                                <w:div w:id="15839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514774">
      <w:bodyDiv w:val="1"/>
      <w:marLeft w:val="0"/>
      <w:marRight w:val="0"/>
      <w:marTop w:val="0"/>
      <w:marBottom w:val="0"/>
      <w:divBdr>
        <w:top w:val="none" w:sz="0" w:space="0" w:color="auto"/>
        <w:left w:val="none" w:sz="0" w:space="0" w:color="auto"/>
        <w:bottom w:val="none" w:sz="0" w:space="0" w:color="auto"/>
        <w:right w:val="none" w:sz="0" w:space="0" w:color="auto"/>
      </w:divBdr>
      <w:divsChild>
        <w:div w:id="263347833">
          <w:marLeft w:val="0"/>
          <w:marRight w:val="0"/>
          <w:marTop w:val="0"/>
          <w:marBottom w:val="0"/>
          <w:divBdr>
            <w:top w:val="none" w:sz="0" w:space="0" w:color="auto"/>
            <w:left w:val="none" w:sz="0" w:space="0" w:color="auto"/>
            <w:bottom w:val="none" w:sz="0" w:space="0" w:color="auto"/>
            <w:right w:val="none" w:sz="0" w:space="0" w:color="auto"/>
          </w:divBdr>
          <w:divsChild>
            <w:div w:id="934629285">
              <w:marLeft w:val="0"/>
              <w:marRight w:val="0"/>
              <w:marTop w:val="0"/>
              <w:marBottom w:val="0"/>
              <w:divBdr>
                <w:top w:val="none" w:sz="0" w:space="0" w:color="auto"/>
                <w:left w:val="none" w:sz="0" w:space="0" w:color="auto"/>
                <w:bottom w:val="none" w:sz="0" w:space="0" w:color="auto"/>
                <w:right w:val="none" w:sz="0" w:space="0" w:color="auto"/>
              </w:divBdr>
              <w:divsChild>
                <w:div w:id="1239755370">
                  <w:marLeft w:val="0"/>
                  <w:marRight w:val="0"/>
                  <w:marTop w:val="0"/>
                  <w:marBottom w:val="0"/>
                  <w:divBdr>
                    <w:top w:val="none" w:sz="0" w:space="0" w:color="auto"/>
                    <w:left w:val="none" w:sz="0" w:space="0" w:color="auto"/>
                    <w:bottom w:val="none" w:sz="0" w:space="0" w:color="auto"/>
                    <w:right w:val="none" w:sz="0" w:space="0" w:color="auto"/>
                  </w:divBdr>
                  <w:divsChild>
                    <w:div w:id="1198348386">
                      <w:marLeft w:val="0"/>
                      <w:marRight w:val="0"/>
                      <w:marTop w:val="0"/>
                      <w:marBottom w:val="0"/>
                      <w:divBdr>
                        <w:top w:val="none" w:sz="0" w:space="0" w:color="auto"/>
                        <w:left w:val="none" w:sz="0" w:space="0" w:color="auto"/>
                        <w:bottom w:val="none" w:sz="0" w:space="0" w:color="auto"/>
                        <w:right w:val="none" w:sz="0" w:space="0" w:color="auto"/>
                      </w:divBdr>
                      <w:divsChild>
                        <w:div w:id="821043701">
                          <w:marLeft w:val="0"/>
                          <w:marRight w:val="0"/>
                          <w:marTop w:val="0"/>
                          <w:marBottom w:val="0"/>
                          <w:divBdr>
                            <w:top w:val="none" w:sz="0" w:space="0" w:color="auto"/>
                            <w:left w:val="none" w:sz="0" w:space="0" w:color="auto"/>
                            <w:bottom w:val="none" w:sz="0" w:space="0" w:color="auto"/>
                            <w:right w:val="none" w:sz="0" w:space="0" w:color="auto"/>
                          </w:divBdr>
                          <w:divsChild>
                            <w:div w:id="1214076341">
                              <w:marLeft w:val="0"/>
                              <w:marRight w:val="0"/>
                              <w:marTop w:val="0"/>
                              <w:marBottom w:val="0"/>
                              <w:divBdr>
                                <w:top w:val="none" w:sz="0" w:space="0" w:color="auto"/>
                                <w:left w:val="none" w:sz="0" w:space="0" w:color="auto"/>
                                <w:bottom w:val="none" w:sz="0" w:space="0" w:color="auto"/>
                                <w:right w:val="none" w:sz="0" w:space="0" w:color="auto"/>
                              </w:divBdr>
                              <w:divsChild>
                                <w:div w:id="1578511965">
                                  <w:marLeft w:val="0"/>
                                  <w:marRight w:val="0"/>
                                  <w:marTop w:val="0"/>
                                  <w:marBottom w:val="0"/>
                                  <w:divBdr>
                                    <w:top w:val="none" w:sz="0" w:space="0" w:color="auto"/>
                                    <w:left w:val="none" w:sz="0" w:space="0" w:color="auto"/>
                                    <w:bottom w:val="none" w:sz="0" w:space="0" w:color="auto"/>
                                    <w:right w:val="none" w:sz="0" w:space="0" w:color="auto"/>
                                  </w:divBdr>
                                  <w:divsChild>
                                    <w:div w:id="74397765">
                                      <w:marLeft w:val="0"/>
                                      <w:marRight w:val="0"/>
                                      <w:marTop w:val="240"/>
                                      <w:marBottom w:val="0"/>
                                      <w:divBdr>
                                        <w:top w:val="none" w:sz="0" w:space="0" w:color="auto"/>
                                        <w:left w:val="none" w:sz="0" w:space="0" w:color="auto"/>
                                        <w:bottom w:val="none" w:sz="0" w:space="0" w:color="auto"/>
                                        <w:right w:val="none" w:sz="0" w:space="0" w:color="auto"/>
                                      </w:divBdr>
                                    </w:div>
                                    <w:div w:id="522862115">
                                      <w:marLeft w:val="0"/>
                                      <w:marRight w:val="0"/>
                                      <w:marTop w:val="240"/>
                                      <w:marBottom w:val="0"/>
                                      <w:divBdr>
                                        <w:top w:val="none" w:sz="0" w:space="0" w:color="auto"/>
                                        <w:left w:val="none" w:sz="0" w:space="0" w:color="auto"/>
                                        <w:bottom w:val="none" w:sz="0" w:space="0" w:color="auto"/>
                                        <w:right w:val="none" w:sz="0" w:space="0" w:color="auto"/>
                                      </w:divBdr>
                                    </w:div>
                                    <w:div w:id="563806671">
                                      <w:marLeft w:val="0"/>
                                      <w:marRight w:val="0"/>
                                      <w:marTop w:val="240"/>
                                      <w:marBottom w:val="0"/>
                                      <w:divBdr>
                                        <w:top w:val="none" w:sz="0" w:space="0" w:color="auto"/>
                                        <w:left w:val="none" w:sz="0" w:space="0" w:color="auto"/>
                                        <w:bottom w:val="none" w:sz="0" w:space="0" w:color="auto"/>
                                        <w:right w:val="none" w:sz="0" w:space="0" w:color="auto"/>
                                      </w:divBdr>
                                    </w:div>
                                    <w:div w:id="800808643">
                                      <w:marLeft w:val="0"/>
                                      <w:marRight w:val="0"/>
                                      <w:marTop w:val="240"/>
                                      <w:marBottom w:val="0"/>
                                      <w:divBdr>
                                        <w:top w:val="none" w:sz="0" w:space="0" w:color="auto"/>
                                        <w:left w:val="none" w:sz="0" w:space="0" w:color="auto"/>
                                        <w:bottom w:val="none" w:sz="0" w:space="0" w:color="auto"/>
                                        <w:right w:val="none" w:sz="0" w:space="0" w:color="auto"/>
                                      </w:divBdr>
                                    </w:div>
                                    <w:div w:id="972174322">
                                      <w:marLeft w:val="0"/>
                                      <w:marRight w:val="0"/>
                                      <w:marTop w:val="240"/>
                                      <w:marBottom w:val="0"/>
                                      <w:divBdr>
                                        <w:top w:val="none" w:sz="0" w:space="0" w:color="auto"/>
                                        <w:left w:val="none" w:sz="0" w:space="0" w:color="auto"/>
                                        <w:bottom w:val="none" w:sz="0" w:space="0" w:color="auto"/>
                                        <w:right w:val="none" w:sz="0" w:space="0" w:color="auto"/>
                                      </w:divBdr>
                                    </w:div>
                                    <w:div w:id="1476677117">
                                      <w:marLeft w:val="0"/>
                                      <w:marRight w:val="0"/>
                                      <w:marTop w:val="240"/>
                                      <w:marBottom w:val="0"/>
                                      <w:divBdr>
                                        <w:top w:val="none" w:sz="0" w:space="0" w:color="auto"/>
                                        <w:left w:val="none" w:sz="0" w:space="0" w:color="auto"/>
                                        <w:bottom w:val="none" w:sz="0" w:space="0" w:color="auto"/>
                                        <w:right w:val="none" w:sz="0" w:space="0" w:color="auto"/>
                                      </w:divBdr>
                                    </w:div>
                                    <w:div w:id="17080974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078294">
      <w:bodyDiv w:val="1"/>
      <w:marLeft w:val="0"/>
      <w:marRight w:val="0"/>
      <w:marTop w:val="0"/>
      <w:marBottom w:val="0"/>
      <w:divBdr>
        <w:top w:val="none" w:sz="0" w:space="0" w:color="auto"/>
        <w:left w:val="none" w:sz="0" w:space="0" w:color="auto"/>
        <w:bottom w:val="none" w:sz="0" w:space="0" w:color="auto"/>
        <w:right w:val="none" w:sz="0" w:space="0" w:color="auto"/>
      </w:divBdr>
      <w:divsChild>
        <w:div w:id="216673093">
          <w:marLeft w:val="0"/>
          <w:marRight w:val="0"/>
          <w:marTop w:val="0"/>
          <w:marBottom w:val="0"/>
          <w:divBdr>
            <w:top w:val="none" w:sz="0" w:space="0" w:color="auto"/>
            <w:left w:val="none" w:sz="0" w:space="0" w:color="auto"/>
            <w:bottom w:val="none" w:sz="0" w:space="0" w:color="auto"/>
            <w:right w:val="none" w:sz="0" w:space="0" w:color="auto"/>
          </w:divBdr>
          <w:divsChild>
            <w:div w:id="650257497">
              <w:marLeft w:val="0"/>
              <w:marRight w:val="0"/>
              <w:marTop w:val="0"/>
              <w:marBottom w:val="0"/>
              <w:divBdr>
                <w:top w:val="none" w:sz="0" w:space="0" w:color="auto"/>
                <w:left w:val="none" w:sz="0" w:space="0" w:color="auto"/>
                <w:bottom w:val="none" w:sz="0" w:space="0" w:color="auto"/>
                <w:right w:val="none" w:sz="0" w:space="0" w:color="auto"/>
              </w:divBdr>
              <w:divsChild>
                <w:div w:id="81461409">
                  <w:marLeft w:val="0"/>
                  <w:marRight w:val="0"/>
                  <w:marTop w:val="0"/>
                  <w:marBottom w:val="0"/>
                  <w:divBdr>
                    <w:top w:val="none" w:sz="0" w:space="0" w:color="auto"/>
                    <w:left w:val="none" w:sz="0" w:space="0" w:color="auto"/>
                    <w:bottom w:val="none" w:sz="0" w:space="0" w:color="auto"/>
                    <w:right w:val="none" w:sz="0" w:space="0" w:color="auto"/>
                  </w:divBdr>
                  <w:divsChild>
                    <w:div w:id="123237424">
                      <w:marLeft w:val="0"/>
                      <w:marRight w:val="0"/>
                      <w:marTop w:val="0"/>
                      <w:marBottom w:val="0"/>
                      <w:divBdr>
                        <w:top w:val="none" w:sz="0" w:space="0" w:color="auto"/>
                        <w:left w:val="none" w:sz="0" w:space="0" w:color="auto"/>
                        <w:bottom w:val="none" w:sz="0" w:space="0" w:color="auto"/>
                        <w:right w:val="none" w:sz="0" w:space="0" w:color="auto"/>
                      </w:divBdr>
                      <w:divsChild>
                        <w:div w:id="1391688049">
                          <w:marLeft w:val="0"/>
                          <w:marRight w:val="0"/>
                          <w:marTop w:val="0"/>
                          <w:marBottom w:val="0"/>
                          <w:divBdr>
                            <w:top w:val="none" w:sz="0" w:space="0" w:color="auto"/>
                            <w:left w:val="none" w:sz="0" w:space="0" w:color="auto"/>
                            <w:bottom w:val="none" w:sz="0" w:space="0" w:color="auto"/>
                            <w:right w:val="none" w:sz="0" w:space="0" w:color="auto"/>
                          </w:divBdr>
                          <w:divsChild>
                            <w:div w:id="1608780369">
                              <w:marLeft w:val="0"/>
                              <w:marRight w:val="0"/>
                              <w:marTop w:val="0"/>
                              <w:marBottom w:val="0"/>
                              <w:divBdr>
                                <w:top w:val="none" w:sz="0" w:space="0" w:color="auto"/>
                                <w:left w:val="none" w:sz="0" w:space="0" w:color="auto"/>
                                <w:bottom w:val="none" w:sz="0" w:space="0" w:color="auto"/>
                                <w:right w:val="none" w:sz="0" w:space="0" w:color="auto"/>
                              </w:divBdr>
                              <w:divsChild>
                                <w:div w:id="990256322">
                                  <w:marLeft w:val="0"/>
                                  <w:marRight w:val="0"/>
                                  <w:marTop w:val="0"/>
                                  <w:marBottom w:val="0"/>
                                  <w:divBdr>
                                    <w:top w:val="none" w:sz="0" w:space="0" w:color="auto"/>
                                    <w:left w:val="none" w:sz="0" w:space="0" w:color="auto"/>
                                    <w:bottom w:val="none" w:sz="0" w:space="0" w:color="auto"/>
                                    <w:right w:val="none" w:sz="0" w:space="0" w:color="auto"/>
                                  </w:divBdr>
                                  <w:divsChild>
                                    <w:div w:id="15834424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zoek.officielebekendmakingen.nl/stcrt-2009-19749.html" TargetMode="External" Id="rId8" /><Relationship Type="http://schemas.openxmlformats.org/officeDocument/2006/relationships/hyperlink" Target="https://zoek.officielebekendmakingen.nl/trb-1999-180.html" TargetMode="External" Id="rId13" /><Relationship Type="http://schemas.openxmlformats.org/officeDocument/2006/relationships/header" Target="header1.xml" Id="rId18" /><Relationship Type="http://schemas.openxmlformats.org/officeDocument/2006/relationships/styles" Target="styles.xml" Id="rId3" /><Relationship Type="http://schemas.openxmlformats.org/officeDocument/2006/relationships/footer" Target="footer2.xml" Id="rId21" /><Relationship Type="http://schemas.openxmlformats.org/officeDocument/2006/relationships/endnotes" Target="endnotes.xml" Id="rId7" /><Relationship Type="http://schemas.openxmlformats.org/officeDocument/2006/relationships/hyperlink" Target="https://zoek.officielebekendmakingen.nl/trb-2004-262.html" TargetMode="External" Id="rId12" /><Relationship Type="http://schemas.openxmlformats.org/officeDocument/2006/relationships/hyperlink" Target="https://zoek.officielebekendmakingen.nl/dossier/33638/trb-2008-201.html" TargetMode="External"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hyperlink" Target="https://zoek.officielebekendmakingen.nl/dossier/33638/trb-2010-181.html" TargetMode="External" Id="rId16" /><Relationship Type="http://schemas.openxmlformats.org/officeDocument/2006/relationships/footer" Target="footer1.xml" Id="rId20" /><Relationship Type="http://schemas.openxmlformats.org/officeDocument/2006/relationships/footnotes" Target="footnotes.xml" Id="rId6" /><Relationship Type="http://schemas.openxmlformats.org/officeDocument/2006/relationships/hyperlink" Target="https://zoek.officielebekendmakingen.nl/trb-1992-12.html" TargetMode="External"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hyperlink" Target="https://zoek.officielebekendmakingen.nl/dossier/33638/trb-2008-202.html" TargetMode="External" Id="rId15" /><Relationship Type="http://schemas.openxmlformats.org/officeDocument/2006/relationships/footer" Target="footer3.xml" Id="rId23" /><Relationship Type="http://schemas.openxmlformats.org/officeDocument/2006/relationships/hyperlink" Target="https://zoek.officielebekendmakingen.nl/trb-2010-198.html" TargetMode="External" Id="rId10" /><Relationship Type="http://schemas.openxmlformats.org/officeDocument/2006/relationships/header" Target="header2.xml" Id="rId19" /><Relationship Type="http://schemas.openxmlformats.org/officeDocument/2006/relationships/settings" Target="settings.xml" Id="rId4" /><Relationship Type="http://schemas.openxmlformats.org/officeDocument/2006/relationships/hyperlink" Target="https://zoek.officielebekendmakingen.nl/dossier/32881/trb-2008-201.html" TargetMode="External" Id="rId9" /><Relationship Type="http://schemas.openxmlformats.org/officeDocument/2006/relationships/hyperlink" Target="https://zoek.officielebekendmakingen.nl/trb-2006-6.html" TargetMode="External" Id="rId14" /><Relationship Type="http://schemas.openxmlformats.org/officeDocument/2006/relationships/header" Target="header3.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dossier/33638/stcrt-2011-2041.html" TargetMode="External"/><Relationship Id="rId2" Type="http://schemas.openxmlformats.org/officeDocument/2006/relationships/hyperlink" Target="https://zoek.officielebekendmakingen.nl/dossier/33638/stcrt-2010-13491.html" TargetMode="External"/><Relationship Id="rId1" Type="http://schemas.openxmlformats.org/officeDocument/2006/relationships/hyperlink" Target="https://zoek.officielebekendmakingen.nl/dossier/33638/stcrt-2010-8567.html" TargetMode="External"/><Relationship Id="rId5" Type="http://schemas.openxmlformats.org/officeDocument/2006/relationships/hyperlink" Target="https://zoek.officielebekendmakingen.nl/dossier/33638/stcrt-2012-11247.html" TargetMode="External"/><Relationship Id="rId4" Type="http://schemas.openxmlformats.org/officeDocument/2006/relationships/hyperlink" Target="https://zoek.officielebekendmakingen.nl/dossier/33638/stcrt-2012-5658.htm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31</ap:Pages>
  <ap:Words>14604</ap:Words>
  <ap:Characters>80327</ap:Characters>
  <ap:DocSecurity>0</ap:DocSecurity>
  <ap:Lines>669</ap:Lines>
  <ap:Paragraphs>189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94742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2017-04-06T08:09:00.0000000Z</lastPrinted>
  <dcterms:created xsi:type="dcterms:W3CDTF">2019-10-30T10:35:00.0000000Z</dcterms:created>
  <dcterms:modified xsi:type="dcterms:W3CDTF">2019-10-30T10:35:00.0000000Z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0x0101004108E8B56A0BA54FBD964BB301F580BA</vt:lpwstr>
  </property>
</Properties>
</file>