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9A" w:rsidRDefault="00657D9A">
      <w:bookmarkStart w:name="_GoBack" w:id="0"/>
      <w:bookmarkEnd w:id="0"/>
    </w:p>
    <w:p w:rsidR="00657D9A" w:rsidRDefault="00657D9A"/>
    <w:p w:rsidR="00693CFB" w:rsidRDefault="00693CFB"/>
    <w:p w:rsidR="00BA22FC" w:rsidRDefault="00365973">
      <w:r>
        <w:t>Geachte voorzitter,</w:t>
      </w:r>
    </w:p>
    <w:p w:rsidR="00BA22FC" w:rsidRDefault="00365973">
      <w:r>
        <w:t> </w:t>
      </w:r>
    </w:p>
    <w:p w:rsidR="00BA22FC" w:rsidRDefault="00365973">
      <w:r>
        <w:t xml:space="preserve">Hierbij bied ik u </w:t>
      </w:r>
      <w:r w:rsidR="00657D9A">
        <w:t>aan een nota van wijziging met betrekking tot bovengenoemd wetsvoorstel</w:t>
      </w:r>
      <w:r>
        <w:t xml:space="preserve"> (Kamerstukken 35 054)</w:t>
      </w:r>
      <w:r w:rsidR="00657D9A">
        <w:t xml:space="preserve">. </w:t>
      </w:r>
    </w:p>
    <w:p w:rsidR="00BA22FC" w:rsidRDefault="00365973">
      <w:r>
        <w:t> </w:t>
      </w:r>
    </w:p>
    <w:p w:rsidR="00BA22FC" w:rsidRDefault="00365973">
      <w:r>
        <w:t>Hoogachtend,</w:t>
      </w:r>
    </w:p>
    <w:p w:rsidR="00BA22FC" w:rsidRDefault="00365973">
      <w:r>
        <w:t> </w:t>
      </w:r>
    </w:p>
    <w:p w:rsidR="00BA22FC" w:rsidRDefault="00365973">
      <w:r>
        <w:t>DE STAATSSECRETARIS VAN INFRASTRUCTUUR EN WATERSTAAT,</w:t>
      </w:r>
    </w:p>
    <w:p w:rsidR="00BA22FC" w:rsidRDefault="00BA22FC">
      <w:pPr>
        <w:pStyle w:val="HBJZ-Kamerstukken-regelafstand138"/>
      </w:pPr>
    </w:p>
    <w:p w:rsidR="00BA22FC" w:rsidRDefault="00BA22FC">
      <w:pPr>
        <w:pStyle w:val="HBJZ-Kamerstukken-regelafstand138"/>
      </w:pPr>
    </w:p>
    <w:p w:rsidR="00BA22FC" w:rsidRDefault="00BA22FC">
      <w:pPr>
        <w:pStyle w:val="HBJZ-Kamerstukken-regelafstand138"/>
      </w:pPr>
    </w:p>
    <w:p w:rsidR="00BA22FC" w:rsidRDefault="00BA22FC">
      <w:pPr>
        <w:pStyle w:val="HBJZ-Kamerstukken-regelafstand138"/>
      </w:pPr>
    </w:p>
    <w:p w:rsidR="00BA22FC" w:rsidRDefault="00365973">
      <w:r>
        <w:t>S. van Veldhoven - Van der Meer</w:t>
      </w:r>
    </w:p>
    <w:sectPr w:rsidR="00BA22FC">
      <w:headerReference w:type="default" r:id="rId7"/>
      <w:headerReference w:type="first" r:id="rId8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9A" w:rsidRDefault="00657D9A">
      <w:pPr>
        <w:spacing w:line="240" w:lineRule="auto"/>
      </w:pPr>
      <w:r>
        <w:separator/>
      </w:r>
    </w:p>
  </w:endnote>
  <w:endnote w:type="continuationSeparator" w:id="0">
    <w:p w:rsidR="00657D9A" w:rsidRDefault="0065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9A" w:rsidRDefault="00657D9A">
      <w:pPr>
        <w:spacing w:line="240" w:lineRule="auto"/>
      </w:pPr>
      <w:r>
        <w:separator/>
      </w:r>
    </w:p>
  </w:footnote>
  <w:footnote w:type="continuationSeparator" w:id="0">
    <w:p w:rsidR="00657D9A" w:rsidRDefault="00657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FC" w:rsidRDefault="00365973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7091" w:rsidRDefault="00CD70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7B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BA22FC" w:rsidRDefault="003659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7B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BA22FC" w:rsidRDefault="0036597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7091" w:rsidRDefault="00CD70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FC" w:rsidRDefault="00365973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7091" w:rsidRDefault="00CD70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BA22FC" w:rsidRDefault="0036597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BA22FC" w:rsidRDefault="0036597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BA22FC" w:rsidRDefault="00365973">
                          <w:r>
                            <w:t>Binnenhof 4</w:t>
                          </w:r>
                        </w:p>
                        <w:p w:rsidR="00BA22FC" w:rsidRDefault="00365973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BA22FC" w:rsidRDefault="00365973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BA22FC" w:rsidRDefault="00365973">
                    <w:r>
                      <w:t>Binnenhof 4</w:t>
                    </w:r>
                  </w:p>
                  <w:p w:rsidR="00BA22FC" w:rsidRDefault="00365973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3639820</wp:posOffset>
              </wp:positionV>
              <wp:extent cx="4780915" cy="10795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A22F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A22FC" w:rsidRDefault="00BA22FC"/>
                            </w:tc>
                            <w:tc>
                              <w:tcPr>
                                <w:tcW w:w="5400" w:type="dxa"/>
                              </w:tcPr>
                              <w:p w:rsidR="00BA22FC" w:rsidRDefault="00BA22FC"/>
                            </w:tc>
                          </w:tr>
                          <w:tr w:rsidR="00BA22F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A22FC" w:rsidRDefault="003659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A22FC" w:rsidRDefault="00B750A4">
                                <w:r>
                                  <w:t>26 juni 2019</w:t>
                                </w:r>
                              </w:p>
                            </w:tc>
                          </w:tr>
                          <w:tr w:rsidR="00BA22F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A22FC" w:rsidRDefault="0036597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A22FC" w:rsidRDefault="00365973">
                                <w:r>
                                  <w:t>Wijziging van de Omgevingswet en enkele andere wetten met het oog op de beheersing van geluid afkomstig van wegen, spoorwegen en industrieterreinen (Aanvullingswet geluid Omgevingswet)</w:t>
                                </w:r>
                              </w:p>
                            </w:tc>
                          </w:tr>
                          <w:tr w:rsidR="00BA22F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A22FC" w:rsidRDefault="00BA22FC"/>
                            </w:tc>
                            <w:tc>
                              <w:tcPr>
                                <w:tcW w:w="5400" w:type="dxa"/>
                              </w:tcPr>
                              <w:p w:rsidR="00BA22FC" w:rsidRDefault="00BA22FC"/>
                            </w:tc>
                          </w:tr>
                        </w:tbl>
                        <w:p w:rsidR="00CD7091" w:rsidRDefault="00CD709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86.6pt;width:376.45pt;height:8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A22F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A22FC" w:rsidRDefault="00BA22FC"/>
                      </w:tc>
                      <w:tc>
                        <w:tcPr>
                          <w:tcW w:w="5400" w:type="dxa"/>
                        </w:tcPr>
                        <w:p w:rsidR="00BA22FC" w:rsidRDefault="00BA22FC"/>
                      </w:tc>
                    </w:tr>
                    <w:tr w:rsidR="00BA22F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A22FC" w:rsidRDefault="0036597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A22FC" w:rsidRDefault="00B750A4">
                          <w:r>
                            <w:t>26 juni 2019</w:t>
                          </w:r>
                        </w:p>
                      </w:tc>
                    </w:tr>
                    <w:tr w:rsidR="00BA22F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A22FC" w:rsidRDefault="0036597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A22FC" w:rsidRDefault="00365973">
                          <w:r>
                            <w:t>Wijziging van de Omgevingswet en enkele andere wetten met het oog op de beheersing van geluid afkomstig van wegen, spoorwegen en industrieterreinen (Aanvullingswet geluid Omgevingswet)</w:t>
                          </w:r>
                        </w:p>
                      </w:tc>
                    </w:tr>
                    <w:tr w:rsidR="00BA22F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A22FC" w:rsidRDefault="00BA22FC"/>
                      </w:tc>
                      <w:tc>
                        <w:tcPr>
                          <w:tcW w:w="5400" w:type="dxa"/>
                        </w:tcPr>
                        <w:p w:rsidR="00BA22FC" w:rsidRDefault="00BA22FC"/>
                      </w:tc>
                    </w:tr>
                  </w:tbl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BA22FC" w:rsidRDefault="00BA22FC">
                          <w:pPr>
                            <w:pStyle w:val="WitregelW1"/>
                          </w:pPr>
                        </w:p>
                        <w:p w:rsidR="00BA22FC" w:rsidRDefault="0036597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BA22FC" w:rsidRPr="00657D9A" w:rsidRDefault="003659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7D9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BA22FC" w:rsidRPr="00657D9A" w:rsidRDefault="003659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7D9A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BA22FC" w:rsidRPr="00657D9A" w:rsidRDefault="003659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7D9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BA22FC" w:rsidRPr="00657D9A" w:rsidRDefault="00BA22F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A22FC" w:rsidRPr="00657D9A" w:rsidRDefault="0036597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57D9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BA22FC" w:rsidRDefault="0036597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BA22FC" w:rsidRDefault="00BA22FC">
                          <w:pPr>
                            <w:pStyle w:val="WitregelW2"/>
                          </w:pPr>
                        </w:p>
                        <w:p w:rsidR="00693CFB" w:rsidRDefault="00693CFB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:rsidR="00693CFB" w:rsidRDefault="00693CFB" w:rsidP="00693CF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93CFB">
                            <w:rPr>
                              <w:sz w:val="13"/>
                              <w:szCs w:val="13"/>
                            </w:rPr>
                            <w:t>IENW/BSK-2019/142752</w:t>
                          </w:r>
                        </w:p>
                        <w:p w:rsidR="00693CFB" w:rsidRPr="00693CFB" w:rsidRDefault="00693CFB" w:rsidP="00693CF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BA22FC" w:rsidRDefault="00365973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BA22FC" w:rsidRDefault="0036597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BA22FC" w:rsidRDefault="0036597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BA22FC" w:rsidRDefault="00BA22FC">
                    <w:pPr>
                      <w:pStyle w:val="WitregelW1"/>
                    </w:pPr>
                  </w:p>
                  <w:p w:rsidR="00BA22FC" w:rsidRDefault="00365973">
                    <w:pPr>
                      <w:pStyle w:val="Afzendgegevens"/>
                    </w:pPr>
                    <w:r>
                      <w:t>Rijnstraat 8</w:t>
                    </w:r>
                  </w:p>
                  <w:p w:rsidR="00BA22FC" w:rsidRPr="00657D9A" w:rsidRDefault="00365973">
                    <w:pPr>
                      <w:pStyle w:val="Afzendgegevens"/>
                      <w:rPr>
                        <w:lang w:val="de-DE"/>
                      </w:rPr>
                    </w:pPr>
                    <w:r w:rsidRPr="00657D9A">
                      <w:rPr>
                        <w:lang w:val="de-DE"/>
                      </w:rPr>
                      <w:t>2515 XP  Den Haag</w:t>
                    </w:r>
                  </w:p>
                  <w:p w:rsidR="00BA22FC" w:rsidRPr="00657D9A" w:rsidRDefault="00365973">
                    <w:pPr>
                      <w:pStyle w:val="Afzendgegevens"/>
                      <w:rPr>
                        <w:lang w:val="de-DE"/>
                      </w:rPr>
                    </w:pPr>
                    <w:r w:rsidRPr="00657D9A">
                      <w:rPr>
                        <w:lang w:val="de-DE"/>
                      </w:rPr>
                      <w:t>Postbus 20901</w:t>
                    </w:r>
                  </w:p>
                  <w:p w:rsidR="00BA22FC" w:rsidRPr="00657D9A" w:rsidRDefault="00365973">
                    <w:pPr>
                      <w:pStyle w:val="Afzendgegevens"/>
                      <w:rPr>
                        <w:lang w:val="de-DE"/>
                      </w:rPr>
                    </w:pPr>
                    <w:r w:rsidRPr="00657D9A">
                      <w:rPr>
                        <w:lang w:val="de-DE"/>
                      </w:rPr>
                      <w:t>2500 EX Den Haag</w:t>
                    </w:r>
                  </w:p>
                  <w:p w:rsidR="00BA22FC" w:rsidRPr="00657D9A" w:rsidRDefault="00BA22F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A22FC" w:rsidRPr="00657D9A" w:rsidRDefault="00365973">
                    <w:pPr>
                      <w:pStyle w:val="Afzendgegevens"/>
                      <w:rPr>
                        <w:lang w:val="de-DE"/>
                      </w:rPr>
                    </w:pPr>
                    <w:r w:rsidRPr="00657D9A">
                      <w:rPr>
                        <w:lang w:val="de-DE"/>
                      </w:rPr>
                      <w:t>T   070-456 0000</w:t>
                    </w:r>
                  </w:p>
                  <w:p w:rsidR="00BA22FC" w:rsidRDefault="00365973">
                    <w:pPr>
                      <w:pStyle w:val="Afzendgegevens"/>
                    </w:pPr>
                    <w:r>
                      <w:t>F   070-456 1111</w:t>
                    </w:r>
                  </w:p>
                  <w:p w:rsidR="00BA22FC" w:rsidRDefault="00BA22FC">
                    <w:pPr>
                      <w:pStyle w:val="WitregelW2"/>
                    </w:pPr>
                  </w:p>
                  <w:p w:rsidR="00693CFB" w:rsidRDefault="00693CFB">
                    <w:pPr>
                      <w:pStyle w:val="Referentiegegevenskop"/>
                    </w:pPr>
                    <w:r>
                      <w:t>Kenmerk</w:t>
                    </w:r>
                  </w:p>
                  <w:p w:rsidR="00693CFB" w:rsidRDefault="00693CFB" w:rsidP="00693CFB">
                    <w:pPr>
                      <w:rPr>
                        <w:sz w:val="13"/>
                        <w:szCs w:val="13"/>
                      </w:rPr>
                    </w:pPr>
                    <w:r w:rsidRPr="00693CFB">
                      <w:rPr>
                        <w:sz w:val="13"/>
                        <w:szCs w:val="13"/>
                      </w:rPr>
                      <w:t>IENW/BSK-2019/142752</w:t>
                    </w:r>
                  </w:p>
                  <w:p w:rsidR="00693CFB" w:rsidRPr="00693CFB" w:rsidRDefault="00693CFB" w:rsidP="00693CFB">
                    <w:pPr>
                      <w:rPr>
                        <w:sz w:val="13"/>
                        <w:szCs w:val="13"/>
                      </w:rPr>
                    </w:pPr>
                  </w:p>
                  <w:p w:rsidR="00BA22FC" w:rsidRDefault="00365973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BA22FC" w:rsidRDefault="0036597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2FC" w:rsidRDefault="0036597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7C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7C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BA22FC" w:rsidRDefault="0036597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7C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7C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7091" w:rsidRDefault="00CD70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7091" w:rsidRDefault="00CD70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7091" w:rsidRDefault="00CD709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CD7091" w:rsidRDefault="00CD709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1D1D6"/>
    <w:multiLevelType w:val="multilevel"/>
    <w:tmpl w:val="21BEC84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EE987E"/>
    <w:multiLevelType w:val="multilevel"/>
    <w:tmpl w:val="30CB62B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8E1890"/>
    <w:multiLevelType w:val="multilevel"/>
    <w:tmpl w:val="C6241CD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B28892"/>
    <w:multiLevelType w:val="multilevel"/>
    <w:tmpl w:val="D165D47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54FD15"/>
    <w:multiLevelType w:val="multilevel"/>
    <w:tmpl w:val="055263A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CF1B9BD"/>
    <w:multiLevelType w:val="multilevel"/>
    <w:tmpl w:val="D0C02A7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EACF7C5"/>
    <w:multiLevelType w:val="multilevel"/>
    <w:tmpl w:val="ADB40F6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BEF90"/>
    <w:multiLevelType w:val="multilevel"/>
    <w:tmpl w:val="1BF8B4D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3A502"/>
    <w:multiLevelType w:val="multilevel"/>
    <w:tmpl w:val="0F3D850F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F01BD"/>
    <w:multiLevelType w:val="multilevel"/>
    <w:tmpl w:val="328C1CC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9D4734"/>
    <w:multiLevelType w:val="multilevel"/>
    <w:tmpl w:val="88AA5E5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32B070"/>
    <w:multiLevelType w:val="multilevel"/>
    <w:tmpl w:val="00C1CFD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C64B21"/>
    <w:multiLevelType w:val="multilevel"/>
    <w:tmpl w:val="3065622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739FA1"/>
    <w:multiLevelType w:val="multilevel"/>
    <w:tmpl w:val="85EF2F43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47BE74"/>
    <w:multiLevelType w:val="multilevel"/>
    <w:tmpl w:val="10CB2AE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9A"/>
    <w:rsid w:val="001E7C3C"/>
    <w:rsid w:val="00337B71"/>
    <w:rsid w:val="00365973"/>
    <w:rsid w:val="00657D9A"/>
    <w:rsid w:val="00693CFB"/>
    <w:rsid w:val="00744B41"/>
    <w:rsid w:val="00B750A4"/>
    <w:rsid w:val="00BA22FC"/>
    <w:rsid w:val="00C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693CF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F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3CF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FB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7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oppens\AppData\Local\Microsoft\Windows\INetCache\IE\MAYKZEA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2019-06-26T11:15:00.0000000Z</lastPrinted>
  <dcterms:created xsi:type="dcterms:W3CDTF">2019-06-26T11:17:00.0000000Z</dcterms:created>
  <dcterms:modified xsi:type="dcterms:W3CDTF">2019-06-26T11:17:00.0000000Z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0x010100BD88A20ABC4402499E8EEC181EA695A2</vt:lpwstr>
  </property>
</Properties>
</file>