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D1FEF" w:rsidR="007D1FEF" w:rsidP="000D0DF5" w:rsidRDefault="007D1FEF">
            <w:pPr>
              <w:tabs>
                <w:tab w:val="left" w:pos="-1440"/>
                <w:tab w:val="left" w:pos="-720"/>
              </w:tabs>
              <w:suppressAutoHyphens/>
              <w:rPr>
                <w:rFonts w:ascii="Times New Roman" w:hAnsi="Times New Roman"/>
              </w:rPr>
            </w:pPr>
            <w:r w:rsidRPr="007D1FEF">
              <w:rPr>
                <w:rFonts w:ascii="Times New Roman" w:hAnsi="Times New Roman"/>
              </w:rPr>
              <w:t>De Tweede Kamer der Staten-</w:t>
            </w:r>
            <w:r w:rsidRPr="007D1FEF">
              <w:rPr>
                <w:rFonts w:ascii="Times New Roman" w:hAnsi="Times New Roman"/>
              </w:rPr>
              <w:fldChar w:fldCharType="begin"/>
            </w:r>
            <w:r w:rsidRPr="007D1FEF">
              <w:rPr>
                <w:rFonts w:ascii="Times New Roman" w:hAnsi="Times New Roman"/>
              </w:rPr>
              <w:instrText xml:space="preserve">PRIVATE </w:instrText>
            </w:r>
            <w:r w:rsidRPr="007D1FEF">
              <w:rPr>
                <w:rFonts w:ascii="Times New Roman" w:hAnsi="Times New Roman"/>
              </w:rPr>
              <w:fldChar w:fldCharType="end"/>
            </w:r>
          </w:p>
          <w:p w:rsidRPr="007D1FEF" w:rsidR="007D1FEF" w:rsidP="000D0DF5" w:rsidRDefault="007D1FEF">
            <w:pPr>
              <w:tabs>
                <w:tab w:val="left" w:pos="-1440"/>
                <w:tab w:val="left" w:pos="-720"/>
              </w:tabs>
              <w:suppressAutoHyphens/>
              <w:rPr>
                <w:rFonts w:ascii="Times New Roman" w:hAnsi="Times New Roman"/>
              </w:rPr>
            </w:pPr>
            <w:r w:rsidRPr="007D1FEF">
              <w:rPr>
                <w:rFonts w:ascii="Times New Roman" w:hAnsi="Times New Roman"/>
              </w:rPr>
              <w:t>Generaal zendt bijgaand door</w:t>
            </w:r>
          </w:p>
          <w:p w:rsidRPr="007D1FEF" w:rsidR="007D1FEF" w:rsidP="000D0DF5" w:rsidRDefault="007D1FEF">
            <w:pPr>
              <w:tabs>
                <w:tab w:val="left" w:pos="-1440"/>
                <w:tab w:val="left" w:pos="-720"/>
              </w:tabs>
              <w:suppressAutoHyphens/>
              <w:rPr>
                <w:rFonts w:ascii="Times New Roman" w:hAnsi="Times New Roman"/>
              </w:rPr>
            </w:pPr>
            <w:r w:rsidRPr="007D1FEF">
              <w:rPr>
                <w:rFonts w:ascii="Times New Roman" w:hAnsi="Times New Roman"/>
              </w:rPr>
              <w:t>haar aangenomen wetsvoorstel</w:t>
            </w:r>
          </w:p>
          <w:p w:rsidRPr="007D1FEF" w:rsidR="007D1FEF" w:rsidP="000D0DF5" w:rsidRDefault="007D1FEF">
            <w:pPr>
              <w:tabs>
                <w:tab w:val="left" w:pos="-1440"/>
                <w:tab w:val="left" w:pos="-720"/>
              </w:tabs>
              <w:suppressAutoHyphens/>
              <w:rPr>
                <w:rFonts w:ascii="Times New Roman" w:hAnsi="Times New Roman"/>
              </w:rPr>
            </w:pPr>
            <w:r w:rsidRPr="007D1FEF">
              <w:rPr>
                <w:rFonts w:ascii="Times New Roman" w:hAnsi="Times New Roman"/>
              </w:rPr>
              <w:t>aan de Eerste Kamer.</w:t>
            </w:r>
          </w:p>
          <w:p w:rsidRPr="007D1FEF" w:rsidR="007D1FEF" w:rsidP="000D0DF5" w:rsidRDefault="007D1FEF">
            <w:pPr>
              <w:tabs>
                <w:tab w:val="left" w:pos="-1440"/>
                <w:tab w:val="left" w:pos="-720"/>
              </w:tabs>
              <w:suppressAutoHyphens/>
              <w:rPr>
                <w:rFonts w:ascii="Times New Roman" w:hAnsi="Times New Roman"/>
              </w:rPr>
            </w:pPr>
          </w:p>
          <w:p w:rsidRPr="007D1FEF" w:rsidR="007D1FEF" w:rsidP="000D0DF5" w:rsidRDefault="007D1FEF">
            <w:pPr>
              <w:tabs>
                <w:tab w:val="left" w:pos="-1440"/>
                <w:tab w:val="left" w:pos="-720"/>
              </w:tabs>
              <w:suppressAutoHyphens/>
              <w:rPr>
                <w:rFonts w:ascii="Times New Roman" w:hAnsi="Times New Roman"/>
              </w:rPr>
            </w:pPr>
            <w:r w:rsidRPr="007D1FEF">
              <w:rPr>
                <w:rFonts w:ascii="Times New Roman" w:hAnsi="Times New Roman"/>
              </w:rPr>
              <w:t>De Voorzitter,</w:t>
            </w:r>
            <w:bookmarkStart w:name="_GoBack" w:id="0"/>
            <w:bookmarkEnd w:id="0"/>
          </w:p>
          <w:p w:rsidRPr="002F1FF9" w:rsidR="007D1FEF" w:rsidP="000D0DF5" w:rsidRDefault="007D1FEF">
            <w:pPr>
              <w:tabs>
                <w:tab w:val="left" w:pos="-1440"/>
                <w:tab w:val="left" w:pos="-720"/>
              </w:tabs>
              <w:suppressAutoHyphens/>
            </w:pPr>
          </w:p>
          <w:p w:rsidRPr="002F1FF9" w:rsidR="007D1FEF" w:rsidP="000D0DF5" w:rsidRDefault="007D1FEF">
            <w:pPr>
              <w:tabs>
                <w:tab w:val="left" w:pos="-1440"/>
                <w:tab w:val="left" w:pos="-720"/>
              </w:tabs>
              <w:suppressAutoHyphens/>
            </w:pPr>
          </w:p>
          <w:p w:rsidRPr="002F1FF9" w:rsidR="007D1FEF" w:rsidP="000D0DF5" w:rsidRDefault="007D1FEF">
            <w:pPr>
              <w:tabs>
                <w:tab w:val="left" w:pos="-1440"/>
                <w:tab w:val="left" w:pos="-720"/>
              </w:tabs>
              <w:suppressAutoHyphens/>
            </w:pPr>
          </w:p>
          <w:p w:rsidRPr="002F1FF9" w:rsidR="007D1FEF" w:rsidP="000D0DF5" w:rsidRDefault="007D1FEF">
            <w:pPr>
              <w:tabs>
                <w:tab w:val="left" w:pos="-1440"/>
                <w:tab w:val="left" w:pos="-720"/>
              </w:tabs>
              <w:suppressAutoHyphens/>
            </w:pPr>
          </w:p>
          <w:p w:rsidRPr="002F1FF9" w:rsidR="007D1FEF" w:rsidP="000D0DF5" w:rsidRDefault="007D1FEF">
            <w:pPr>
              <w:tabs>
                <w:tab w:val="left" w:pos="-1440"/>
                <w:tab w:val="left" w:pos="-720"/>
              </w:tabs>
              <w:suppressAutoHyphens/>
            </w:pPr>
          </w:p>
          <w:p w:rsidRPr="002F1FF9" w:rsidR="007D1FEF" w:rsidP="000D0DF5" w:rsidRDefault="007D1FEF">
            <w:pPr>
              <w:tabs>
                <w:tab w:val="left" w:pos="-1440"/>
                <w:tab w:val="left" w:pos="-720"/>
              </w:tabs>
              <w:suppressAutoHyphens/>
            </w:pPr>
          </w:p>
          <w:p w:rsidRPr="002F1FF9" w:rsidR="007D1FEF" w:rsidP="000D0DF5" w:rsidRDefault="007D1FEF">
            <w:pPr>
              <w:tabs>
                <w:tab w:val="left" w:pos="-1440"/>
                <w:tab w:val="left" w:pos="-720"/>
              </w:tabs>
              <w:suppressAutoHyphens/>
            </w:pPr>
          </w:p>
          <w:p w:rsidRPr="002F1FF9" w:rsidR="007D1FEF" w:rsidP="000D0DF5" w:rsidRDefault="007D1FEF">
            <w:pPr>
              <w:tabs>
                <w:tab w:val="left" w:pos="-1440"/>
                <w:tab w:val="left" w:pos="-720"/>
              </w:tabs>
              <w:suppressAutoHyphens/>
            </w:pPr>
          </w:p>
          <w:p w:rsidR="007D1FEF" w:rsidP="000D0DF5" w:rsidRDefault="007D1FEF"/>
          <w:p w:rsidRPr="007D1FEF" w:rsidR="00CB3578" w:rsidP="00B42037" w:rsidRDefault="007D1FEF">
            <w:pPr>
              <w:pStyle w:val="Amendement"/>
              <w:tabs>
                <w:tab w:val="left" w:pos="390"/>
              </w:tabs>
              <w:rPr>
                <w:rFonts w:ascii="Times New Roman" w:hAnsi="Times New Roman" w:cs="Times New Roman"/>
                <w:b w:val="0"/>
              </w:rPr>
            </w:pPr>
            <w:r w:rsidRPr="007D1FEF">
              <w:rPr>
                <w:rFonts w:ascii="Times New Roman" w:hAnsi="Times New Roman" w:cs="Times New Roman"/>
                <w:b w:val="0"/>
                <w:sz w:val="20"/>
              </w:rPr>
              <w:t xml:space="preserve">28 </w:t>
            </w:r>
            <w:r w:rsidR="00B42037">
              <w:rPr>
                <w:rFonts w:ascii="Times New Roman" w:hAnsi="Times New Roman" w:cs="Times New Roman"/>
                <w:b w:val="0"/>
                <w:sz w:val="20"/>
              </w:rPr>
              <w:t>mei</w:t>
            </w:r>
            <w:r w:rsidRPr="007D1FEF">
              <w:rPr>
                <w:rFonts w:ascii="Times New Roman" w:hAnsi="Times New Roman" w:cs="Times New Roman"/>
                <w:b w:val="0"/>
                <w:sz w:val="20"/>
              </w:rPr>
              <w:t xml:space="preserve"> 2019 </w:t>
            </w:r>
            <w:r w:rsidRPr="007D1FEF" w:rsidR="00DC7542">
              <w:rPr>
                <w:rFonts w:ascii="Times New Roman" w:hAnsi="Times New Roman" w:cs="Times New Roman"/>
                <w:b w:val="0"/>
              </w:rPr>
              <w:tab/>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D1FEF" w:rsidTr="007C3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73F33" w:rsidR="007D1FEF" w:rsidP="00373F33" w:rsidRDefault="007D1FEF">
            <w:pPr>
              <w:rPr>
                <w:rFonts w:ascii="Times New Roman" w:hAnsi="Times New Roman"/>
                <w:b/>
                <w:sz w:val="24"/>
              </w:rPr>
            </w:pPr>
            <w:r w:rsidRPr="00373F33">
              <w:rPr>
                <w:rFonts w:ascii="Times New Roman" w:hAnsi="Times New Roman"/>
                <w:b/>
                <w:sz w:val="24"/>
              </w:rPr>
              <w:t>Wijziging van de Woningwet in verband met de introductie van een stelsel van certificering voor werkzaamheden aan gasverbrandingsinstallaties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D1FEF" w:rsidTr="00B27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D1FEF" w:rsidRDefault="007D1FEF">
            <w:pPr>
              <w:pStyle w:val="Amendement"/>
              <w:rPr>
                <w:rFonts w:ascii="Times New Roman" w:hAnsi="Times New Roman" w:cs="Times New Roman"/>
              </w:rPr>
            </w:pPr>
            <w:r>
              <w:rPr>
                <w:rFonts w:ascii="Times New Roman" w:hAnsi="Times New Roman" w:cs="Times New Roman"/>
              </w:rPr>
              <w:t>GEWIJZIGD 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373F33" w:rsidP="00373F33" w:rsidRDefault="00373F33">
      <w:pPr>
        <w:ind w:firstLine="284"/>
        <w:rPr>
          <w:rFonts w:ascii="Times New Roman" w:hAnsi="Times New Roman"/>
          <w:sz w:val="24"/>
          <w:szCs w:val="18"/>
        </w:rPr>
      </w:pPr>
      <w:r w:rsidRPr="00373F33">
        <w:rPr>
          <w:rFonts w:ascii="Times New Roman" w:hAnsi="Times New Roman"/>
          <w:sz w:val="24"/>
          <w:szCs w:val="18"/>
        </w:rPr>
        <w:t>Wij Willem-Alexander, bij de gratie Gods, Koning der Nederlanden, Prins van Oranje-Nassau, enz. enz. enz.</w:t>
      </w:r>
    </w:p>
    <w:p w:rsidRPr="00373F33" w:rsidR="00AA44AA" w:rsidP="00AA44AA" w:rsidRDefault="00AA44AA">
      <w:pPr>
        <w:rPr>
          <w:rFonts w:ascii="Times New Roman" w:hAnsi="Times New Roman"/>
          <w:sz w:val="24"/>
        </w:rPr>
      </w:pPr>
    </w:p>
    <w:p w:rsidRPr="00373F33" w:rsidR="00373F33" w:rsidP="00373F33" w:rsidRDefault="00373F33">
      <w:pPr>
        <w:ind w:firstLine="284"/>
        <w:rPr>
          <w:rFonts w:ascii="Times New Roman" w:hAnsi="Times New Roman"/>
          <w:sz w:val="24"/>
        </w:rPr>
      </w:pPr>
      <w:r w:rsidRPr="00373F33">
        <w:rPr>
          <w:rFonts w:ascii="Times New Roman" w:hAnsi="Times New Roman"/>
          <w:sz w:val="24"/>
        </w:rPr>
        <w:t>Allen, die deze zullen zien of horen lezen, saluut! doen te weten:</w:t>
      </w:r>
    </w:p>
    <w:p w:rsidRPr="00373F33" w:rsidR="00373F33" w:rsidP="00373F33" w:rsidRDefault="00373F33">
      <w:pPr>
        <w:ind w:firstLine="284"/>
        <w:rPr>
          <w:rFonts w:ascii="Times New Roman" w:hAnsi="Times New Roman"/>
          <w:sz w:val="24"/>
        </w:rPr>
      </w:pPr>
      <w:r w:rsidRPr="00373F33">
        <w:rPr>
          <w:rFonts w:ascii="Times New Roman" w:hAnsi="Times New Roman"/>
          <w:sz w:val="24"/>
        </w:rPr>
        <w:t>Alzo Wij in overweging genomen hebben, dat het in verband met de reductie van koolmonoxideongevallen wenselijk is een stelsel van certificering te introduceren voor werkzaamheden aan gasverbrandingsinstallaties;</w:t>
      </w:r>
    </w:p>
    <w:p w:rsidRPr="00373F33" w:rsidR="00373F33" w:rsidP="00373F33" w:rsidRDefault="00373F33">
      <w:pPr>
        <w:ind w:firstLine="284"/>
        <w:rPr>
          <w:rFonts w:ascii="Times New Roman" w:hAnsi="Times New Roman"/>
          <w:sz w:val="24"/>
        </w:rPr>
      </w:pPr>
      <w:r w:rsidRPr="00373F33">
        <w:rPr>
          <w:rFonts w:ascii="Times New Roman" w:hAnsi="Times New Roman"/>
          <w:sz w:val="24"/>
        </w:rPr>
        <w:t>Zo is het, dat Wij, de Raad van State gehoord, en met gemeen overleg der Staten-Generaal, hebben goedgevonden en verstaan, gelijk Wij goedvinden en verstaan bij deze:</w:t>
      </w:r>
    </w:p>
    <w:p w:rsidRPr="00373F33" w:rsidR="00373F33" w:rsidP="00373F33" w:rsidRDefault="00373F33">
      <w:pPr>
        <w:rPr>
          <w:rFonts w:ascii="Times New Roman" w:hAnsi="Times New Roman"/>
          <w:b/>
          <w:sz w:val="24"/>
        </w:rPr>
      </w:pPr>
    </w:p>
    <w:p w:rsidR="00373F33" w:rsidP="00373F33" w:rsidRDefault="00373F33">
      <w:pPr>
        <w:rPr>
          <w:rFonts w:ascii="Times New Roman" w:hAnsi="Times New Roman"/>
          <w:b/>
          <w:sz w:val="24"/>
        </w:rPr>
      </w:pPr>
    </w:p>
    <w:p w:rsidRPr="00373F33" w:rsidR="00373F33" w:rsidP="00373F33" w:rsidRDefault="00296E45">
      <w:pPr>
        <w:rPr>
          <w:rFonts w:ascii="Times New Roman" w:hAnsi="Times New Roman"/>
          <w:b/>
          <w:sz w:val="24"/>
        </w:rPr>
      </w:pPr>
      <w:r>
        <w:rPr>
          <w:rFonts w:ascii="Times New Roman" w:hAnsi="Times New Roman"/>
          <w:b/>
          <w:sz w:val="24"/>
        </w:rPr>
        <w:t>ARTIKEL I</w:t>
      </w:r>
    </w:p>
    <w:p w:rsidR="00373F33" w:rsidP="00373F33" w:rsidRDefault="00373F33">
      <w:pPr>
        <w:rPr>
          <w:rFonts w:ascii="Times New Roman" w:hAnsi="Times New Roman"/>
          <w:sz w:val="24"/>
        </w:rPr>
      </w:pPr>
    </w:p>
    <w:p w:rsidR="00373F33" w:rsidP="00373F33" w:rsidRDefault="00373F33">
      <w:pPr>
        <w:ind w:firstLine="284"/>
        <w:rPr>
          <w:rFonts w:ascii="Times New Roman" w:hAnsi="Times New Roman"/>
          <w:sz w:val="24"/>
        </w:rPr>
      </w:pPr>
      <w:r w:rsidRPr="00373F33">
        <w:rPr>
          <w:rFonts w:ascii="Times New Roman" w:hAnsi="Times New Roman"/>
          <w:sz w:val="24"/>
        </w:rPr>
        <w:t>De Woningwet wordt als volgt gewijzigd:</w:t>
      </w:r>
    </w:p>
    <w:p w:rsidRPr="00373F33" w:rsidR="00AA44AA" w:rsidP="00AA44AA" w:rsidRDefault="00AA44AA">
      <w:pPr>
        <w:rPr>
          <w:rFonts w:ascii="Times New Roman" w:hAnsi="Times New Roman"/>
          <w:sz w:val="24"/>
        </w:rPr>
      </w:pPr>
    </w:p>
    <w:p w:rsidRPr="00010EF9" w:rsidR="00373F33" w:rsidP="00373F33" w:rsidRDefault="00373F33">
      <w:pPr>
        <w:rPr>
          <w:rFonts w:ascii="Times New Roman" w:hAnsi="Times New Roman"/>
          <w:sz w:val="24"/>
        </w:rPr>
      </w:pPr>
      <w:r w:rsidRPr="00010EF9">
        <w:rPr>
          <w:rFonts w:ascii="Times New Roman" w:hAnsi="Times New Roman"/>
          <w:sz w:val="24"/>
        </w:rPr>
        <w:t>A</w:t>
      </w:r>
    </w:p>
    <w:p w:rsidR="00373F33" w:rsidP="00373F33" w:rsidRDefault="00373F33">
      <w:pPr>
        <w:rPr>
          <w:rFonts w:ascii="Times New Roman" w:hAnsi="Times New Roman"/>
          <w:sz w:val="24"/>
        </w:rPr>
      </w:pPr>
    </w:p>
    <w:p w:rsidRPr="00373F33" w:rsidR="00373F33" w:rsidP="00373F33" w:rsidRDefault="00373F33">
      <w:pPr>
        <w:ind w:firstLine="284"/>
        <w:rPr>
          <w:rFonts w:ascii="Times New Roman" w:hAnsi="Times New Roman"/>
          <w:sz w:val="24"/>
        </w:rPr>
      </w:pPr>
      <w:r w:rsidRPr="00373F33">
        <w:rPr>
          <w:rFonts w:ascii="Times New Roman" w:hAnsi="Times New Roman"/>
          <w:sz w:val="24"/>
        </w:rPr>
        <w:t>Artikel 2, vierde lid, komt te luiden:</w:t>
      </w:r>
    </w:p>
    <w:p w:rsidRPr="00373F33" w:rsidR="00373F33" w:rsidP="001D044A" w:rsidRDefault="00010EF9">
      <w:pPr>
        <w:ind w:firstLine="284"/>
        <w:rPr>
          <w:rFonts w:ascii="Times New Roman" w:hAnsi="Times New Roman"/>
          <w:sz w:val="24"/>
        </w:rPr>
      </w:pPr>
      <w:r>
        <w:rPr>
          <w:rFonts w:ascii="Times New Roman" w:hAnsi="Times New Roman"/>
          <w:color w:val="000000"/>
          <w:sz w:val="24"/>
        </w:rPr>
        <w:t xml:space="preserve">4. </w:t>
      </w:r>
      <w:r w:rsidRPr="00373F33" w:rsidR="00373F33">
        <w:rPr>
          <w:rFonts w:ascii="Times New Roman" w:hAnsi="Times New Roman"/>
          <w:color w:val="000000"/>
          <w:sz w:val="24"/>
        </w:rPr>
        <w:t>Bij of krachtens algemene maatregel van bestuur kunnen omtrent de onderwerpen, bedoeld in het eerste lid, onderdelen a en c, en het tweede lid, onderdelen a en b, andere dan technische voorschriften worden gegeven.</w:t>
      </w:r>
      <w:r w:rsidRPr="00373F33" w:rsidR="00373F33">
        <w:rPr>
          <w:rFonts w:ascii="Times New Roman" w:hAnsi="Times New Roman"/>
          <w:sz w:val="24"/>
        </w:rPr>
        <w:t xml:space="preserve"> </w:t>
      </w:r>
      <w:r w:rsidRPr="00373F33" w:rsidR="00373F33">
        <w:rPr>
          <w:rFonts w:ascii="Times New Roman" w:hAnsi="Times New Roman"/>
          <w:color w:val="000000"/>
          <w:sz w:val="24"/>
        </w:rPr>
        <w:t>Tot de voorschriften omtrent de onderwerpen, bedoeld in het eerste lid, onderdelen a en c, behoren in ieder geval voorschriften inhoudende een verbod bij of krachtens die algemene maatregel van bestuur aangewezen werkzaamheden uit te voeren of te laten uitvoeren zonder dat voor het uitvoeren van die werkzaamheden wordt beschikt over een conformiteitsverklaring als bedoeld in artikel 3, tweede lid.</w:t>
      </w:r>
    </w:p>
    <w:p w:rsidRPr="00373F33" w:rsidR="00373F33" w:rsidP="00373F33" w:rsidRDefault="00373F33">
      <w:pPr>
        <w:rPr>
          <w:rFonts w:ascii="Times New Roman" w:hAnsi="Times New Roman"/>
          <w:color w:val="000000"/>
          <w:sz w:val="24"/>
        </w:rPr>
      </w:pPr>
    </w:p>
    <w:p w:rsidRPr="00010EF9" w:rsidR="00373F33" w:rsidP="00373F33" w:rsidRDefault="00373F33">
      <w:pPr>
        <w:rPr>
          <w:rFonts w:ascii="Times New Roman" w:hAnsi="Times New Roman"/>
          <w:color w:val="000000"/>
          <w:sz w:val="24"/>
        </w:rPr>
      </w:pPr>
      <w:r w:rsidRPr="00010EF9">
        <w:rPr>
          <w:rFonts w:ascii="Times New Roman" w:hAnsi="Times New Roman"/>
          <w:color w:val="000000"/>
          <w:sz w:val="24"/>
        </w:rPr>
        <w:t>B</w:t>
      </w:r>
    </w:p>
    <w:p w:rsidRPr="00373F33" w:rsidR="00373F33" w:rsidP="00373F33" w:rsidRDefault="00373F33">
      <w:pPr>
        <w:rPr>
          <w:rFonts w:ascii="Times New Roman" w:hAnsi="Times New Roman"/>
          <w:color w:val="000000"/>
          <w:sz w:val="24"/>
        </w:rPr>
      </w:pPr>
    </w:p>
    <w:p w:rsidRPr="00373F33" w:rsidR="00373F33" w:rsidP="00373F33" w:rsidRDefault="00373F33">
      <w:pPr>
        <w:ind w:firstLine="284"/>
        <w:rPr>
          <w:rFonts w:ascii="Times New Roman" w:hAnsi="Times New Roman"/>
          <w:color w:val="000000"/>
          <w:sz w:val="24"/>
        </w:rPr>
      </w:pPr>
      <w:r w:rsidRPr="00373F33">
        <w:rPr>
          <w:rFonts w:ascii="Times New Roman" w:hAnsi="Times New Roman"/>
          <w:color w:val="000000"/>
          <w:sz w:val="24"/>
        </w:rPr>
        <w:t>Artikel 3 wordt als volgt gewijzigd:</w:t>
      </w:r>
    </w:p>
    <w:p w:rsidR="00373F33" w:rsidP="00373F33" w:rsidRDefault="00373F33">
      <w:pPr>
        <w:rPr>
          <w:rFonts w:ascii="Times New Roman" w:hAnsi="Times New Roman"/>
          <w:color w:val="000000"/>
          <w:sz w:val="24"/>
        </w:rPr>
      </w:pPr>
    </w:p>
    <w:p w:rsidRPr="00373F33" w:rsidR="00373F33" w:rsidP="00AA44AA" w:rsidRDefault="00AA44AA">
      <w:pPr>
        <w:pStyle w:val="Geenafstand"/>
        <w:ind w:firstLine="284"/>
        <w:rPr>
          <w:rFonts w:ascii="Times New Roman" w:hAnsi="Times New Roman"/>
          <w:sz w:val="24"/>
        </w:rPr>
      </w:pPr>
      <w:r>
        <w:rPr>
          <w:rFonts w:ascii="Times New Roman" w:hAnsi="Times New Roman"/>
          <w:sz w:val="24"/>
        </w:rPr>
        <w:t>1</w:t>
      </w:r>
      <w:r w:rsidRPr="00373F33">
        <w:rPr>
          <w:rFonts w:ascii="Times New Roman" w:hAnsi="Times New Roman"/>
          <w:sz w:val="24"/>
        </w:rPr>
        <w:t xml:space="preserve">. </w:t>
      </w:r>
      <w:r w:rsidRPr="00373F33" w:rsidR="00373F33">
        <w:rPr>
          <w:rFonts w:ascii="Times New Roman" w:hAnsi="Times New Roman"/>
          <w:sz w:val="24"/>
        </w:rPr>
        <w:t>Voor de tekst wordt de a</w:t>
      </w:r>
      <w:r w:rsidR="00296E45">
        <w:rPr>
          <w:rFonts w:ascii="Times New Roman" w:hAnsi="Times New Roman"/>
          <w:sz w:val="24"/>
        </w:rPr>
        <w:t>anduiding “1.” geplaatst.</w:t>
      </w:r>
    </w:p>
    <w:p w:rsidR="00373F33" w:rsidP="00AA44AA" w:rsidRDefault="00373F33">
      <w:pPr>
        <w:rPr>
          <w:rFonts w:ascii="Times New Roman" w:hAnsi="Times New Roman"/>
          <w:color w:val="000000"/>
          <w:sz w:val="24"/>
        </w:rPr>
      </w:pPr>
    </w:p>
    <w:p w:rsidRPr="00373F33" w:rsidR="00373F33" w:rsidP="00373F33" w:rsidRDefault="00373F33">
      <w:pPr>
        <w:ind w:firstLine="284"/>
        <w:rPr>
          <w:rFonts w:ascii="Times New Roman" w:hAnsi="Times New Roman"/>
          <w:color w:val="000000"/>
          <w:sz w:val="24"/>
        </w:rPr>
      </w:pPr>
      <w:r>
        <w:rPr>
          <w:rFonts w:ascii="Times New Roman" w:hAnsi="Times New Roman"/>
          <w:sz w:val="24"/>
        </w:rPr>
        <w:t>2</w:t>
      </w:r>
      <w:r w:rsidRPr="00373F33">
        <w:rPr>
          <w:rFonts w:ascii="Times New Roman" w:hAnsi="Times New Roman"/>
          <w:sz w:val="24"/>
        </w:rPr>
        <w:t xml:space="preserve">. </w:t>
      </w:r>
      <w:r w:rsidRPr="00373F33">
        <w:rPr>
          <w:rFonts w:ascii="Times New Roman" w:hAnsi="Times New Roman"/>
          <w:color w:val="000000"/>
          <w:sz w:val="24"/>
        </w:rPr>
        <w:t>Er worden twee leden toegevoegd, luidende:</w:t>
      </w:r>
    </w:p>
    <w:p w:rsidRPr="00373F33" w:rsidR="00373F33" w:rsidP="00373F33" w:rsidRDefault="00373F33">
      <w:pPr>
        <w:ind w:firstLine="284"/>
        <w:rPr>
          <w:rFonts w:ascii="Times New Roman" w:hAnsi="Times New Roman"/>
          <w:sz w:val="24"/>
        </w:rPr>
      </w:pPr>
      <w:r>
        <w:rPr>
          <w:rFonts w:ascii="Times New Roman" w:hAnsi="Times New Roman"/>
          <w:sz w:val="24"/>
        </w:rPr>
        <w:t>2</w:t>
      </w:r>
      <w:r w:rsidRPr="00373F33">
        <w:rPr>
          <w:rFonts w:ascii="Times New Roman" w:hAnsi="Times New Roman"/>
          <w:sz w:val="24"/>
        </w:rPr>
        <w:t xml:space="preserve">. </w:t>
      </w:r>
      <w:r w:rsidRPr="00373F33">
        <w:rPr>
          <w:rFonts w:ascii="Times New Roman" w:hAnsi="Times New Roman"/>
          <w:color w:val="000000"/>
          <w:sz w:val="24"/>
        </w:rPr>
        <w:t xml:space="preserve">Bij of krachtens een algemene maatregel van bestuur als bedoeld in artikel 2, vierde lid, kunnen regels worden gesteld met betrekking tot de gevallen waarin Onze Minister conformiteitsbeoordelingsinstanties en conformiteitsbeoordelingsdocumenten kan aanwijzen ten behoeve van het afgeven van conformiteitsverklaringen waarmee kenbaar wordt gemaakt dat gedurende een bepaalde periode een gerechtvaardigd vertrouwen bestaat dat de hierin genoemde natuurlijk personen of </w:t>
      </w:r>
      <w:r w:rsidRPr="00373F33">
        <w:rPr>
          <w:rFonts w:ascii="Times New Roman" w:hAnsi="Times New Roman"/>
          <w:sz w:val="24"/>
        </w:rPr>
        <w:t>rechtspersonen werkzaamheden uitvoeren volgens kwaliteitseisen die opgenomen zijn in door Onze Minister aangewezen confo</w:t>
      </w:r>
      <w:r w:rsidR="00296E45">
        <w:rPr>
          <w:rFonts w:ascii="Times New Roman" w:hAnsi="Times New Roman"/>
          <w:sz w:val="24"/>
        </w:rPr>
        <w:t>rmiteitsbeoordelingsdocumenten.</w:t>
      </w:r>
    </w:p>
    <w:p w:rsidRPr="00373F33" w:rsidR="00373F33" w:rsidP="00373F33" w:rsidRDefault="00AA44AA">
      <w:pPr>
        <w:ind w:firstLine="284"/>
        <w:rPr>
          <w:rFonts w:ascii="Times New Roman" w:hAnsi="Times New Roman"/>
          <w:sz w:val="24"/>
        </w:rPr>
      </w:pPr>
      <w:r>
        <w:rPr>
          <w:rFonts w:ascii="Times New Roman" w:hAnsi="Times New Roman"/>
          <w:sz w:val="24"/>
        </w:rPr>
        <w:t>3</w:t>
      </w:r>
      <w:r w:rsidRPr="00373F33">
        <w:rPr>
          <w:rFonts w:ascii="Times New Roman" w:hAnsi="Times New Roman"/>
          <w:sz w:val="24"/>
        </w:rPr>
        <w:t xml:space="preserve">. </w:t>
      </w:r>
      <w:r w:rsidRPr="00373F33" w:rsidR="00373F33">
        <w:rPr>
          <w:rFonts w:ascii="Times New Roman" w:hAnsi="Times New Roman"/>
          <w:color w:val="000000"/>
          <w:sz w:val="24"/>
        </w:rPr>
        <w:t>De Kaderwet zelfstandige bestuursorganen is niet van toepassing op conformiteitsbeoordelingsinstanties als bedoeld in het tweede lid.</w:t>
      </w:r>
    </w:p>
    <w:p w:rsidRPr="00373F33" w:rsidR="00373F33" w:rsidP="00373F33" w:rsidRDefault="00373F33">
      <w:pPr>
        <w:rPr>
          <w:rFonts w:ascii="Times New Roman" w:hAnsi="Times New Roman"/>
          <w:sz w:val="24"/>
        </w:rPr>
      </w:pPr>
    </w:p>
    <w:p w:rsidRPr="00010EF9" w:rsidR="00373F33" w:rsidP="00373F33" w:rsidRDefault="00373F33">
      <w:pPr>
        <w:rPr>
          <w:rFonts w:ascii="Times New Roman" w:hAnsi="Times New Roman"/>
          <w:sz w:val="24"/>
        </w:rPr>
      </w:pPr>
      <w:r w:rsidRPr="00010EF9">
        <w:rPr>
          <w:rFonts w:ascii="Times New Roman" w:hAnsi="Times New Roman"/>
          <w:sz w:val="24"/>
        </w:rPr>
        <w:t>C</w:t>
      </w:r>
    </w:p>
    <w:p w:rsidRPr="00373F33" w:rsidR="00373F33" w:rsidP="00373F33" w:rsidRDefault="00373F33">
      <w:pPr>
        <w:rPr>
          <w:rFonts w:ascii="Times New Roman" w:hAnsi="Times New Roman"/>
          <w:sz w:val="24"/>
        </w:rPr>
      </w:pPr>
    </w:p>
    <w:p w:rsidRPr="00373F33" w:rsidR="00373F33" w:rsidP="00373F33" w:rsidRDefault="00373F33">
      <w:pPr>
        <w:ind w:firstLine="284"/>
        <w:rPr>
          <w:rFonts w:ascii="Times New Roman" w:hAnsi="Times New Roman"/>
          <w:sz w:val="24"/>
        </w:rPr>
      </w:pPr>
      <w:r w:rsidRPr="00373F33">
        <w:rPr>
          <w:rFonts w:ascii="Times New Roman" w:hAnsi="Times New Roman"/>
          <w:sz w:val="24"/>
        </w:rPr>
        <w:t>Aan artikel 92 word</w:t>
      </w:r>
      <w:r w:rsidR="00296E45">
        <w:rPr>
          <w:rFonts w:ascii="Times New Roman" w:hAnsi="Times New Roman"/>
          <w:sz w:val="24"/>
        </w:rPr>
        <w:t>t een lid toegevoegd, luidende:</w:t>
      </w:r>
    </w:p>
    <w:p w:rsidRPr="00373F33" w:rsidR="00373F33" w:rsidP="00373F33" w:rsidRDefault="00373F33">
      <w:pPr>
        <w:ind w:firstLine="284"/>
        <w:rPr>
          <w:rFonts w:ascii="Times New Roman" w:hAnsi="Times New Roman"/>
          <w:sz w:val="24"/>
        </w:rPr>
      </w:pPr>
      <w:r w:rsidRPr="00373F33">
        <w:rPr>
          <w:rFonts w:ascii="Times New Roman" w:hAnsi="Times New Roman"/>
          <w:sz w:val="24"/>
        </w:rPr>
        <w:t>3. In afwijking van het eerste lid draagt Onze Minister zorg voor de bestuursrechtelijke handhaving van het bepaalde bij of krachtens artikel 3, tweede lid.</w:t>
      </w:r>
    </w:p>
    <w:p w:rsidR="00373F33" w:rsidP="00373F33" w:rsidRDefault="00373F33">
      <w:pPr>
        <w:rPr>
          <w:rFonts w:ascii="Times New Roman" w:hAnsi="Times New Roman"/>
          <w:sz w:val="24"/>
        </w:rPr>
      </w:pPr>
    </w:p>
    <w:p w:rsidRPr="00CF4C63" w:rsidR="00CF4C63" w:rsidP="00CF4C63" w:rsidRDefault="00CF4C63">
      <w:pPr>
        <w:widowControl w:val="0"/>
        <w:rPr>
          <w:rFonts w:ascii="Times New Roman" w:hAnsi="Times New Roman"/>
          <w:sz w:val="24"/>
          <w:szCs w:val="20"/>
        </w:rPr>
      </w:pPr>
      <w:r w:rsidRPr="00CF4C63">
        <w:rPr>
          <w:rFonts w:ascii="Times New Roman" w:hAnsi="Times New Roman"/>
          <w:sz w:val="24"/>
          <w:szCs w:val="20"/>
        </w:rPr>
        <w:t>D</w:t>
      </w:r>
    </w:p>
    <w:p w:rsidRPr="00CF4C63" w:rsidR="00CF4C63" w:rsidP="00CF4C63" w:rsidRDefault="00CF4C63">
      <w:pPr>
        <w:widowControl w:val="0"/>
        <w:rPr>
          <w:rFonts w:ascii="Times New Roman" w:hAnsi="Times New Roman"/>
          <w:sz w:val="24"/>
          <w:szCs w:val="20"/>
        </w:rPr>
      </w:pPr>
    </w:p>
    <w:p w:rsidRPr="00CF4C63" w:rsidR="00CF4C63" w:rsidP="00CF4C63" w:rsidRDefault="00CF4C63">
      <w:pPr>
        <w:widowControl w:val="0"/>
        <w:rPr>
          <w:rFonts w:ascii="Times New Roman" w:hAnsi="Times New Roman"/>
          <w:sz w:val="24"/>
          <w:szCs w:val="20"/>
        </w:rPr>
      </w:pPr>
      <w:r w:rsidRPr="00CF4C63">
        <w:rPr>
          <w:rFonts w:ascii="Times New Roman" w:hAnsi="Times New Roman"/>
          <w:sz w:val="24"/>
          <w:szCs w:val="20"/>
        </w:rPr>
        <w:tab/>
        <w:t>Na artikel 152 wordt een artikel ingevoegd, luidende:</w:t>
      </w:r>
    </w:p>
    <w:p w:rsidRPr="00CF4C63" w:rsidR="00CF4C63" w:rsidP="00CF4C63" w:rsidRDefault="00CF4C63">
      <w:pPr>
        <w:widowControl w:val="0"/>
        <w:rPr>
          <w:rFonts w:ascii="Times New Roman" w:hAnsi="Times New Roman"/>
          <w:sz w:val="24"/>
          <w:szCs w:val="20"/>
        </w:rPr>
      </w:pPr>
    </w:p>
    <w:p w:rsidRPr="00CF4C63" w:rsidR="00CF4C63" w:rsidP="00CF4C63" w:rsidRDefault="00CF4C63">
      <w:pPr>
        <w:widowControl w:val="0"/>
        <w:rPr>
          <w:rFonts w:ascii="Times New Roman" w:hAnsi="Times New Roman"/>
          <w:b/>
          <w:sz w:val="24"/>
          <w:szCs w:val="20"/>
        </w:rPr>
      </w:pPr>
      <w:r w:rsidRPr="00CF4C63">
        <w:rPr>
          <w:rFonts w:ascii="Times New Roman" w:hAnsi="Times New Roman"/>
          <w:b/>
          <w:sz w:val="24"/>
          <w:szCs w:val="20"/>
        </w:rPr>
        <w:t>Artikel 152b</w:t>
      </w:r>
    </w:p>
    <w:p w:rsidRPr="00CF4C63" w:rsidR="00CF4C63" w:rsidP="00CF4C63" w:rsidRDefault="00CF4C63">
      <w:pPr>
        <w:widowControl w:val="0"/>
        <w:rPr>
          <w:rFonts w:ascii="Times New Roman" w:hAnsi="Times New Roman"/>
          <w:sz w:val="24"/>
          <w:szCs w:val="20"/>
        </w:rPr>
      </w:pPr>
    </w:p>
    <w:p w:rsidRPr="00CF4C63" w:rsidR="00373F33" w:rsidP="00CF4C63" w:rsidRDefault="00CF4C63">
      <w:pPr>
        <w:widowControl w:val="0"/>
        <w:rPr>
          <w:rFonts w:ascii="Times New Roman" w:hAnsi="Times New Roman"/>
          <w:sz w:val="24"/>
          <w:szCs w:val="20"/>
        </w:rPr>
      </w:pPr>
      <w:r w:rsidRPr="00CF4C63">
        <w:rPr>
          <w:rFonts w:ascii="Times New Roman" w:hAnsi="Times New Roman"/>
          <w:sz w:val="24"/>
          <w:szCs w:val="20"/>
        </w:rPr>
        <w:tab/>
        <w:t>Onze Minister van Binnenlandse Zaken en Koninkrijksrelaties zendt binnen drie jaar na de  inwerkingtreding van de wet van […] tot wijziging van de Woningwet in verband met de introductie van een stelsel van certificering voor werkzaamheden aan gasverbrandingsinstallaties aan de Staten-Generaal een verslag over de doeltreffendheid en de effecten van de krachtens artikel 3, tweede en derde lid, gestelde regels.</w:t>
      </w:r>
    </w:p>
    <w:p w:rsidR="00CF4C63" w:rsidP="00373F33" w:rsidRDefault="00CF4C63">
      <w:pPr>
        <w:rPr>
          <w:rFonts w:ascii="Times New Roman" w:hAnsi="Times New Roman"/>
          <w:sz w:val="24"/>
        </w:rPr>
      </w:pPr>
    </w:p>
    <w:p w:rsidR="00CF4C63" w:rsidP="00373F33" w:rsidRDefault="00CF4C63">
      <w:pPr>
        <w:rPr>
          <w:rFonts w:ascii="Times New Roman" w:hAnsi="Times New Roman"/>
          <w:sz w:val="24"/>
        </w:rPr>
      </w:pPr>
    </w:p>
    <w:p w:rsidRPr="00373F33" w:rsidR="00373F33" w:rsidP="00373F33" w:rsidRDefault="00373F33">
      <w:pPr>
        <w:rPr>
          <w:rFonts w:ascii="Times New Roman" w:hAnsi="Times New Roman"/>
          <w:sz w:val="24"/>
        </w:rPr>
      </w:pPr>
      <w:r w:rsidRPr="00373F33">
        <w:rPr>
          <w:rFonts w:ascii="Times New Roman" w:hAnsi="Times New Roman"/>
          <w:b/>
          <w:sz w:val="24"/>
        </w:rPr>
        <w:t>ARTIKEL II</w:t>
      </w:r>
    </w:p>
    <w:p w:rsidR="00373F33" w:rsidP="00AA44AA" w:rsidRDefault="00373F33">
      <w:pPr>
        <w:rPr>
          <w:rFonts w:ascii="Times New Roman" w:hAnsi="Times New Roman"/>
          <w:iCs/>
          <w:color w:val="000000"/>
          <w:sz w:val="24"/>
        </w:rPr>
      </w:pPr>
    </w:p>
    <w:p w:rsidRPr="00373F33" w:rsidR="00373F33" w:rsidP="00373F33" w:rsidRDefault="00373F33">
      <w:pPr>
        <w:ind w:firstLine="284"/>
        <w:rPr>
          <w:rFonts w:ascii="Times New Roman" w:hAnsi="Times New Roman"/>
          <w:iCs/>
          <w:color w:val="000000"/>
          <w:sz w:val="24"/>
        </w:rPr>
      </w:pPr>
      <w:r w:rsidRPr="00373F33">
        <w:rPr>
          <w:rFonts w:ascii="Times New Roman" w:hAnsi="Times New Roman"/>
          <w:iCs/>
          <w:color w:val="000000"/>
          <w:sz w:val="24"/>
        </w:rPr>
        <w:t xml:space="preserve">Indien het bij koninklijke boodschap van 15 april 2016 ingediende voorstel van wet </w:t>
      </w:r>
      <w:r w:rsidRPr="00373F33">
        <w:rPr>
          <w:rFonts w:ascii="Times New Roman" w:hAnsi="Times New Roman"/>
          <w:color w:val="000000"/>
          <w:sz w:val="24"/>
        </w:rPr>
        <w:t>houdende wijziging van de Woningwet, de Wet algemene bepalingen omgevingsrecht en het Burgerlijk Wetboek in verband met de invoering van een nieuw stelsel van kwaliteitsborging voor het bouwen en de versterking van de positie van de bouwconsument (Wet kwaliteitsborging voor het bouwen)</w:t>
      </w:r>
      <w:r w:rsidRPr="00373F33">
        <w:rPr>
          <w:rFonts w:ascii="Times New Roman" w:hAnsi="Times New Roman"/>
          <w:iCs/>
          <w:color w:val="000000"/>
          <w:sz w:val="24"/>
        </w:rPr>
        <w:t xml:space="preserve"> (34 453), tot wet is of wordt verheven en:</w:t>
      </w:r>
    </w:p>
    <w:p w:rsidRPr="00AA44AA" w:rsidR="00373F33" w:rsidP="00AA44AA" w:rsidRDefault="00AA44AA">
      <w:pPr>
        <w:ind w:firstLine="284"/>
        <w:rPr>
          <w:rFonts w:ascii="Times New Roman" w:hAnsi="Times New Roman"/>
          <w:iCs/>
          <w:color w:val="000000"/>
          <w:sz w:val="24"/>
        </w:rPr>
      </w:pPr>
      <w:r>
        <w:rPr>
          <w:rFonts w:ascii="Times New Roman" w:hAnsi="Times New Roman"/>
          <w:sz w:val="24"/>
        </w:rPr>
        <w:t>1</w:t>
      </w:r>
      <w:r w:rsidRPr="00373F33">
        <w:rPr>
          <w:rFonts w:ascii="Times New Roman" w:hAnsi="Times New Roman"/>
          <w:sz w:val="24"/>
        </w:rPr>
        <w:t xml:space="preserve">. </w:t>
      </w:r>
      <w:r w:rsidRPr="00AA44AA" w:rsidR="00373F33">
        <w:rPr>
          <w:rFonts w:ascii="Times New Roman" w:hAnsi="Times New Roman"/>
          <w:iCs/>
          <w:color w:val="000000"/>
          <w:sz w:val="24"/>
        </w:rPr>
        <w:t>artikel I, onderdeel B, van die wet eerder in werking is getreden of treedt dan artikel I, onderdeel C, van deze wet, wordt in artikel I, onderdeel C, van deze wet in artikel 92 het derde lid vernummerd tot vierde lid;</w:t>
      </w:r>
    </w:p>
    <w:p w:rsidRPr="00AA44AA" w:rsidR="00373F33" w:rsidP="00AA44AA" w:rsidRDefault="00AA44AA">
      <w:pPr>
        <w:ind w:firstLine="284"/>
        <w:rPr>
          <w:rFonts w:ascii="Times New Roman" w:hAnsi="Times New Roman"/>
          <w:sz w:val="24"/>
        </w:rPr>
      </w:pPr>
      <w:r>
        <w:rPr>
          <w:rFonts w:ascii="Times New Roman" w:hAnsi="Times New Roman"/>
          <w:sz w:val="24"/>
        </w:rPr>
        <w:t>2</w:t>
      </w:r>
      <w:r w:rsidRPr="00373F33">
        <w:rPr>
          <w:rFonts w:ascii="Times New Roman" w:hAnsi="Times New Roman"/>
          <w:sz w:val="24"/>
        </w:rPr>
        <w:t xml:space="preserve">. </w:t>
      </w:r>
      <w:r w:rsidRPr="00AA44AA" w:rsidR="00373F33">
        <w:rPr>
          <w:rFonts w:ascii="Times New Roman" w:hAnsi="Times New Roman"/>
          <w:sz w:val="24"/>
        </w:rPr>
        <w:t>Artikel I, onderdeel C, van deze wet eerder in werking is getreden of treedt dan artikel I, onderdeel B, van die wet, wordt in artikel I, onderdeel B, van die wet in artikel 92 het derde</w:t>
      </w:r>
      <w:r w:rsidR="00296E45">
        <w:rPr>
          <w:rFonts w:ascii="Times New Roman" w:hAnsi="Times New Roman"/>
          <w:sz w:val="24"/>
        </w:rPr>
        <w:t xml:space="preserve"> lid vernummerd tot vierde lid.</w:t>
      </w:r>
    </w:p>
    <w:p w:rsidRPr="00373F33" w:rsidR="00373F33" w:rsidP="00373F33" w:rsidRDefault="00373F33">
      <w:pPr>
        <w:rPr>
          <w:rFonts w:ascii="Times New Roman" w:hAnsi="Times New Roman"/>
          <w:sz w:val="24"/>
        </w:rPr>
      </w:pPr>
    </w:p>
    <w:p w:rsidR="00373F33" w:rsidP="00373F33" w:rsidRDefault="00373F33">
      <w:pPr>
        <w:rPr>
          <w:rFonts w:ascii="Times New Roman" w:hAnsi="Times New Roman"/>
          <w:b/>
          <w:sz w:val="24"/>
        </w:rPr>
      </w:pPr>
    </w:p>
    <w:p w:rsidRPr="00010EF9" w:rsidR="00010EF9" w:rsidP="00010EF9" w:rsidRDefault="00010EF9">
      <w:pPr>
        <w:tabs>
          <w:tab w:val="left" w:pos="284"/>
        </w:tabs>
        <w:rPr>
          <w:rFonts w:ascii="Times New Roman" w:hAnsi="Times New Roman"/>
          <w:b/>
          <w:sz w:val="24"/>
          <w:szCs w:val="20"/>
        </w:rPr>
      </w:pPr>
      <w:r w:rsidRPr="00010EF9">
        <w:rPr>
          <w:rFonts w:ascii="Times New Roman" w:hAnsi="Times New Roman"/>
          <w:b/>
          <w:sz w:val="24"/>
          <w:szCs w:val="20"/>
        </w:rPr>
        <w:lastRenderedPageBreak/>
        <w:t>ARTIKEL IIA</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Indien het bij koninklijk boodschap van 29 juni 2018 ingediende voorstel van wet houdende aanvulling en wijziging van de Omgevingswet, intrekking van enkele wetten over de fysieke leefomgeving, wijziging van andere wetten en regeling van overgangsrecht voor de invoering van de Omgevingswet (Invoeringswet Omgevingswet)(34986) tot wet is of wordt verheven en artikel 2.55 van die wet eerder in werking is getreden of treedt dan deze wet, wordt deze wet als volgt gewijzigd: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Artikel I, onderdeel A, vervalt.</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B</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Artikel I, onderdeel B, komt te luiden: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B</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Na Hoofdstuk I wordt een opschrift ingevoegd, luidende:</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b/>
          <w:sz w:val="24"/>
          <w:szCs w:val="20"/>
        </w:rPr>
      </w:pPr>
      <w:r w:rsidRPr="00010EF9">
        <w:rPr>
          <w:rFonts w:ascii="Times New Roman" w:hAnsi="Times New Roman"/>
          <w:b/>
          <w:sz w:val="24"/>
          <w:szCs w:val="20"/>
        </w:rPr>
        <w:t>Hoofdstuk II. Voorschriften betreffende het bouwen, bestaande bouwwerken en het gebruiken en het slopen van bouwwerken</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C</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Na artikel I, onderdeel B, wordt een onderdeel ingevoegd, luidende:</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Ba</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Na het opschrift van hoofdstuk II (nieuw) wordt een afdeling ingevoegd, luidende:</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b/>
          <w:sz w:val="24"/>
          <w:szCs w:val="20"/>
        </w:rPr>
      </w:pPr>
      <w:r w:rsidRPr="00010EF9">
        <w:rPr>
          <w:rFonts w:ascii="Times New Roman" w:hAnsi="Times New Roman"/>
          <w:b/>
          <w:sz w:val="24"/>
          <w:szCs w:val="20"/>
        </w:rPr>
        <w:t xml:space="preserve">Afdeling 1. Voorschriften betreffende het bouwen, bestaande bouwwerken, het gebruik en het slopen </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b/>
          <w:sz w:val="24"/>
          <w:szCs w:val="20"/>
        </w:rPr>
      </w:pPr>
      <w:r w:rsidRPr="00010EF9">
        <w:rPr>
          <w:rFonts w:ascii="Times New Roman" w:hAnsi="Times New Roman"/>
          <w:b/>
          <w:sz w:val="24"/>
          <w:szCs w:val="20"/>
        </w:rPr>
        <w:t>Artikel 3</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 xml:space="preserve">1. Bij of krachtens een algemene maatregel van bestuur kunnen regels worden gesteld met betrekking tot de gevallen waarin Onze Minister conformiteitsbeoordelingsinstanties en conformiteitsbeoordelingsdocumenten kan aanwijzen ten behoeve van het afgeven van conformiteitsverklaringen, waarmee kenbaar wordt gemaakt dat gedurende een bepaalde periode een gerechtvaardigd vertrouwen bestaat dat de hierin genoemde natuurlijk personen of rechtspersonen werkzaamheden uitvoeren volgens kwaliteitseisen die opgenomen zijn in door Onze Minister aangewezen conformiteitsbeoordelingsdocumenten. </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2. De Kaderwet zelfstandige bestuursorganen is niet van toepassing op conformiteitsbeoordelingsinstanties als bedoeld in het eerste lid.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lastRenderedPageBreak/>
        <w:tab/>
        <w:t>Artikel I, onderdeel C, komt te luiden: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C</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In artikel 92 worden, onder vernummering van het eerste en tweede lid tot derde en vierde lid, twee leden ingevoegd, luidende:</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1. Onze Minister draagt zorg voor de bestuursrechtelijke handhaving van het bepaalde bij of krachtens hoofdstuk II.</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2. Onze Minister is bevoegd tot het opleggen van een last onder bestuursdwang ter handhaving van het bepaalde bij of krachtens hoofdstuk II.</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E</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In artikel I wordt na onderdeel C een onderdeel toegevoegd, luidende:</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Artikel 93 wordt als volgt gewijzigd: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1. In het derde lid wordt “de hoofdstukken V tot en met IX” vervangen door “de hoofdstukken II en V tot en met IX”.</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2. In het vijfde lid wordt “hoofdstuk III” vervangen door “de hoofdstukken II en III”.</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F</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Artikel II komt te luiden: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b/>
          <w:sz w:val="24"/>
          <w:szCs w:val="20"/>
        </w:rPr>
      </w:pPr>
      <w:r w:rsidRPr="00010EF9">
        <w:rPr>
          <w:rFonts w:ascii="Times New Roman" w:hAnsi="Times New Roman"/>
          <w:b/>
          <w:sz w:val="24"/>
          <w:szCs w:val="20"/>
        </w:rPr>
        <w:t>ARTIKEL II</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Indien het bij koninklijke boodschap van 15 april 2016 ingediende voorstel van wet houdende wijziging van de Woningwet, de Wet algemene bepalingen omgevingsrecht en het Burgerlijk Wetboek in verband met de invoering van een nieuw stelsel van kwaliteitsborging voor het bouwen en de versterking van de positie van de bouwconsument (Wet kwaliteitsborging voor het bouwen) (34 453) tot wet is of wordt verheven en artikel I, onderdeel B, van die wet:</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1. eerder in werking treedt of is getreden dan artikel I, onderdeel C, van deze wet, wordt in artikel I, onderdeel C, van deze wet in artikel 92 het derde lid vernummerd tot vierde lid;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2. eerder in werking treedt of is getreden dan artikel IIA, onderdeel D, van deze wet, wordt in artikel IIA, onderdeel D, van deze wet in artikel 92 het derde en vierde lid (nieuw) vernummerd tot vierde en vijfde lid;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3. later in werking treedt of is getreden dan artikel I, onderdeel C, van deze wet, wordt in artikel I, onderdeel B, van die wet in artikel 92 het derde lid vernummerd tot vierde lid;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lastRenderedPageBreak/>
        <w:tab/>
        <w:t>4. later in werking treedt of is getreden dan artikel IIA, onderdeel D, van deze wet, wordt in artikel I, onderdeel B, van die wet in artikel 92 het derde lid toegevoegd onder vernummering van het derde en vierde lid tot vierde en vijfde lid.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b/>
          <w:sz w:val="24"/>
          <w:szCs w:val="20"/>
        </w:rPr>
      </w:pPr>
      <w:r w:rsidRPr="00010EF9">
        <w:rPr>
          <w:rFonts w:ascii="Times New Roman" w:hAnsi="Times New Roman"/>
          <w:b/>
          <w:sz w:val="24"/>
          <w:szCs w:val="20"/>
        </w:rPr>
        <w:t>ARTIKEL IIB</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Indien het bij koninklijk boodschap van 29 juni 2018 ingediende voorstel van wet houdende aanvulling en wijziging van de Omgevingswet, intrekking van enkele wetten over de fysieke leefomgeving, wijziging van andere wetten en regeling van overgangsrecht voor de invoering van de Omgevingswet (Invoeringswet Omgevingswet) (34986) tot wet is of wordt verheven en artikel 2.55 van die wet later in werking is getreden of treedt dan deze wet, wordt artikel 2.55 van die wet als volgt gewijzigd: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1. Onderdeel C komt te luiden: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C</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Hoofdstuk II wordt als volgt gewijzigd: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1. Het opschrift komt te luiden: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b/>
          <w:sz w:val="24"/>
          <w:szCs w:val="20"/>
        </w:rPr>
      </w:pPr>
      <w:r w:rsidRPr="00010EF9">
        <w:rPr>
          <w:rFonts w:ascii="Times New Roman" w:hAnsi="Times New Roman"/>
          <w:b/>
          <w:sz w:val="24"/>
          <w:szCs w:val="20"/>
        </w:rPr>
        <w:t>Hoofdstuk II. Voorschriften betreffende het bouwen, bestaande bouwwerken en het gebruiken en het slopen van bouwwerken</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2. Artikel 3 komt te luiden:</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b/>
          <w:sz w:val="24"/>
          <w:szCs w:val="20"/>
        </w:rPr>
      </w:pPr>
      <w:r w:rsidRPr="00010EF9">
        <w:rPr>
          <w:rFonts w:ascii="Times New Roman" w:hAnsi="Times New Roman"/>
          <w:b/>
          <w:sz w:val="24"/>
          <w:szCs w:val="20"/>
        </w:rPr>
        <w:t>Artikel 3</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 xml:space="preserve">1. Bij of krachtens een algemene maatregel van bestuur kunnen regels worden gesteld met betrekking tot de gevallen waarin Onze Minister conformiteitsbeoordelingsinstanties en conformiteitsbeoordelingsdocumenten kan aanwijzen ten behoeve van het afgeven van conformiteitsverklaringen, waarmee kenbaar wordt gemaakt dat gedurende een bepaalde periode een gerechtvaardigd vertrouwen bestaat dat de hierin genoemde natuurlijk personen of rechtspersonen werkzaamheden uitvoeren volgens kwaliteitseisen die opgenomen zijn in door Onze Minister aangewezen conformiteitsbeoordelingsdocumenten. </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2. De Kaderwet zelfstandige bestuursorganen is niet van toepassing op conformiteitsbeoordelingsinstanties als bedoeld in het eerste lid.</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3. De artikelen 1b, 2, 4, 5, 6, 7 en 7a en de afdelingen 2 en 3 vervallen.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2. Onderdeel Q komt te luiden: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Q</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Artikel 92 komt te luiden: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b/>
          <w:sz w:val="24"/>
          <w:szCs w:val="20"/>
        </w:rPr>
      </w:pPr>
      <w:r w:rsidRPr="00010EF9">
        <w:rPr>
          <w:rFonts w:ascii="Times New Roman" w:hAnsi="Times New Roman"/>
          <w:b/>
          <w:sz w:val="24"/>
          <w:szCs w:val="20"/>
        </w:rPr>
        <w:t>Artikel 92</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lastRenderedPageBreak/>
        <w:tab/>
        <w:t>1. Onze Minister draagt zorg voor de bestuursrechtelijke handhaving van het bepaalde bij of krachtens hoofdstuk II.</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2. Onze Minister is bevoegd tot het opleggen van een last onder bestuursdwang ter handhaving van het bepaalde bij of krachtens hoofdstuk II.</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 xml:space="preserve">3. Het college van burgemeester en wethouders draagt zorg voor de bestuursrechtelijke handhaving van het bepaalde bij of krachtens hoofdstuk III. </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4. Het college van burgemeester en wethouders is bevoegd tot oplegging van een last onder bestuursdwang ter handhaving van artikel 5:20, eerste lid, van de Algemene wet bestuursrecht, voor zover het betreft de verplichting tot het verlenen van medewerking aan de krachtens artikel 93, eerste lid, aangewezen ambtenaren.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3. Onderdeel S komt te luiden: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S</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Artikel 93 komt te luiden:</w:t>
      </w:r>
    </w:p>
    <w:p w:rsidRPr="00010EF9" w:rsidR="00010EF9" w:rsidP="00010EF9" w:rsidRDefault="00010EF9">
      <w:pPr>
        <w:tabs>
          <w:tab w:val="left" w:pos="284"/>
        </w:tabs>
        <w:rPr>
          <w:rFonts w:ascii="Times New Roman" w:hAnsi="Times New Roman"/>
          <w:sz w:val="24"/>
          <w:szCs w:val="20"/>
        </w:rPr>
      </w:pPr>
    </w:p>
    <w:p w:rsidRPr="00010EF9" w:rsidR="00010EF9" w:rsidP="00010EF9" w:rsidRDefault="00010EF9">
      <w:pPr>
        <w:tabs>
          <w:tab w:val="left" w:pos="284"/>
        </w:tabs>
        <w:rPr>
          <w:rFonts w:ascii="Times New Roman" w:hAnsi="Times New Roman"/>
          <w:b/>
          <w:sz w:val="24"/>
          <w:szCs w:val="20"/>
        </w:rPr>
      </w:pPr>
      <w:r w:rsidRPr="00010EF9">
        <w:rPr>
          <w:rFonts w:ascii="Times New Roman" w:hAnsi="Times New Roman"/>
          <w:b/>
          <w:sz w:val="24"/>
          <w:szCs w:val="20"/>
        </w:rPr>
        <w:t>Artikel 93</w:t>
      </w:r>
    </w:p>
    <w:p w:rsidRPr="00010EF9" w:rsidR="00010EF9" w:rsidP="00010EF9" w:rsidRDefault="00010EF9">
      <w:pPr>
        <w:tabs>
          <w:tab w:val="left" w:pos="284"/>
        </w:tabs>
        <w:rPr>
          <w:rFonts w:ascii="Times New Roman" w:hAnsi="Times New Roman"/>
          <w:b/>
          <w:sz w:val="24"/>
          <w:szCs w:val="20"/>
        </w:rPr>
      </w:pP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 xml:space="preserve">1. Met het toezicht op de naleving van het bij of krachtens hoofdstuk III bepaalde zijn belast de bij besluit van het college van burgemeester en wethouders aangewezen ambtenaren. </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 xml:space="preserve">2. Met het toezicht op de naleving van het bij of krachtens de hoofdstukken IIIA en IV bepaalde zijn belast de bij besluit van Onze Minister aangewezen bij de autoriteit werkzame ambtenaren. </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 xml:space="preserve">3. Met het toezicht op de naleving van het bij of krachtens de hoofdstukken II en V tot en met IX bepaalde zijn belast de bij besluit van Onze Minister aangewezen ambtenaren. </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 xml:space="preserve">4. Van een besluit als bedoeld in het tweede en derde lid wordt mededeling gedaan door plaatsing in de Staatscourant. </w:t>
      </w:r>
    </w:p>
    <w:p w:rsidRPr="00010EF9" w:rsidR="00010EF9" w:rsidP="00010EF9" w:rsidRDefault="00010EF9">
      <w:pPr>
        <w:tabs>
          <w:tab w:val="left" w:pos="284"/>
        </w:tabs>
        <w:rPr>
          <w:rFonts w:ascii="Times New Roman" w:hAnsi="Times New Roman"/>
          <w:sz w:val="24"/>
          <w:szCs w:val="20"/>
        </w:rPr>
      </w:pPr>
      <w:r w:rsidRPr="00010EF9">
        <w:rPr>
          <w:rFonts w:ascii="Times New Roman" w:hAnsi="Times New Roman"/>
          <w:sz w:val="24"/>
          <w:szCs w:val="20"/>
        </w:rPr>
        <w:tab/>
        <w:t>5. De ambtenaren die zijn belast met het toezicht op de naleving ter zake van het bepaalde bij of krachtens de hoofdstuk II en III zijn bevoegd, met medeneming van de benodigde apparatuur, een woning te betreden zonder toestemming van de bewoner.</w:t>
      </w:r>
    </w:p>
    <w:p w:rsidR="00010EF9" w:rsidP="00373F33" w:rsidRDefault="00010EF9">
      <w:pPr>
        <w:rPr>
          <w:rFonts w:ascii="Times New Roman" w:hAnsi="Times New Roman"/>
          <w:b/>
          <w:sz w:val="24"/>
        </w:rPr>
      </w:pPr>
    </w:p>
    <w:p w:rsidR="00010EF9" w:rsidP="00373F33" w:rsidRDefault="00010EF9">
      <w:pPr>
        <w:rPr>
          <w:rFonts w:ascii="Times New Roman" w:hAnsi="Times New Roman"/>
          <w:b/>
          <w:sz w:val="24"/>
        </w:rPr>
      </w:pPr>
    </w:p>
    <w:p w:rsidRPr="00373F33" w:rsidR="00373F33" w:rsidP="00373F33" w:rsidRDefault="00373F33">
      <w:pPr>
        <w:rPr>
          <w:rFonts w:ascii="Times New Roman" w:hAnsi="Times New Roman"/>
          <w:sz w:val="24"/>
        </w:rPr>
      </w:pPr>
      <w:r w:rsidRPr="00373F33">
        <w:rPr>
          <w:rFonts w:ascii="Times New Roman" w:hAnsi="Times New Roman"/>
          <w:b/>
          <w:sz w:val="24"/>
        </w:rPr>
        <w:t>ARTIKEL III</w:t>
      </w:r>
    </w:p>
    <w:p w:rsidRPr="00373F33" w:rsidR="00373F33" w:rsidP="00373F33" w:rsidRDefault="00373F33">
      <w:pPr>
        <w:rPr>
          <w:rFonts w:ascii="Times New Roman" w:hAnsi="Times New Roman"/>
          <w:sz w:val="24"/>
        </w:rPr>
      </w:pPr>
    </w:p>
    <w:p w:rsidRPr="00373F33" w:rsidR="00373F33" w:rsidP="00AA44AA" w:rsidRDefault="00373F33">
      <w:pPr>
        <w:ind w:firstLine="284"/>
        <w:rPr>
          <w:rFonts w:ascii="Times New Roman" w:hAnsi="Times New Roman"/>
          <w:sz w:val="24"/>
        </w:rPr>
      </w:pPr>
      <w:r w:rsidRPr="00373F33">
        <w:rPr>
          <w:rFonts w:ascii="Times New Roman" w:hAnsi="Times New Roman"/>
          <w:sz w:val="24"/>
        </w:rPr>
        <w:t>Deze wet treedt in werking op een bij koninklijk besluit te bepalen tijdstip dat voor de verschillende artikelen of onderdelen daarvan versc</w:t>
      </w:r>
      <w:r w:rsidR="00AA44AA">
        <w:rPr>
          <w:rFonts w:ascii="Times New Roman" w:hAnsi="Times New Roman"/>
          <w:sz w:val="24"/>
        </w:rPr>
        <w:t>hillend kan worden vastgesteld.</w:t>
      </w:r>
    </w:p>
    <w:p w:rsidR="00AA44AA" w:rsidP="00373F33" w:rsidRDefault="00AA44AA">
      <w:pPr>
        <w:rPr>
          <w:rFonts w:ascii="Times New Roman" w:hAnsi="Times New Roman"/>
          <w:sz w:val="24"/>
        </w:rPr>
      </w:pPr>
    </w:p>
    <w:p w:rsidR="00AA44AA" w:rsidP="00373F33" w:rsidRDefault="00AA44AA">
      <w:pPr>
        <w:rPr>
          <w:rFonts w:ascii="Times New Roman" w:hAnsi="Times New Roman"/>
          <w:sz w:val="24"/>
        </w:rPr>
      </w:pPr>
    </w:p>
    <w:p w:rsidR="00CE5D42" w:rsidRDefault="00CE5D42">
      <w:pPr>
        <w:rPr>
          <w:rFonts w:ascii="Times New Roman" w:hAnsi="Times New Roman"/>
          <w:sz w:val="24"/>
        </w:rPr>
      </w:pPr>
      <w:r>
        <w:rPr>
          <w:rFonts w:ascii="Times New Roman" w:hAnsi="Times New Roman"/>
          <w:sz w:val="24"/>
        </w:rPr>
        <w:br w:type="page"/>
      </w:r>
    </w:p>
    <w:p w:rsidR="00373F33" w:rsidP="00AA44AA" w:rsidRDefault="00373F33">
      <w:pPr>
        <w:ind w:firstLine="284"/>
        <w:rPr>
          <w:rFonts w:ascii="Times New Roman" w:hAnsi="Times New Roman"/>
          <w:sz w:val="24"/>
        </w:rPr>
      </w:pPr>
      <w:r w:rsidRPr="00373F33">
        <w:rPr>
          <w:rFonts w:ascii="Times New Roman" w:hAnsi="Times New Roman"/>
          <w:sz w:val="24"/>
        </w:rPr>
        <w:lastRenderedPageBreak/>
        <w:t xml:space="preserve">Lasten en bevelen dat deze in het Staatsblad zal worden geplaatst en dat alle ministeries, autoriteiten, colleges en ambtenaren </w:t>
      </w:r>
      <w:r w:rsidR="00AA44AA">
        <w:rPr>
          <w:rFonts w:ascii="Times New Roman" w:hAnsi="Times New Roman"/>
          <w:sz w:val="24"/>
        </w:rPr>
        <w:t>d</w:t>
      </w:r>
      <w:r w:rsidRPr="00373F33">
        <w:rPr>
          <w:rFonts w:ascii="Times New Roman" w:hAnsi="Times New Roman"/>
          <w:sz w:val="24"/>
        </w:rPr>
        <w:t>ie zulks aangaat, aan de nauwkeurige uitvoering de hand zullen ho</w:t>
      </w:r>
      <w:r w:rsidR="00296E45">
        <w:rPr>
          <w:rFonts w:ascii="Times New Roman" w:hAnsi="Times New Roman"/>
          <w:sz w:val="24"/>
        </w:rPr>
        <w:t>uden.</w:t>
      </w:r>
    </w:p>
    <w:p w:rsidRPr="00373F33" w:rsidR="00AA44AA" w:rsidP="00AA44AA" w:rsidRDefault="00AA44AA">
      <w:pPr>
        <w:rPr>
          <w:rFonts w:ascii="Times New Roman" w:hAnsi="Times New Roman"/>
          <w:sz w:val="24"/>
        </w:rPr>
      </w:pPr>
    </w:p>
    <w:p w:rsidRPr="00373F33" w:rsidR="00373F33" w:rsidP="00373F33" w:rsidRDefault="00AA44AA">
      <w:pPr>
        <w:rPr>
          <w:rFonts w:ascii="Times New Roman" w:hAnsi="Times New Roman"/>
          <w:sz w:val="24"/>
        </w:rPr>
      </w:pPr>
      <w:r>
        <w:rPr>
          <w:rFonts w:ascii="Times New Roman" w:hAnsi="Times New Roman"/>
          <w:sz w:val="24"/>
        </w:rPr>
        <w:t>Gegeven</w:t>
      </w:r>
    </w:p>
    <w:p w:rsidR="00CB3578" w:rsidP="00373F33" w:rsidRDefault="00CB3578">
      <w:pPr>
        <w:rPr>
          <w:rFonts w:ascii="Times New Roman" w:hAnsi="Times New Roman"/>
          <w:sz w:val="24"/>
        </w:rPr>
      </w:pPr>
    </w:p>
    <w:p w:rsidR="00AA44AA" w:rsidP="00373F33" w:rsidRDefault="00AA44AA">
      <w:pPr>
        <w:rPr>
          <w:rFonts w:ascii="Times New Roman" w:hAnsi="Times New Roman"/>
          <w:sz w:val="24"/>
        </w:rPr>
      </w:pPr>
    </w:p>
    <w:p w:rsidR="00AA44AA" w:rsidP="00373F33" w:rsidRDefault="00AA44AA">
      <w:pPr>
        <w:rPr>
          <w:rFonts w:ascii="Times New Roman" w:hAnsi="Times New Roman"/>
          <w:sz w:val="24"/>
        </w:rPr>
      </w:pPr>
    </w:p>
    <w:p w:rsidR="00AA44AA" w:rsidP="00373F33" w:rsidRDefault="00AA44AA">
      <w:pPr>
        <w:rPr>
          <w:rFonts w:ascii="Times New Roman" w:hAnsi="Times New Roman"/>
          <w:sz w:val="24"/>
        </w:rPr>
      </w:pPr>
    </w:p>
    <w:p w:rsidR="00AA44AA" w:rsidP="00373F33" w:rsidRDefault="00AA44AA">
      <w:pPr>
        <w:rPr>
          <w:rFonts w:ascii="Times New Roman" w:hAnsi="Times New Roman"/>
          <w:sz w:val="24"/>
        </w:rPr>
      </w:pPr>
    </w:p>
    <w:p w:rsidR="00AA44AA" w:rsidP="00373F33" w:rsidRDefault="00AA44AA">
      <w:pPr>
        <w:rPr>
          <w:rFonts w:ascii="Times New Roman" w:hAnsi="Times New Roman"/>
          <w:sz w:val="24"/>
        </w:rPr>
      </w:pPr>
    </w:p>
    <w:p w:rsidR="00AA44AA" w:rsidP="00373F33" w:rsidRDefault="00AA44AA">
      <w:pPr>
        <w:rPr>
          <w:rFonts w:ascii="Times New Roman" w:hAnsi="Times New Roman"/>
          <w:sz w:val="24"/>
        </w:rPr>
      </w:pPr>
    </w:p>
    <w:p w:rsidR="00AA44AA" w:rsidP="00373F33" w:rsidRDefault="00AA44AA">
      <w:pPr>
        <w:rPr>
          <w:rFonts w:ascii="Times New Roman" w:hAnsi="Times New Roman"/>
          <w:sz w:val="24"/>
        </w:rPr>
      </w:pPr>
    </w:p>
    <w:p w:rsidR="00AA44AA" w:rsidP="00373F33" w:rsidRDefault="00AA44AA">
      <w:pPr>
        <w:rPr>
          <w:rFonts w:ascii="Times New Roman" w:hAnsi="Times New Roman"/>
          <w:sz w:val="24"/>
        </w:rPr>
      </w:pPr>
    </w:p>
    <w:p w:rsidR="00AA44AA" w:rsidP="00373F33" w:rsidRDefault="00AA44AA">
      <w:pPr>
        <w:rPr>
          <w:rFonts w:ascii="Times New Roman" w:hAnsi="Times New Roman"/>
          <w:sz w:val="24"/>
        </w:rPr>
      </w:pPr>
      <w:r>
        <w:rPr>
          <w:rFonts w:ascii="Times New Roman" w:hAnsi="Times New Roman"/>
          <w:sz w:val="24"/>
        </w:rPr>
        <w:t>De M</w:t>
      </w:r>
      <w:r w:rsidRPr="00AA44AA">
        <w:rPr>
          <w:rFonts w:ascii="Times New Roman" w:hAnsi="Times New Roman"/>
          <w:sz w:val="24"/>
        </w:rPr>
        <w:t>inister van Binnenlandse Zaken en Koninkrijksrelaties</w:t>
      </w:r>
      <w:r>
        <w:rPr>
          <w:rFonts w:ascii="Times New Roman" w:hAnsi="Times New Roman"/>
          <w:sz w:val="24"/>
        </w:rPr>
        <w:t>,</w:t>
      </w:r>
    </w:p>
    <w:p w:rsidR="00F57C42" w:rsidP="00373F33" w:rsidRDefault="00F57C42">
      <w:pPr>
        <w:rPr>
          <w:rFonts w:ascii="Times New Roman" w:hAnsi="Times New Roman"/>
          <w:sz w:val="24"/>
        </w:rPr>
      </w:pPr>
    </w:p>
    <w:p w:rsidR="00F57C42" w:rsidP="00373F33" w:rsidRDefault="00F57C42">
      <w:pPr>
        <w:rPr>
          <w:rFonts w:ascii="Times New Roman" w:hAnsi="Times New Roman"/>
          <w:sz w:val="24"/>
        </w:rPr>
      </w:pPr>
    </w:p>
    <w:p w:rsidR="00F57C42" w:rsidP="00373F33" w:rsidRDefault="00F57C42">
      <w:pPr>
        <w:rPr>
          <w:rFonts w:ascii="Times New Roman" w:hAnsi="Times New Roman"/>
          <w:sz w:val="24"/>
        </w:rPr>
      </w:pPr>
    </w:p>
    <w:p w:rsidR="00F57C42" w:rsidP="00373F33" w:rsidRDefault="00F57C42">
      <w:pPr>
        <w:rPr>
          <w:rFonts w:ascii="Times New Roman" w:hAnsi="Times New Roman"/>
          <w:sz w:val="24"/>
        </w:rPr>
      </w:pPr>
    </w:p>
    <w:p w:rsidR="00F57C42" w:rsidP="00373F33" w:rsidRDefault="00F57C42">
      <w:pPr>
        <w:rPr>
          <w:rFonts w:ascii="Times New Roman" w:hAnsi="Times New Roman"/>
          <w:sz w:val="24"/>
        </w:rPr>
      </w:pPr>
    </w:p>
    <w:p w:rsidR="00F57C42" w:rsidP="00373F33" w:rsidRDefault="00F57C42">
      <w:pPr>
        <w:rPr>
          <w:rFonts w:ascii="Times New Roman" w:hAnsi="Times New Roman"/>
          <w:sz w:val="24"/>
        </w:rPr>
      </w:pPr>
    </w:p>
    <w:p w:rsidR="00F57C42" w:rsidP="00373F33" w:rsidRDefault="00F57C42">
      <w:pPr>
        <w:rPr>
          <w:rFonts w:ascii="Times New Roman" w:hAnsi="Times New Roman"/>
          <w:sz w:val="24"/>
        </w:rPr>
      </w:pPr>
    </w:p>
    <w:p w:rsidR="00F57C42" w:rsidP="00373F33" w:rsidRDefault="00F57C42">
      <w:pPr>
        <w:rPr>
          <w:rFonts w:ascii="Times New Roman" w:hAnsi="Times New Roman"/>
          <w:sz w:val="24"/>
        </w:rPr>
      </w:pPr>
    </w:p>
    <w:p w:rsidR="00F57C42" w:rsidP="00373F33" w:rsidRDefault="00F57C42">
      <w:pPr>
        <w:rPr>
          <w:rFonts w:ascii="Times New Roman" w:hAnsi="Times New Roman"/>
          <w:sz w:val="24"/>
        </w:rPr>
      </w:pPr>
    </w:p>
    <w:p w:rsidRPr="00373F33" w:rsidR="00F57C42" w:rsidP="00373F33" w:rsidRDefault="00F57C42">
      <w:pPr>
        <w:rPr>
          <w:rFonts w:ascii="Times New Roman" w:hAnsi="Times New Roman"/>
          <w:sz w:val="24"/>
        </w:rPr>
      </w:pPr>
      <w:r>
        <w:rPr>
          <w:rFonts w:ascii="Times New Roman" w:hAnsi="Times New Roman"/>
          <w:sz w:val="24"/>
        </w:rPr>
        <w:t>De Minister van Binnenlandse Zaken en Koninkrijksrelaties,</w:t>
      </w:r>
    </w:p>
    <w:sectPr w:rsidRPr="00373F33" w:rsidR="00F57C42"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33" w:rsidRDefault="00373F33">
      <w:pPr>
        <w:spacing w:line="20" w:lineRule="exact"/>
      </w:pPr>
    </w:p>
  </w:endnote>
  <w:endnote w:type="continuationSeparator" w:id="0">
    <w:p w:rsidR="00373F33" w:rsidRDefault="00373F33">
      <w:pPr>
        <w:pStyle w:val="Amendement"/>
      </w:pPr>
      <w:r>
        <w:rPr>
          <w:b w:val="0"/>
          <w:bCs w:val="0"/>
        </w:rPr>
        <w:t xml:space="preserve"> </w:t>
      </w:r>
    </w:p>
  </w:endnote>
  <w:endnote w:type="continuationNotice" w:id="1">
    <w:p w:rsidR="00373F33" w:rsidRDefault="00373F3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57C42">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33" w:rsidRDefault="00373F33">
      <w:pPr>
        <w:pStyle w:val="Amendement"/>
      </w:pPr>
      <w:r>
        <w:rPr>
          <w:b w:val="0"/>
          <w:bCs w:val="0"/>
        </w:rPr>
        <w:separator/>
      </w:r>
    </w:p>
  </w:footnote>
  <w:footnote w:type="continuationSeparator" w:id="0">
    <w:p w:rsidR="00373F33" w:rsidRDefault="00373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61E2"/>
    <w:multiLevelType w:val="hybridMultilevel"/>
    <w:tmpl w:val="6ABE563A"/>
    <w:lvl w:ilvl="0" w:tplc="903CB864">
      <w:start w:val="1"/>
      <w:numFmt w:val="decimal"/>
      <w:lvlText w:val="%1."/>
      <w:lvlJc w:val="left"/>
      <w:pPr>
        <w:tabs>
          <w:tab w:val="num" w:pos="130"/>
        </w:tabs>
        <w:ind w:left="0" w:firstLine="133"/>
      </w:pPr>
      <w:rPr>
        <w:rFonts w:hint="default"/>
      </w:rPr>
    </w:lvl>
    <w:lvl w:ilvl="1" w:tplc="04130019" w:tentative="1">
      <w:start w:val="1"/>
      <w:numFmt w:val="lowerLetter"/>
      <w:lvlText w:val="%2."/>
      <w:lvlJc w:val="left"/>
      <w:pPr>
        <w:ind w:left="1213" w:hanging="360"/>
      </w:pPr>
    </w:lvl>
    <w:lvl w:ilvl="2" w:tplc="0413001B" w:tentative="1">
      <w:start w:val="1"/>
      <w:numFmt w:val="lowerRoman"/>
      <w:lvlText w:val="%3."/>
      <w:lvlJc w:val="right"/>
      <w:pPr>
        <w:ind w:left="1933" w:hanging="180"/>
      </w:pPr>
    </w:lvl>
    <w:lvl w:ilvl="3" w:tplc="0413000F" w:tentative="1">
      <w:start w:val="1"/>
      <w:numFmt w:val="decimal"/>
      <w:lvlText w:val="%4."/>
      <w:lvlJc w:val="left"/>
      <w:pPr>
        <w:ind w:left="2653" w:hanging="360"/>
      </w:pPr>
    </w:lvl>
    <w:lvl w:ilvl="4" w:tplc="04130019" w:tentative="1">
      <w:start w:val="1"/>
      <w:numFmt w:val="lowerLetter"/>
      <w:lvlText w:val="%5."/>
      <w:lvlJc w:val="left"/>
      <w:pPr>
        <w:ind w:left="3373" w:hanging="360"/>
      </w:pPr>
    </w:lvl>
    <w:lvl w:ilvl="5" w:tplc="0413001B" w:tentative="1">
      <w:start w:val="1"/>
      <w:numFmt w:val="lowerRoman"/>
      <w:lvlText w:val="%6."/>
      <w:lvlJc w:val="right"/>
      <w:pPr>
        <w:ind w:left="4093" w:hanging="180"/>
      </w:pPr>
    </w:lvl>
    <w:lvl w:ilvl="6" w:tplc="0413000F" w:tentative="1">
      <w:start w:val="1"/>
      <w:numFmt w:val="decimal"/>
      <w:lvlText w:val="%7."/>
      <w:lvlJc w:val="left"/>
      <w:pPr>
        <w:ind w:left="4813" w:hanging="360"/>
      </w:pPr>
    </w:lvl>
    <w:lvl w:ilvl="7" w:tplc="04130019" w:tentative="1">
      <w:start w:val="1"/>
      <w:numFmt w:val="lowerLetter"/>
      <w:lvlText w:val="%8."/>
      <w:lvlJc w:val="left"/>
      <w:pPr>
        <w:ind w:left="5533" w:hanging="360"/>
      </w:pPr>
    </w:lvl>
    <w:lvl w:ilvl="8" w:tplc="0413001B" w:tentative="1">
      <w:start w:val="1"/>
      <w:numFmt w:val="lowerRoman"/>
      <w:lvlText w:val="%9."/>
      <w:lvlJc w:val="right"/>
      <w:pPr>
        <w:ind w:left="6253" w:hanging="180"/>
      </w:pPr>
    </w:lvl>
  </w:abstractNum>
  <w:abstractNum w:abstractNumId="1">
    <w:nsid w:val="10931DB1"/>
    <w:multiLevelType w:val="hybridMultilevel"/>
    <w:tmpl w:val="2EE8D04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57F69D1"/>
    <w:multiLevelType w:val="hybridMultilevel"/>
    <w:tmpl w:val="9B50B7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3982A73"/>
    <w:multiLevelType w:val="hybridMultilevel"/>
    <w:tmpl w:val="7D4C2F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4585200"/>
    <w:multiLevelType w:val="hybridMultilevel"/>
    <w:tmpl w:val="55065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DC9617B"/>
    <w:multiLevelType w:val="hybridMultilevel"/>
    <w:tmpl w:val="180CC2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33"/>
    <w:rsid w:val="00010EF9"/>
    <w:rsid w:val="00012DBE"/>
    <w:rsid w:val="000A1D81"/>
    <w:rsid w:val="00111ED3"/>
    <w:rsid w:val="001C190E"/>
    <w:rsid w:val="001D044A"/>
    <w:rsid w:val="002168F4"/>
    <w:rsid w:val="00296E45"/>
    <w:rsid w:val="002A727C"/>
    <w:rsid w:val="00373F33"/>
    <w:rsid w:val="003C702B"/>
    <w:rsid w:val="005D2707"/>
    <w:rsid w:val="00606255"/>
    <w:rsid w:val="006B607A"/>
    <w:rsid w:val="007D1FEF"/>
    <w:rsid w:val="007D451C"/>
    <w:rsid w:val="00825253"/>
    <w:rsid w:val="00826224"/>
    <w:rsid w:val="00930A23"/>
    <w:rsid w:val="009C7354"/>
    <w:rsid w:val="009E6D7F"/>
    <w:rsid w:val="00A11E73"/>
    <w:rsid w:val="00A2521E"/>
    <w:rsid w:val="00AA44AA"/>
    <w:rsid w:val="00AE436A"/>
    <w:rsid w:val="00B42037"/>
    <w:rsid w:val="00C135B1"/>
    <w:rsid w:val="00C92DF8"/>
    <w:rsid w:val="00CB3578"/>
    <w:rsid w:val="00CE5D42"/>
    <w:rsid w:val="00CF4C63"/>
    <w:rsid w:val="00D20AFA"/>
    <w:rsid w:val="00D55648"/>
    <w:rsid w:val="00DC555E"/>
    <w:rsid w:val="00DC7542"/>
    <w:rsid w:val="00E16443"/>
    <w:rsid w:val="00E36EE9"/>
    <w:rsid w:val="00F13442"/>
    <w:rsid w:val="00F57C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373F33"/>
    <w:pPr>
      <w:ind w:left="720"/>
      <w:contextualSpacing/>
    </w:pPr>
  </w:style>
  <w:style w:type="paragraph" w:styleId="Geenafstand">
    <w:name w:val="No Spacing"/>
    <w:uiPriority w:val="1"/>
    <w:qFormat/>
    <w:rsid w:val="00373F33"/>
    <w:rPr>
      <w:rFonts w:ascii="Verdana" w:hAnsi="Verdana"/>
      <w:szCs w:val="24"/>
    </w:rPr>
  </w:style>
  <w:style w:type="paragraph" w:customStyle="1" w:styleId="avmp">
    <w:name w:val="avmp"/>
    <w:rsid w:val="007D1F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373F33"/>
    <w:pPr>
      <w:ind w:left="720"/>
      <w:contextualSpacing/>
    </w:pPr>
  </w:style>
  <w:style w:type="paragraph" w:styleId="Geenafstand">
    <w:name w:val="No Spacing"/>
    <w:uiPriority w:val="1"/>
    <w:qFormat/>
    <w:rsid w:val="00373F33"/>
    <w:rPr>
      <w:rFonts w:ascii="Verdana" w:hAnsi="Verdana"/>
      <w:szCs w:val="24"/>
    </w:rPr>
  </w:style>
  <w:style w:type="paragraph" w:customStyle="1" w:styleId="avmp">
    <w:name w:val="avmp"/>
    <w:rsid w:val="007D1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1789</ap:Words>
  <ap:Characters>10063</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2019-02-21T11:44:00.0000000Z</lastPrinted>
  <dcterms:created xsi:type="dcterms:W3CDTF">2019-05-28T13:58:00.0000000Z</dcterms:created>
  <dcterms:modified xsi:type="dcterms:W3CDTF">2019-05-29T11:02:00.0000000Z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0x0101000F5F2F38A829F3419553AF8A02F32EC2</vt:lpwstr>
  </property>
</Properties>
</file>