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24DBF" w:rsidR="001F741A" w:rsidP="00ED5CDA" w:rsidRDefault="00C6572D">
      <w:pPr>
        <w:pStyle w:val="Geenafstand"/>
        <w:rPr>
          <w:rFonts w:ascii="Calibri" w:hAnsi="Calibri"/>
          <w:b/>
        </w:rPr>
      </w:pPr>
      <w:r w:rsidRPr="00A24DBF">
        <w:rPr>
          <w:rFonts w:ascii="Calibri" w:hAnsi="Calibri"/>
          <w:b/>
        </w:rPr>
        <w:t>Ton Derksen</w:t>
      </w:r>
      <w:r w:rsidR="00A24DBF">
        <w:rPr>
          <w:rFonts w:ascii="Calibri" w:hAnsi="Calibri"/>
          <w:b/>
        </w:rPr>
        <w:t xml:space="preserve">   </w:t>
      </w:r>
      <w:r w:rsidR="00923B8C">
        <w:rPr>
          <w:rFonts w:ascii="Calibri" w:hAnsi="Calibri"/>
          <w:b/>
        </w:rPr>
        <w:t xml:space="preserve">Gespreksnotitie:  </w:t>
      </w:r>
      <w:bookmarkStart w:name="_GoBack" w:id="0"/>
      <w:bookmarkEnd w:id="0"/>
      <w:r w:rsidR="00A24DBF">
        <w:rPr>
          <w:rFonts w:ascii="Calibri" w:hAnsi="Calibri"/>
          <w:b/>
        </w:rPr>
        <w:t>R</w:t>
      </w:r>
      <w:r w:rsidRPr="00A24DBF" w:rsidR="00A24DBF">
        <w:rPr>
          <w:rFonts w:ascii="Calibri" w:hAnsi="Calibri"/>
          <w:b/>
        </w:rPr>
        <w:t xml:space="preserve">eactie op het rapport </w:t>
      </w:r>
      <w:proofErr w:type="spellStart"/>
      <w:r w:rsidRPr="00A24DBF" w:rsidR="00A24DBF">
        <w:rPr>
          <w:rFonts w:ascii="Calibri" w:hAnsi="Calibri" w:cs="PalatinoLinotype-BoldItalic"/>
          <w:b/>
          <w:bCs/>
          <w:i/>
          <w:iCs/>
          <w:szCs w:val="32"/>
        </w:rPr>
        <w:t>Victa</w:t>
      </w:r>
      <w:proofErr w:type="spellEnd"/>
      <w:r w:rsidRPr="00A24DBF" w:rsidR="00A24DBF">
        <w:rPr>
          <w:rFonts w:ascii="Calibri" w:hAnsi="Calibri" w:cs="PalatinoLinotype-BoldItalic"/>
          <w:b/>
          <w:bCs/>
          <w:i/>
          <w:iCs/>
          <w:szCs w:val="32"/>
        </w:rPr>
        <w:t xml:space="preserve"> </w:t>
      </w:r>
      <w:proofErr w:type="spellStart"/>
      <w:r w:rsidRPr="00A24DBF" w:rsidR="00A24DBF">
        <w:rPr>
          <w:rFonts w:ascii="Calibri" w:hAnsi="Calibri" w:cs="PalatinoLinotype-BoldItalic"/>
          <w:b/>
          <w:bCs/>
          <w:i/>
          <w:iCs/>
          <w:szCs w:val="32"/>
        </w:rPr>
        <w:t>vincit</w:t>
      </w:r>
      <w:proofErr w:type="spellEnd"/>
      <w:r w:rsidRPr="00A24DBF" w:rsidR="00A24DBF">
        <w:rPr>
          <w:rFonts w:ascii="Calibri" w:hAnsi="Calibri" w:cs="PalatinoLinotype-BoldItalic"/>
          <w:b/>
          <w:bCs/>
          <w:i/>
          <w:iCs/>
          <w:szCs w:val="32"/>
        </w:rPr>
        <w:t xml:space="preserve"> </w:t>
      </w:r>
      <w:proofErr w:type="spellStart"/>
      <w:r w:rsidRPr="00A24DBF" w:rsidR="00A24DBF">
        <w:rPr>
          <w:rFonts w:ascii="Calibri" w:hAnsi="Calibri" w:cs="PalatinoLinotype-BoldItalic"/>
          <w:b/>
          <w:bCs/>
          <w:i/>
          <w:iCs/>
          <w:szCs w:val="32"/>
        </w:rPr>
        <w:t>veritas</w:t>
      </w:r>
      <w:proofErr w:type="spellEnd"/>
      <w:r w:rsidRPr="00A24DBF" w:rsidR="00A24DBF">
        <w:rPr>
          <w:rFonts w:ascii="Calibri" w:hAnsi="Calibri" w:cs="PalatinoLinotype-BoldItalic"/>
          <w:b/>
          <w:bCs/>
          <w:i/>
          <w:iCs/>
          <w:szCs w:val="32"/>
        </w:rPr>
        <w:t>?</w:t>
      </w:r>
    </w:p>
    <w:p w:rsidR="00C6572D" w:rsidP="00ED5CDA" w:rsidRDefault="00C6572D">
      <w:pPr>
        <w:pStyle w:val="Geenafstand"/>
      </w:pPr>
    </w:p>
    <w:p w:rsidR="00953376" w:rsidP="00ED5CDA" w:rsidRDefault="00D473A8">
      <w:pPr>
        <w:pStyle w:val="Geenafstand"/>
      </w:pPr>
      <w:r>
        <w:rPr>
          <w:i/>
        </w:rPr>
        <w:t xml:space="preserve">Het rapport en de </w:t>
      </w:r>
      <w:r w:rsidR="00A24DBF">
        <w:rPr>
          <w:i/>
        </w:rPr>
        <w:t xml:space="preserve">begeleidende brief van de </w:t>
      </w:r>
      <w:r>
        <w:rPr>
          <w:i/>
        </w:rPr>
        <w:t xml:space="preserve">minister </w:t>
      </w:r>
      <w:r w:rsidR="00A24DBF">
        <w:rPr>
          <w:i/>
        </w:rPr>
        <w:t xml:space="preserve">van justitie en veiligheid </w:t>
      </w:r>
      <w:r>
        <w:rPr>
          <w:i/>
        </w:rPr>
        <w:t xml:space="preserve">vooronderstellen </w:t>
      </w:r>
      <w:r w:rsidRPr="00953376" w:rsidR="00953376">
        <w:rPr>
          <w:i/>
        </w:rPr>
        <w:t>de goede kwaliteit van de Nederlandse rechtspraak</w:t>
      </w:r>
      <w:r w:rsidR="00953376">
        <w:rPr>
          <w:i/>
        </w:rPr>
        <w:t xml:space="preserve"> in de zin dat er weinig onschul</w:t>
      </w:r>
      <w:r w:rsidRPr="00953376" w:rsidR="00953376">
        <w:rPr>
          <w:i/>
        </w:rPr>
        <w:t>d</w:t>
      </w:r>
      <w:r w:rsidR="00953376">
        <w:rPr>
          <w:i/>
        </w:rPr>
        <w:t>i</w:t>
      </w:r>
      <w:r w:rsidRPr="00953376" w:rsidR="00953376">
        <w:rPr>
          <w:i/>
        </w:rPr>
        <w:t>ge mensen veroordeeld worden</w:t>
      </w:r>
      <w:r w:rsidR="00953376">
        <w:t>.</w:t>
      </w:r>
      <w:r w:rsidR="00A24DBF">
        <w:rPr>
          <w:rStyle w:val="Voetnootmarkering"/>
        </w:rPr>
        <w:footnoteReference w:id="1"/>
      </w:r>
    </w:p>
    <w:p w:rsidR="00953376" w:rsidP="00ED5CDA" w:rsidRDefault="00953376">
      <w:pPr>
        <w:pStyle w:val="Geenafstand"/>
      </w:pPr>
    </w:p>
    <w:p w:rsidR="00C6572D" w:rsidP="00A24DBF" w:rsidRDefault="00D7368E">
      <w:pPr>
        <w:pStyle w:val="Geenafstand"/>
        <w:jc w:val="both"/>
        <w:rPr>
          <w:rFonts w:cs="Helvetica"/>
        </w:rPr>
      </w:pPr>
      <w:r>
        <w:t xml:space="preserve">— </w:t>
      </w:r>
      <w:r w:rsidR="00C6572D">
        <w:t xml:space="preserve">In zijn brief schrijft de minister over de ‘inherente spanning tussen rechtsbescherming van de ten </w:t>
      </w:r>
      <w:r w:rsidRPr="00C6572D" w:rsidR="00C6572D">
        <w:rPr>
          <w:rFonts w:ascii="Calibri" w:hAnsi="Calibri"/>
        </w:rPr>
        <w:t xml:space="preserve">onrechte veroordeelde en de rechtszekerheid van het maatschappelijk rechtssysteem’. Het rapport noemt die </w:t>
      </w:r>
      <w:r w:rsidR="00953376">
        <w:rPr>
          <w:rFonts w:ascii="Calibri" w:hAnsi="Calibri"/>
        </w:rPr>
        <w:t xml:space="preserve">spanning </w:t>
      </w:r>
      <w:r w:rsidR="00A24DBF">
        <w:rPr>
          <w:rFonts w:ascii="Calibri" w:hAnsi="Calibri"/>
        </w:rPr>
        <w:t xml:space="preserve">ook en </w:t>
      </w:r>
      <w:r w:rsidR="00514E4E">
        <w:rPr>
          <w:rFonts w:ascii="Calibri" w:hAnsi="Calibri"/>
        </w:rPr>
        <w:t xml:space="preserve">onderstreept </w:t>
      </w:r>
      <w:r w:rsidRPr="00C6572D" w:rsidR="00C6572D">
        <w:rPr>
          <w:rFonts w:ascii="Calibri" w:hAnsi="Calibri"/>
        </w:rPr>
        <w:t>het belang van een goede ‘</w:t>
      </w:r>
      <w:r w:rsidRPr="00C6572D" w:rsidR="00C6572D">
        <w:rPr>
          <w:rFonts w:ascii="Calibri" w:hAnsi="Calibri" w:cs="PalatinoLinotype-Roman"/>
        </w:rPr>
        <w:t>balans … tussen rechts</w:t>
      </w:r>
      <w:r w:rsidR="00A24DBF">
        <w:rPr>
          <w:rFonts w:ascii="Calibri" w:hAnsi="Calibri" w:cs="PalatinoLinotype-Roman"/>
        </w:rPr>
        <w:softHyphen/>
      </w:r>
      <w:r w:rsidRPr="00C6572D" w:rsidR="00C6572D">
        <w:rPr>
          <w:rFonts w:ascii="Calibri" w:hAnsi="Calibri" w:cs="PalatinoLinotype-Roman"/>
        </w:rPr>
        <w:t>bescher</w:t>
      </w:r>
      <w:r w:rsidR="00A24DBF">
        <w:rPr>
          <w:rFonts w:ascii="Calibri" w:hAnsi="Calibri" w:cs="PalatinoLinotype-Roman"/>
        </w:rPr>
        <w:softHyphen/>
      </w:r>
      <w:r w:rsidRPr="00C6572D" w:rsidR="00C6572D">
        <w:rPr>
          <w:rFonts w:ascii="Calibri" w:hAnsi="Calibri" w:cs="PalatinoLinotype-Roman"/>
        </w:rPr>
        <w:t>ming tegen onjuiste veroordelingen enerzijds en het idee</w:t>
      </w:r>
      <w:r w:rsidR="00514E4E">
        <w:rPr>
          <w:rFonts w:ascii="Calibri" w:hAnsi="Calibri" w:cs="PalatinoLinotype-Roman"/>
        </w:rPr>
        <w:t xml:space="preserve"> </w:t>
      </w:r>
      <w:r w:rsidRPr="00C6572D" w:rsidR="00C6572D">
        <w:rPr>
          <w:rFonts w:ascii="Calibri" w:hAnsi="Calibri" w:cs="PalatinoLinotype-Roman"/>
        </w:rPr>
        <w:t>van rechtszekerheid door een rechtsgang die eindig is</w:t>
      </w:r>
      <w:r w:rsidR="00514E4E">
        <w:rPr>
          <w:rFonts w:ascii="Calibri" w:hAnsi="Calibri" w:cs="PalatinoLinotype-Roman"/>
        </w:rPr>
        <w:t>,</w:t>
      </w:r>
      <w:r w:rsidRPr="00C6572D" w:rsidR="00C6572D">
        <w:rPr>
          <w:rFonts w:ascii="Calibri" w:hAnsi="Calibri" w:cs="PalatinoLinotype-Roman"/>
        </w:rPr>
        <w:t xml:space="preserve"> anderzijds’ (p. 15). Zo’n ‘goede balans tussen beide</w:t>
      </w:r>
      <w:r w:rsidR="00C6572D">
        <w:rPr>
          <w:rFonts w:ascii="Calibri" w:hAnsi="Calibri" w:cs="PalatinoLinotype-Roman"/>
        </w:rPr>
        <w:t xml:space="preserve"> </w:t>
      </w:r>
      <w:r w:rsidRPr="00C6572D" w:rsidR="00C6572D">
        <w:rPr>
          <w:rFonts w:ascii="Calibri" w:hAnsi="Calibri" w:cs="PalatinoLinotype-Roman"/>
        </w:rPr>
        <w:t>beginselen zou ook het vertrou</w:t>
      </w:r>
      <w:r w:rsidR="00A24DBF">
        <w:rPr>
          <w:rFonts w:ascii="Calibri" w:hAnsi="Calibri" w:cs="PalatinoLinotype-Roman"/>
        </w:rPr>
        <w:softHyphen/>
      </w:r>
      <w:r w:rsidRPr="00C6572D" w:rsidR="00C6572D">
        <w:rPr>
          <w:rFonts w:ascii="Calibri" w:hAnsi="Calibri" w:cs="PalatinoLinotype-Roman"/>
        </w:rPr>
        <w:t>wen in de rechtspraak ten goede komen’</w:t>
      </w:r>
      <w:r w:rsidR="00953376">
        <w:rPr>
          <w:rFonts w:ascii="Calibri" w:hAnsi="Calibri" w:cs="PalatinoLinotype-Roman"/>
        </w:rPr>
        <w:t xml:space="preserve"> </w:t>
      </w:r>
      <w:r w:rsidRPr="00C6572D" w:rsidR="00C6572D">
        <w:rPr>
          <w:rFonts w:ascii="Calibri" w:hAnsi="Calibri" w:cs="PalatinoLinotype-Roman"/>
        </w:rPr>
        <w:t>(p. 15).</w:t>
      </w:r>
      <w:r w:rsidR="00C6572D">
        <w:rPr>
          <w:rFonts w:ascii="Calibri" w:hAnsi="Calibri" w:cs="PalatinoLinotype-Roman"/>
        </w:rPr>
        <w:t xml:space="preserve"> </w:t>
      </w:r>
      <w:r>
        <w:rPr>
          <w:rFonts w:ascii="Calibri" w:hAnsi="Calibri" w:cs="PalatinoLinotype-Roman"/>
        </w:rPr>
        <w:t xml:space="preserve"> ‘</w:t>
      </w:r>
      <w:r w:rsidR="00953376">
        <w:rPr>
          <w:rFonts w:ascii="Calibri" w:hAnsi="Calibri" w:cs="PalatinoLinotype-Roman"/>
        </w:rPr>
        <w:t>M</w:t>
      </w:r>
      <w:r>
        <w:rPr>
          <w:rFonts w:ascii="Calibri" w:hAnsi="Calibri" w:cs="PalatinoLinotype-Roman"/>
        </w:rPr>
        <w:t xml:space="preserve">et </w:t>
      </w:r>
      <w:r w:rsidRPr="00D7368E" w:rsidR="00C6572D">
        <w:rPr>
          <w:rFonts w:cs="Helvetica"/>
        </w:rPr>
        <w:t>de onderzoekers</w:t>
      </w:r>
      <w:r>
        <w:rPr>
          <w:rFonts w:cs="Helvetica"/>
        </w:rPr>
        <w:t xml:space="preserve"> stel(t) [de minis</w:t>
      </w:r>
      <w:r w:rsidR="00A24DBF">
        <w:rPr>
          <w:rFonts w:cs="Helvetica"/>
        </w:rPr>
        <w:softHyphen/>
      </w:r>
      <w:r>
        <w:rPr>
          <w:rFonts w:cs="Helvetica"/>
        </w:rPr>
        <w:t>ter]</w:t>
      </w:r>
      <w:r w:rsidRPr="00D7368E" w:rsidR="00C6572D">
        <w:rPr>
          <w:rFonts w:cs="Helvetica"/>
        </w:rPr>
        <w:t xml:space="preserve"> vast dat </w:t>
      </w:r>
      <w:r>
        <w:rPr>
          <w:rFonts w:cs="Helvetica"/>
        </w:rPr>
        <w:t xml:space="preserve">[er] </w:t>
      </w:r>
      <w:r w:rsidRPr="00D7368E" w:rsidR="00C6572D">
        <w:rPr>
          <w:rFonts w:cs="Helvetica"/>
        </w:rPr>
        <w:t xml:space="preserve">in Nederland </w:t>
      </w:r>
      <w:r>
        <w:rPr>
          <w:rFonts w:cs="Helvetica"/>
        </w:rPr>
        <w:t xml:space="preserve">[inderdaad] </w:t>
      </w:r>
      <w:r w:rsidRPr="00D7368E" w:rsidR="00C6572D">
        <w:rPr>
          <w:rFonts w:cs="Helvetica"/>
        </w:rPr>
        <w:t>een goede balans bestaat</w:t>
      </w:r>
      <w:r w:rsidR="00953376">
        <w:rPr>
          <w:rFonts w:cs="Helvetica"/>
        </w:rPr>
        <w:t xml:space="preserve">’. Hij </w:t>
      </w:r>
      <w:r w:rsidR="00514E4E">
        <w:rPr>
          <w:rFonts w:cs="Helvetica"/>
        </w:rPr>
        <w:t>vreest</w:t>
      </w:r>
      <w:r w:rsidR="00953376">
        <w:rPr>
          <w:rFonts w:cs="Helvetica"/>
        </w:rPr>
        <w:t xml:space="preserve"> dat ‘een ruimer criterium [voor herziening] … zeer waarschijnlijk zou leiden tot een hausse van </w:t>
      </w:r>
      <w:proofErr w:type="spellStart"/>
      <w:r w:rsidR="00953376">
        <w:rPr>
          <w:rFonts w:cs="Helvetica"/>
        </w:rPr>
        <w:t>herzienings</w:t>
      </w:r>
      <w:r w:rsidR="00A24DBF">
        <w:rPr>
          <w:rFonts w:cs="Helvetica"/>
        </w:rPr>
        <w:softHyphen/>
      </w:r>
      <w:r w:rsidR="00953376">
        <w:rPr>
          <w:rFonts w:cs="Helvetica"/>
        </w:rPr>
        <w:t>aanvragen</w:t>
      </w:r>
      <w:proofErr w:type="spellEnd"/>
      <w:r w:rsidR="00514E4E">
        <w:rPr>
          <w:rFonts w:cs="Helvetica"/>
        </w:rPr>
        <w:t xml:space="preserve"> [en dat het]</w:t>
      </w:r>
      <w:r w:rsidR="00953376">
        <w:rPr>
          <w:rFonts w:cs="Helvetica"/>
        </w:rPr>
        <w:t xml:space="preserve"> ten onrechte </w:t>
      </w:r>
      <w:r w:rsidR="00514E4E">
        <w:rPr>
          <w:rFonts w:cs="Helvetica"/>
        </w:rPr>
        <w:t xml:space="preserve">zou </w:t>
      </w:r>
      <w:r w:rsidR="00953376">
        <w:rPr>
          <w:rFonts w:cs="Helvetica"/>
        </w:rPr>
        <w:t xml:space="preserve">uitstralen dat er iets mis </w:t>
      </w:r>
      <w:r w:rsidR="00BC140B">
        <w:rPr>
          <w:rFonts w:cs="Helvetica"/>
        </w:rPr>
        <w:t xml:space="preserve">is </w:t>
      </w:r>
      <w:r w:rsidR="00953376">
        <w:rPr>
          <w:rFonts w:cs="Helvetica"/>
        </w:rPr>
        <w:t xml:space="preserve">met de kwaliteit van de rechtspraak’. </w:t>
      </w:r>
    </w:p>
    <w:p w:rsidR="00953376" w:rsidP="00ED5CDA" w:rsidRDefault="00953376">
      <w:pPr>
        <w:pStyle w:val="Geenafstand"/>
        <w:rPr>
          <w:rFonts w:cs="Helvetica"/>
        </w:rPr>
      </w:pPr>
    </w:p>
    <w:p w:rsidR="00BA28FC" w:rsidP="00ED5CDA" w:rsidRDefault="00953376">
      <w:pPr>
        <w:pStyle w:val="Geenafstand"/>
        <w:rPr>
          <w:rFonts w:cs="Helvetica"/>
        </w:rPr>
      </w:pPr>
      <w:r>
        <w:rPr>
          <w:rFonts w:cs="Helvetica"/>
        </w:rPr>
        <w:t xml:space="preserve">Die kwaliteit hangt mede af van het </w:t>
      </w:r>
      <w:r w:rsidRPr="00514E4E" w:rsidR="00514E4E">
        <w:rPr>
          <w:rFonts w:cs="Helvetica"/>
        </w:rPr>
        <w:t>percentage</w:t>
      </w:r>
      <w:r w:rsidR="00514E4E">
        <w:rPr>
          <w:rFonts w:cs="Helvetica"/>
        </w:rPr>
        <w:t xml:space="preserve"> </w:t>
      </w:r>
      <w:r>
        <w:rPr>
          <w:rFonts w:cs="Helvetica"/>
        </w:rPr>
        <w:t>onschuldige mensen dat wordt veroor</w:t>
      </w:r>
      <w:r w:rsidR="00B61B42">
        <w:rPr>
          <w:rFonts w:cs="Helvetica"/>
        </w:rPr>
        <w:softHyphen/>
      </w:r>
      <w:r>
        <w:rPr>
          <w:rFonts w:cs="Helvetica"/>
        </w:rPr>
        <w:t>deeld</w:t>
      </w:r>
      <w:r w:rsidR="00514E4E">
        <w:rPr>
          <w:rFonts w:cs="Helvetica"/>
        </w:rPr>
        <w:t xml:space="preserve">. Het idee dat er </w:t>
      </w:r>
      <w:r w:rsidR="00A24DBF">
        <w:rPr>
          <w:rFonts w:cs="Helvetica"/>
        </w:rPr>
        <w:t xml:space="preserve">in Nederland </w:t>
      </w:r>
      <w:r w:rsidR="00514E4E">
        <w:rPr>
          <w:rFonts w:cs="Helvetica"/>
        </w:rPr>
        <w:t xml:space="preserve">een goede balans tussen rechtsbescherming en rechtszekerheid </w:t>
      </w:r>
      <w:r w:rsidR="00A24DBF">
        <w:rPr>
          <w:rFonts w:cs="Helvetica"/>
        </w:rPr>
        <w:t>is,</w:t>
      </w:r>
      <w:r w:rsidR="00514E4E">
        <w:rPr>
          <w:rFonts w:cs="Helvetica"/>
        </w:rPr>
        <w:t xml:space="preserve"> </w:t>
      </w:r>
      <w:r>
        <w:rPr>
          <w:rFonts w:cs="Helvetica"/>
        </w:rPr>
        <w:t>gaat er</w:t>
      </w:r>
      <w:r w:rsidR="00A24DBF">
        <w:rPr>
          <w:rFonts w:cs="Helvetica"/>
        </w:rPr>
        <w:t xml:space="preserve"> aldus </w:t>
      </w:r>
      <w:r w:rsidR="00BC140B">
        <w:rPr>
          <w:rFonts w:cs="Helvetica"/>
        </w:rPr>
        <w:t>van</w:t>
      </w:r>
      <w:r>
        <w:rPr>
          <w:rFonts w:cs="Helvetica"/>
        </w:rPr>
        <w:t>uit dat d</w:t>
      </w:r>
      <w:r w:rsidR="00514E4E">
        <w:rPr>
          <w:rFonts w:cs="Helvetica"/>
        </w:rPr>
        <w:t xml:space="preserve">it percentage </w:t>
      </w:r>
      <w:r>
        <w:rPr>
          <w:rFonts w:cs="Helvetica"/>
        </w:rPr>
        <w:t xml:space="preserve">in Nederland niet verontrustend is. In mijn empirische studie </w:t>
      </w:r>
      <w:r w:rsidRPr="00953376">
        <w:rPr>
          <w:rFonts w:cs="Helvetica"/>
          <w:i/>
        </w:rPr>
        <w:t>Onschuldig vast</w:t>
      </w:r>
      <w:r w:rsidR="00A24DBF">
        <w:rPr>
          <w:rFonts w:cs="Helvetica"/>
        </w:rPr>
        <w:t xml:space="preserve"> bereken ik</w:t>
      </w:r>
      <w:r w:rsidR="00BC140B">
        <w:rPr>
          <w:rFonts w:cs="Helvetica"/>
        </w:rPr>
        <w:t xml:space="preserve"> op vele </w:t>
      </w:r>
      <w:r>
        <w:rPr>
          <w:rFonts w:cs="Helvetica"/>
        </w:rPr>
        <w:t>verschillend</w:t>
      </w:r>
      <w:r w:rsidR="00BC140B">
        <w:rPr>
          <w:rFonts w:cs="Helvetica"/>
        </w:rPr>
        <w:t>e</w:t>
      </w:r>
      <w:r>
        <w:rPr>
          <w:rFonts w:cs="Helvetica"/>
        </w:rPr>
        <w:t xml:space="preserve"> manieren de waarschijnlijke bandbreedte van dat percentage</w:t>
      </w:r>
      <w:r w:rsidR="00BA28FC">
        <w:rPr>
          <w:rFonts w:cs="Helvetica"/>
        </w:rPr>
        <w:t>. Bij voor-moord-</w:t>
      </w:r>
      <w:r>
        <w:rPr>
          <w:rFonts w:cs="Helvetica"/>
        </w:rPr>
        <w:t xml:space="preserve">veroordeelden ligt </w:t>
      </w:r>
      <w:r w:rsidR="00514E4E">
        <w:rPr>
          <w:rFonts w:cs="Helvetica"/>
        </w:rPr>
        <w:t>het</w:t>
      </w:r>
      <w:r w:rsidR="00BA28FC">
        <w:rPr>
          <w:rFonts w:cs="Helvetica"/>
        </w:rPr>
        <w:t xml:space="preserve"> percentage </w:t>
      </w:r>
      <w:r w:rsidR="00514E4E">
        <w:rPr>
          <w:rFonts w:cs="Helvetica"/>
        </w:rPr>
        <w:t xml:space="preserve">onschuldigen </w:t>
      </w:r>
      <w:r w:rsidR="00BA28FC">
        <w:rPr>
          <w:rFonts w:cs="Helvetica"/>
        </w:rPr>
        <w:t xml:space="preserve">tussen de 8% tot 12%. </w:t>
      </w:r>
      <w:proofErr w:type="spellStart"/>
      <w:r w:rsidR="00BA28FC">
        <w:rPr>
          <w:rFonts w:cs="Helvetica"/>
        </w:rPr>
        <w:t>Merkelenbach</w:t>
      </w:r>
      <w:proofErr w:type="spellEnd"/>
      <w:r w:rsidR="00BA28FC">
        <w:rPr>
          <w:rFonts w:cs="Helvetica"/>
        </w:rPr>
        <w:t xml:space="preserve"> heeft die conclusie in het NJB bestreden, maar geeft geen goede argumenten, zoals ik in mijn antwoord </w:t>
      </w:r>
      <w:r w:rsidR="00A24DBF">
        <w:rPr>
          <w:rFonts w:cs="Helvetica"/>
        </w:rPr>
        <w:t>betoog</w:t>
      </w:r>
      <w:r w:rsidR="00514E4E">
        <w:rPr>
          <w:rFonts w:cs="Helvetica"/>
        </w:rPr>
        <w:t>.</w:t>
      </w:r>
      <w:r w:rsidR="00BA28FC">
        <w:rPr>
          <w:rFonts w:cs="Helvetica"/>
        </w:rPr>
        <w:t xml:space="preserve"> Uit verschillende contacten krijg ik de indruk dat juristen zich massaal achter </w:t>
      </w:r>
      <w:proofErr w:type="spellStart"/>
      <w:r w:rsidR="00BA28FC">
        <w:rPr>
          <w:rFonts w:cs="Helvetica"/>
        </w:rPr>
        <w:t>Merkelenbach</w:t>
      </w:r>
      <w:proofErr w:type="spellEnd"/>
      <w:r w:rsidR="00BA28FC">
        <w:rPr>
          <w:rFonts w:cs="Helvetica"/>
        </w:rPr>
        <w:t xml:space="preserve"> hebben geschaard. Ik merk hier alleen op dat Nederlandse topstatistici, en een internationaal congres van statistici, zich </w:t>
      </w:r>
      <w:r w:rsidR="00514E4E">
        <w:rPr>
          <w:rFonts w:cs="Helvetica"/>
        </w:rPr>
        <w:t xml:space="preserve">juist </w:t>
      </w:r>
      <w:r w:rsidR="00BA28FC">
        <w:rPr>
          <w:rFonts w:cs="Helvetica"/>
        </w:rPr>
        <w:t xml:space="preserve">goed </w:t>
      </w:r>
      <w:r w:rsidR="00B61B42">
        <w:rPr>
          <w:rFonts w:cs="Helvetica"/>
        </w:rPr>
        <w:t>k</w:t>
      </w:r>
      <w:r w:rsidR="00514E4E">
        <w:rPr>
          <w:rFonts w:cs="Helvetica"/>
        </w:rPr>
        <w:t>unnen</w:t>
      </w:r>
      <w:r w:rsidR="00B61B42">
        <w:rPr>
          <w:rFonts w:cs="Helvetica"/>
        </w:rPr>
        <w:t xml:space="preserve"> </w:t>
      </w:r>
      <w:r w:rsidR="00BA28FC">
        <w:rPr>
          <w:rFonts w:cs="Helvetica"/>
        </w:rPr>
        <w:t xml:space="preserve">vinden in mijn manier van </w:t>
      </w:r>
      <w:r w:rsidR="00A24DBF">
        <w:rPr>
          <w:rFonts w:cs="Helvetica"/>
        </w:rPr>
        <w:t>berekenen</w:t>
      </w:r>
      <w:r w:rsidR="00BA28FC">
        <w:rPr>
          <w:rFonts w:cs="Helvetica"/>
        </w:rPr>
        <w:t>. Mijn onderzoek is een eerste aanzet</w:t>
      </w:r>
      <w:r w:rsidR="00A24DBF">
        <w:rPr>
          <w:rFonts w:cs="Helvetica"/>
        </w:rPr>
        <w:t xml:space="preserve">, maar het </w:t>
      </w:r>
      <w:r w:rsidR="00BA28FC">
        <w:rPr>
          <w:rFonts w:cs="Helvetica"/>
        </w:rPr>
        <w:t>waarschuwt hoe dan ook tegen de goedgelovigheid en</w:t>
      </w:r>
      <w:r w:rsidR="00B61B42">
        <w:rPr>
          <w:rFonts w:cs="Helvetica"/>
        </w:rPr>
        <w:t xml:space="preserve"> </w:t>
      </w:r>
      <w:r w:rsidR="00BA28FC">
        <w:rPr>
          <w:rFonts w:cs="Helvetica"/>
        </w:rPr>
        <w:t>zelf</w:t>
      </w:r>
      <w:r w:rsidR="00B61B42">
        <w:rPr>
          <w:rFonts w:cs="Helvetica"/>
        </w:rPr>
        <w:softHyphen/>
      </w:r>
      <w:r w:rsidR="00BA28FC">
        <w:rPr>
          <w:rFonts w:cs="Helvetica"/>
        </w:rPr>
        <w:t>genoeg</w:t>
      </w:r>
      <w:r w:rsidR="00B61B42">
        <w:rPr>
          <w:rFonts w:cs="Helvetica"/>
        </w:rPr>
        <w:softHyphen/>
      </w:r>
      <w:r w:rsidR="00BA28FC">
        <w:rPr>
          <w:rFonts w:cs="Helvetica"/>
        </w:rPr>
        <w:t>zaamheid die uit de brief van de minister spreekt.</w:t>
      </w:r>
      <w:r w:rsidR="00B61B42">
        <w:rPr>
          <w:rFonts w:cs="Helvetica"/>
        </w:rPr>
        <w:t xml:space="preserve"> Merk op dat z</w:t>
      </w:r>
      <w:r w:rsidR="00BA28FC">
        <w:rPr>
          <w:rFonts w:cs="Helvetica"/>
        </w:rPr>
        <w:t xml:space="preserve">elfs wanneer </w:t>
      </w:r>
      <w:proofErr w:type="spellStart"/>
      <w:r w:rsidR="00BA28FC">
        <w:rPr>
          <w:rFonts w:cs="Helvetica"/>
        </w:rPr>
        <w:t>Merkelenbac</w:t>
      </w:r>
      <w:r w:rsidR="00B61B42">
        <w:rPr>
          <w:rFonts w:cs="Helvetica"/>
        </w:rPr>
        <w:t>h</w:t>
      </w:r>
      <w:proofErr w:type="spellEnd"/>
      <w:r w:rsidR="00B61B42">
        <w:rPr>
          <w:rFonts w:cs="Helvetica"/>
        </w:rPr>
        <w:t xml:space="preserve"> </w:t>
      </w:r>
      <w:r w:rsidR="00BA28FC">
        <w:rPr>
          <w:rFonts w:cs="Helvetica"/>
        </w:rPr>
        <w:t xml:space="preserve">met zijn schatting van 0,5% gelijk zou hebben, </w:t>
      </w:r>
      <w:r w:rsidR="00B61B42">
        <w:rPr>
          <w:rFonts w:cs="Helvetica"/>
        </w:rPr>
        <w:t xml:space="preserve">er vanwege de </w:t>
      </w:r>
      <w:r w:rsidR="00BA28FC">
        <w:rPr>
          <w:rFonts w:cs="Helvetica"/>
        </w:rPr>
        <w:t xml:space="preserve">20.000 personen die per jaar tot een gevangenisstraf worden veroordeeld, </w:t>
      </w:r>
      <w:r w:rsidR="00B61B42">
        <w:rPr>
          <w:rFonts w:cs="Helvetica"/>
        </w:rPr>
        <w:t xml:space="preserve">er </w:t>
      </w:r>
      <w:r w:rsidR="00BA28FC">
        <w:rPr>
          <w:rFonts w:cs="Helvetica"/>
        </w:rPr>
        <w:t xml:space="preserve">nog steeds </w:t>
      </w:r>
      <w:r w:rsidR="00B61B42">
        <w:rPr>
          <w:rFonts w:cs="Helvetica"/>
        </w:rPr>
        <w:t xml:space="preserve">(gemiddeld) </w:t>
      </w:r>
      <w:r w:rsidR="00BA28FC">
        <w:rPr>
          <w:rFonts w:cs="Helvetica"/>
        </w:rPr>
        <w:t xml:space="preserve">100 onschuldigen per jaar </w:t>
      </w:r>
      <w:r w:rsidR="00B61B42">
        <w:rPr>
          <w:rFonts w:cs="Helvetica"/>
        </w:rPr>
        <w:t xml:space="preserve">de </w:t>
      </w:r>
      <w:r w:rsidR="00BA28FC">
        <w:rPr>
          <w:rFonts w:cs="Helvetica"/>
        </w:rPr>
        <w:t>gevangenis</w:t>
      </w:r>
      <w:r w:rsidR="00B61B42">
        <w:rPr>
          <w:rFonts w:cs="Helvetica"/>
        </w:rPr>
        <w:t xml:space="preserve"> in gaan. In tien jaar zijn dat </w:t>
      </w:r>
      <w:r w:rsidR="00BC140B">
        <w:rPr>
          <w:rFonts w:cs="Helvetica"/>
        </w:rPr>
        <w:t xml:space="preserve">er al </w:t>
      </w:r>
      <w:r w:rsidR="00A24DBF">
        <w:rPr>
          <w:rFonts w:cs="Helvetica"/>
        </w:rPr>
        <w:t>1.000 mensen.</w:t>
      </w:r>
    </w:p>
    <w:p w:rsidR="00B61B42" w:rsidP="00ED5CDA" w:rsidRDefault="00B61B42">
      <w:pPr>
        <w:pStyle w:val="Geenafstand"/>
        <w:rPr>
          <w:rFonts w:cs="Helvetica"/>
        </w:rPr>
      </w:pPr>
    </w:p>
    <w:p w:rsidR="00B61B42" w:rsidP="00ED5CDA" w:rsidRDefault="00B61B42">
      <w:pPr>
        <w:pStyle w:val="Geenafstand"/>
        <w:rPr>
          <w:rFonts w:cs="Helvetica"/>
        </w:rPr>
      </w:pPr>
    </w:p>
    <w:p w:rsidR="00B61B42" w:rsidP="00ED5CDA" w:rsidRDefault="00B61B42">
      <w:pPr>
        <w:pStyle w:val="Geenafstand"/>
        <w:rPr>
          <w:rFonts w:cs="Helvetica"/>
          <w:i/>
        </w:rPr>
      </w:pPr>
      <w:r w:rsidRPr="00B61B42">
        <w:rPr>
          <w:rFonts w:cs="Helvetica"/>
          <w:i/>
        </w:rPr>
        <w:t>Onder de zaken die herzien worden, zijn nagenoeg geen moordzaken</w:t>
      </w:r>
    </w:p>
    <w:p w:rsidR="00B61B42" w:rsidP="00ED5CDA" w:rsidRDefault="00B61B42">
      <w:pPr>
        <w:pStyle w:val="Geenafstand"/>
        <w:rPr>
          <w:rFonts w:cs="Helvetica"/>
        </w:rPr>
      </w:pPr>
      <w:r>
        <w:rPr>
          <w:rFonts w:cs="Helvetica"/>
        </w:rPr>
        <w:t>Zowel de onderzoekscommissie als de minister merken op dat de Hoge Raad in 2</w:t>
      </w:r>
      <w:r w:rsidR="00A24DBF">
        <w:rPr>
          <w:rFonts w:cs="Helvetica"/>
        </w:rPr>
        <w:t>6</w:t>
      </w:r>
      <w:r>
        <w:rPr>
          <w:rFonts w:cs="Helvetica"/>
        </w:rPr>
        <w:t>% van de gevallen een herzieningsaanvraag toekent. De minister citeert het rapport</w:t>
      </w:r>
    </w:p>
    <w:p w:rsidR="00B61B42" w:rsidP="00ED5CDA" w:rsidRDefault="00B61B42">
      <w:pPr>
        <w:pStyle w:val="Geenafstand"/>
        <w:rPr>
          <w:rFonts w:cs="Helvetica"/>
        </w:rPr>
      </w:pPr>
    </w:p>
    <w:p w:rsidR="00B61B42" w:rsidP="00ED5CDA" w:rsidRDefault="00B61B42">
      <w:pPr>
        <w:pStyle w:val="Geenafstand"/>
        <w:ind w:left="708"/>
        <w:rPr>
          <w:rFonts w:cs="Helvetica"/>
          <w:color w:val="333333"/>
        </w:rPr>
      </w:pPr>
      <w:r w:rsidRPr="00B61B42">
        <w:rPr>
          <w:rFonts w:cs="Helvetica"/>
          <w:color w:val="333333"/>
        </w:rPr>
        <w:t>In de periode 2006-2017 werden bij de Hoge Raad 624 aanvragen ingediend waarvan er 164 werden toegewezen (26%).</w:t>
      </w:r>
    </w:p>
    <w:p w:rsidR="00B61B42" w:rsidP="00ED5CDA" w:rsidRDefault="00B61B42">
      <w:pPr>
        <w:pStyle w:val="Geenafstand"/>
        <w:rPr>
          <w:rFonts w:cs="Helvetica"/>
          <w:color w:val="333333"/>
        </w:rPr>
      </w:pPr>
    </w:p>
    <w:p w:rsidRPr="00B61B42" w:rsidR="00B61B42" w:rsidP="00ED5CDA" w:rsidRDefault="00ED5CDA">
      <w:pPr>
        <w:pStyle w:val="Geenafstand"/>
        <w:rPr>
          <w:rFonts w:cs="Helvetica"/>
        </w:rPr>
      </w:pPr>
      <w:r>
        <w:rPr>
          <w:rFonts w:cs="Helvetica"/>
          <w:color w:val="333333"/>
        </w:rPr>
        <w:t>D</w:t>
      </w:r>
      <w:r w:rsidR="00BC140B">
        <w:rPr>
          <w:rFonts w:cs="Helvetica"/>
          <w:color w:val="333333"/>
        </w:rPr>
        <w:t>at citaat van d</w:t>
      </w:r>
      <w:r>
        <w:rPr>
          <w:rFonts w:cs="Helvetica"/>
          <w:color w:val="333333"/>
        </w:rPr>
        <w:t xml:space="preserve">ie 26% kan ik in het rapport </w:t>
      </w:r>
      <w:r w:rsidR="00BC140B">
        <w:rPr>
          <w:rFonts w:cs="Helvetica"/>
          <w:color w:val="333333"/>
        </w:rPr>
        <w:t xml:space="preserve">niet </w:t>
      </w:r>
      <w:r>
        <w:rPr>
          <w:rFonts w:cs="Helvetica"/>
          <w:color w:val="333333"/>
        </w:rPr>
        <w:t>terugvinden.</w:t>
      </w:r>
      <w:r w:rsidR="00514E4E">
        <w:rPr>
          <w:rFonts w:cs="Helvetica"/>
          <w:color w:val="333333"/>
        </w:rPr>
        <w:t xml:space="preserve"> Ik vind wel:</w:t>
      </w:r>
    </w:p>
    <w:p w:rsidR="00ED5CDA" w:rsidP="00ED5CDA" w:rsidRDefault="00ED5CDA">
      <w:pPr>
        <w:pStyle w:val="Geenafstand"/>
        <w:rPr>
          <w:rFonts w:ascii="PalatinoLinotype-Roman" w:hAnsi="PalatinoLinotype-Roman" w:cs="PalatinoLinotype-Roman"/>
        </w:rPr>
      </w:pPr>
    </w:p>
    <w:p w:rsidR="00B61B42" w:rsidP="00ED5CDA" w:rsidRDefault="00B61B42">
      <w:pPr>
        <w:pStyle w:val="Geenafstand"/>
        <w:ind w:left="708"/>
        <w:rPr>
          <w:rFonts w:ascii="Calibri" w:hAnsi="Calibri" w:cs="PalatinoLinotype-Roman"/>
        </w:rPr>
      </w:pPr>
      <w:r w:rsidRPr="00ED5CDA">
        <w:rPr>
          <w:rFonts w:ascii="Calibri" w:hAnsi="Calibri" w:cs="PalatinoLinotype-Roman"/>
        </w:rPr>
        <w:t>Van de 194 ingediende herzieningsaanvragen</w:t>
      </w:r>
      <w:r w:rsidRPr="00ED5CDA" w:rsidR="00ED5CDA">
        <w:rPr>
          <w:rFonts w:ascii="Calibri" w:hAnsi="Calibri" w:cs="PalatinoLinotype-Roman"/>
        </w:rPr>
        <w:t xml:space="preserve"> </w:t>
      </w:r>
      <w:r w:rsidRPr="00ED5CDA">
        <w:rPr>
          <w:rFonts w:ascii="Calibri" w:hAnsi="Calibri" w:cs="PalatinoLinotype-Roman"/>
        </w:rPr>
        <w:t>zijn er</w:t>
      </w:r>
      <w:r w:rsidR="00BC140B">
        <w:rPr>
          <w:rFonts w:ascii="Calibri" w:hAnsi="Calibri" w:cs="PalatinoLinotype-Roman"/>
        </w:rPr>
        <w:t xml:space="preserve"> 50 gegrond verklaard (</w:t>
      </w:r>
      <w:r w:rsidRPr="00ED5CDA" w:rsidR="00ED5CDA">
        <w:rPr>
          <w:rFonts w:ascii="Calibri" w:hAnsi="Calibri" w:cs="PalatinoLinotype-Roman"/>
        </w:rPr>
        <w:t>= 26%)</w:t>
      </w:r>
      <w:r w:rsidR="00ED5CDA">
        <w:rPr>
          <w:rFonts w:ascii="Calibri" w:hAnsi="Calibri" w:cs="PalatinoLinotype-Roman"/>
        </w:rPr>
        <w:t>.</w:t>
      </w:r>
      <w:r w:rsidRPr="00ED5CDA" w:rsidR="00ED5CDA">
        <w:rPr>
          <w:rStyle w:val="Voetnootmarkering"/>
          <w:rFonts w:ascii="Calibri" w:hAnsi="Calibri" w:cs="PalatinoLinotype-Roman"/>
        </w:rPr>
        <w:footnoteReference w:id="2"/>
      </w:r>
      <w:r w:rsidRPr="00ED5CDA" w:rsidR="00ED5CDA">
        <w:rPr>
          <w:rFonts w:ascii="Calibri" w:hAnsi="Calibri" w:cs="PalatinoLinotype-Roman"/>
        </w:rPr>
        <w:t xml:space="preserve"> </w:t>
      </w:r>
    </w:p>
    <w:p w:rsidR="00ED5CDA" w:rsidP="00ED5CDA" w:rsidRDefault="00ED5CDA">
      <w:pPr>
        <w:pStyle w:val="Geenafstand"/>
        <w:rPr>
          <w:rFonts w:ascii="Calibri" w:hAnsi="Calibri" w:cs="PalatinoLinotype-Roman"/>
        </w:rPr>
      </w:pPr>
    </w:p>
    <w:p w:rsidR="00ED5CDA" w:rsidP="00ED5CDA" w:rsidRDefault="00ED5CDA">
      <w:pPr>
        <w:pStyle w:val="Geenafstand"/>
        <w:rPr>
          <w:rFonts w:ascii="Calibri" w:hAnsi="Calibri" w:cs="PalatinoLinotype-Roman"/>
        </w:rPr>
      </w:pPr>
      <w:r>
        <w:rPr>
          <w:rFonts w:ascii="Calibri" w:hAnsi="Calibri" w:cs="PalatinoLinotype-Roman"/>
        </w:rPr>
        <w:t>De minister merkt ook op dat in Engeland en Duitsland het toewijzingspercentage lager</w:t>
      </w:r>
      <w:r w:rsidR="00E83994">
        <w:rPr>
          <w:rFonts w:ascii="Calibri" w:hAnsi="Calibri" w:cs="PalatinoLinotype-Roman"/>
        </w:rPr>
        <w:t xml:space="preserve"> </w:t>
      </w:r>
      <w:r>
        <w:rPr>
          <w:rFonts w:ascii="Calibri" w:hAnsi="Calibri" w:cs="PalatinoLinotype-Roman"/>
        </w:rPr>
        <w:t xml:space="preserve">is, en hij concludeert op deze basis dat </w:t>
      </w:r>
    </w:p>
    <w:p w:rsidR="00E83994" w:rsidP="00ED5CDA" w:rsidRDefault="00E83994">
      <w:pPr>
        <w:pStyle w:val="Geenafstand"/>
        <w:rPr>
          <w:rFonts w:ascii="Calibri" w:hAnsi="Calibri" w:cs="PalatinoLinotype-Roman"/>
        </w:rPr>
      </w:pPr>
    </w:p>
    <w:p w:rsidRPr="00ED5CDA" w:rsidR="00ED5CDA" w:rsidP="00BC140B" w:rsidRDefault="00ED5CDA">
      <w:pPr>
        <w:pStyle w:val="Geenafstand"/>
        <w:ind w:left="708"/>
        <w:jc w:val="both"/>
        <w:rPr>
          <w:rFonts w:ascii="Calibri" w:hAnsi="Calibri" w:cs="Helvetica"/>
        </w:rPr>
      </w:pPr>
      <w:r>
        <w:rPr>
          <w:rFonts w:cs="Helvetica"/>
          <w:color w:val="333333"/>
        </w:rPr>
        <w:t>i</w:t>
      </w:r>
      <w:r w:rsidRPr="0057563D">
        <w:rPr>
          <w:rFonts w:cs="Helvetica"/>
          <w:color w:val="333333"/>
        </w:rPr>
        <w:t>n Nederland personen die claimen dat zij ten onrechte zijn veroordeeld</w:t>
      </w:r>
      <w:r>
        <w:rPr>
          <w:rFonts w:cs="Helvetica"/>
          <w:color w:val="333333"/>
        </w:rPr>
        <w:t>,</w:t>
      </w:r>
      <w:r w:rsidRPr="0057563D">
        <w:rPr>
          <w:rFonts w:cs="Helvetica"/>
          <w:color w:val="333333"/>
        </w:rPr>
        <w:t xml:space="preserve"> toegang </w:t>
      </w:r>
      <w:r>
        <w:rPr>
          <w:rFonts w:cs="Helvetica"/>
          <w:color w:val="333333"/>
        </w:rPr>
        <w:t xml:space="preserve">hebben </w:t>
      </w:r>
      <w:r w:rsidRPr="0057563D">
        <w:rPr>
          <w:rFonts w:cs="Helvetica"/>
          <w:color w:val="333333"/>
        </w:rPr>
        <w:t xml:space="preserve">tot een </w:t>
      </w:r>
      <w:r>
        <w:rPr>
          <w:rFonts w:cs="Helvetica"/>
          <w:color w:val="333333"/>
        </w:rPr>
        <w:t xml:space="preserve">… </w:t>
      </w:r>
      <w:r w:rsidRPr="0057563D">
        <w:rPr>
          <w:rFonts w:cs="Helvetica"/>
          <w:color w:val="333333"/>
        </w:rPr>
        <w:t>effectievere herzieningsprocedure</w:t>
      </w:r>
      <w:r>
        <w:rPr>
          <w:rFonts w:cs="Helvetica"/>
          <w:color w:val="333333"/>
        </w:rPr>
        <w:t xml:space="preserve"> [</w:t>
      </w:r>
      <w:r w:rsidRPr="00CA12C0">
        <w:t>in de betekenis da</w:t>
      </w:r>
      <w:r>
        <w:t xml:space="preserve">t </w:t>
      </w:r>
      <w:r w:rsidR="00A24DBF">
        <w:t xml:space="preserve">in Nederland </w:t>
      </w:r>
      <w:r>
        <w:t>een herzie</w:t>
      </w:r>
      <w:r w:rsidR="00BC140B">
        <w:softHyphen/>
      </w:r>
      <w:r>
        <w:t>nings</w:t>
      </w:r>
      <w:r w:rsidR="00BC140B">
        <w:softHyphen/>
      </w:r>
      <w:r>
        <w:t xml:space="preserve">verzoek </w:t>
      </w:r>
      <w:r w:rsidR="00E83994">
        <w:t xml:space="preserve">een betere </w:t>
      </w:r>
      <w:r>
        <w:t>kans van slagen heeft].</w:t>
      </w:r>
    </w:p>
    <w:p w:rsidR="00B61B42" w:rsidP="00ED5CDA" w:rsidRDefault="00B61B42">
      <w:pPr>
        <w:pStyle w:val="Geenafstand"/>
        <w:rPr>
          <w:rFonts w:cs="Helvetica"/>
        </w:rPr>
      </w:pPr>
    </w:p>
    <w:p w:rsidR="00ED5CDA" w:rsidP="00ED5CDA" w:rsidRDefault="00ED5CDA">
      <w:pPr>
        <w:pStyle w:val="Geenafstand"/>
        <w:rPr>
          <w:rFonts w:ascii="Calibri" w:hAnsi="Calibri"/>
        </w:rPr>
      </w:pPr>
      <w:r>
        <w:rPr>
          <w:rFonts w:cs="Helvetica"/>
        </w:rPr>
        <w:t xml:space="preserve">Het probleem </w:t>
      </w:r>
      <w:r w:rsidR="00E83994">
        <w:rPr>
          <w:rFonts w:cs="Helvetica"/>
        </w:rPr>
        <w:t>met</w:t>
      </w:r>
      <w:r>
        <w:rPr>
          <w:rFonts w:cs="Helvetica"/>
        </w:rPr>
        <w:t xml:space="preserve"> dit argument is dat dit toewijzingspercentage grotendeels is gebaseerd op diefstalzaken waarin persoonsverwisseling aannemelijk is gemaakt </w:t>
      </w:r>
      <w:r w:rsidR="00A24DBF">
        <w:rPr>
          <w:rFonts w:cs="Helvetica"/>
        </w:rPr>
        <w:t xml:space="preserve">en op zaken </w:t>
      </w:r>
      <w:r w:rsidR="00E83994">
        <w:rPr>
          <w:rFonts w:cs="Helvetica"/>
        </w:rPr>
        <w:t xml:space="preserve">waarin </w:t>
      </w:r>
      <w:r>
        <w:rPr>
          <w:rFonts w:cs="Helvetica"/>
        </w:rPr>
        <w:t xml:space="preserve">iemand ten onrechte is veroordeeld omdat hij geen rijbewijs zou hebben </w:t>
      </w:r>
      <w:r w:rsidR="00E83994">
        <w:rPr>
          <w:rFonts w:cs="Helvetica"/>
        </w:rPr>
        <w:t>of</w:t>
      </w:r>
      <w:r>
        <w:rPr>
          <w:rFonts w:cs="Helvetica"/>
        </w:rPr>
        <w:t xml:space="preserve"> zijn auto niet zou zijn verzekerd. </w:t>
      </w:r>
      <w:r>
        <w:rPr>
          <w:rFonts w:ascii="Calibri" w:hAnsi="Calibri"/>
        </w:rPr>
        <w:t xml:space="preserve">Als ik naar grote moordzaken </w:t>
      </w:r>
      <w:r w:rsidR="00E83994">
        <w:rPr>
          <w:rFonts w:ascii="Calibri" w:hAnsi="Calibri"/>
        </w:rPr>
        <w:t xml:space="preserve">kijk </w:t>
      </w:r>
      <w:r>
        <w:rPr>
          <w:rFonts w:ascii="Calibri" w:hAnsi="Calibri"/>
        </w:rPr>
        <w:t>waar</w:t>
      </w:r>
      <w:r w:rsidR="00E83994">
        <w:rPr>
          <w:rFonts w:ascii="Calibri" w:hAnsi="Calibri"/>
        </w:rPr>
        <w:t>in</w:t>
      </w:r>
      <w:r>
        <w:rPr>
          <w:rFonts w:ascii="Calibri" w:hAnsi="Calibri"/>
        </w:rPr>
        <w:t xml:space="preserve"> </w:t>
      </w:r>
      <w:r w:rsidR="00E83994">
        <w:rPr>
          <w:rFonts w:ascii="Calibri" w:hAnsi="Calibri"/>
        </w:rPr>
        <w:t xml:space="preserve">wellicht onschuldige </w:t>
      </w:r>
      <w:r>
        <w:rPr>
          <w:rFonts w:ascii="Calibri" w:hAnsi="Calibri"/>
        </w:rPr>
        <w:t xml:space="preserve">mensen </w:t>
      </w:r>
      <w:r w:rsidR="00BC140B">
        <w:rPr>
          <w:rFonts w:ascii="Calibri" w:hAnsi="Calibri"/>
        </w:rPr>
        <w:t xml:space="preserve">hele </w:t>
      </w:r>
      <w:r>
        <w:rPr>
          <w:rFonts w:ascii="Calibri" w:hAnsi="Calibri"/>
        </w:rPr>
        <w:t xml:space="preserve">lange straffen hebben </w:t>
      </w:r>
      <w:r>
        <w:rPr>
          <w:rFonts w:ascii="Calibri" w:hAnsi="Calibri"/>
        </w:rPr>
        <w:lastRenderedPageBreak/>
        <w:t xml:space="preserve">gekregen, dan zie ik vooral hakken in het zand. </w:t>
      </w:r>
      <w:r w:rsidR="00E83994">
        <w:rPr>
          <w:rFonts w:ascii="Calibri" w:hAnsi="Calibri"/>
        </w:rPr>
        <w:t xml:space="preserve">Ik noem </w:t>
      </w:r>
      <w:proofErr w:type="spellStart"/>
      <w:r>
        <w:rPr>
          <w:rFonts w:ascii="Calibri" w:hAnsi="Calibri"/>
        </w:rPr>
        <w:t>Baybasin</w:t>
      </w:r>
      <w:proofErr w:type="spellEnd"/>
      <w:r>
        <w:rPr>
          <w:rFonts w:ascii="Calibri" w:hAnsi="Calibri"/>
        </w:rPr>
        <w:t xml:space="preserve">, Louwes, </w:t>
      </w:r>
      <w:r w:rsidR="00E83994">
        <w:rPr>
          <w:rFonts w:ascii="Calibri" w:hAnsi="Calibri"/>
        </w:rPr>
        <w:t xml:space="preserve">Van </w:t>
      </w:r>
      <w:proofErr w:type="spellStart"/>
      <w:r w:rsidR="00E83994">
        <w:rPr>
          <w:rFonts w:ascii="Calibri" w:hAnsi="Calibri"/>
        </w:rPr>
        <w:t>Leeuwerden</w:t>
      </w:r>
      <w:proofErr w:type="spellEnd"/>
      <w:r w:rsidR="00E83994">
        <w:rPr>
          <w:rFonts w:ascii="Calibri" w:hAnsi="Calibri"/>
        </w:rPr>
        <w:t xml:space="preserve">, </w:t>
      </w:r>
      <w:proofErr w:type="spellStart"/>
      <w:r>
        <w:rPr>
          <w:rFonts w:ascii="Calibri" w:hAnsi="Calibri"/>
        </w:rPr>
        <w:t>Sweeney</w:t>
      </w:r>
      <w:proofErr w:type="spellEnd"/>
      <w:r>
        <w:rPr>
          <w:rFonts w:ascii="Calibri" w:hAnsi="Calibri"/>
        </w:rPr>
        <w:t xml:space="preserve">, Olaf Hamers, </w:t>
      </w:r>
      <w:proofErr w:type="spellStart"/>
      <w:r>
        <w:rPr>
          <w:rFonts w:ascii="Calibri" w:hAnsi="Calibri"/>
        </w:rPr>
        <w:t>Hageman</w:t>
      </w:r>
      <w:r w:rsidR="00BC140B">
        <w:rPr>
          <w:rFonts w:ascii="Calibri" w:hAnsi="Calibri"/>
        </w:rPr>
        <w:t>n</w:t>
      </w:r>
      <w:proofErr w:type="spellEnd"/>
      <w:r w:rsidR="00E83994">
        <w:rPr>
          <w:rFonts w:ascii="Calibri" w:hAnsi="Calibri"/>
        </w:rPr>
        <w:t>, wier zaken ik heb bestudeerd. </w:t>
      </w:r>
      <w:r>
        <w:rPr>
          <w:rFonts w:ascii="Calibri" w:hAnsi="Calibri"/>
        </w:rPr>
        <w:t>Er moeten er nog veel meer zijn. Ik krijg ongeveer eens per maand een verzoek om hulp van iemand die voor moord is veroordeeld. Da</w:t>
      </w:r>
      <w:r w:rsidR="00A24DBF">
        <w:rPr>
          <w:rFonts w:ascii="Calibri" w:hAnsi="Calibri"/>
        </w:rPr>
        <w:t>ar</w:t>
      </w:r>
      <w:r>
        <w:rPr>
          <w:rFonts w:ascii="Calibri" w:hAnsi="Calibri"/>
        </w:rPr>
        <w:t xml:space="preserve"> zit ongetwijfeld bedrog tussen, maar </w:t>
      </w:r>
      <w:r w:rsidR="00E83994">
        <w:rPr>
          <w:rFonts w:ascii="Calibri" w:hAnsi="Calibri"/>
        </w:rPr>
        <w:t>we kunnen niet dogmatisch al deze mensen als bedriegers afserveren. (</w:t>
      </w:r>
      <w:r w:rsidR="00A24DBF">
        <w:rPr>
          <w:rFonts w:ascii="Calibri" w:hAnsi="Calibri"/>
        </w:rPr>
        <w:t>In</w:t>
      </w:r>
      <w:r>
        <w:rPr>
          <w:rFonts w:ascii="Calibri" w:hAnsi="Calibri"/>
        </w:rPr>
        <w:t xml:space="preserve"> vele gevallen is ook de advocaat overtuigd van de onschuld.</w:t>
      </w:r>
      <w:r w:rsidR="00E83994">
        <w:rPr>
          <w:rFonts w:ascii="Calibri" w:hAnsi="Calibri"/>
        </w:rPr>
        <w:t>)</w:t>
      </w:r>
    </w:p>
    <w:p w:rsidR="00ED5CDA" w:rsidP="00ED5CDA" w:rsidRDefault="00ED5CDA">
      <w:pPr>
        <w:pStyle w:val="Geenafstand"/>
        <w:rPr>
          <w:rFonts w:ascii="Calibri" w:hAnsi="Calibri"/>
        </w:rPr>
      </w:pPr>
    </w:p>
    <w:p w:rsidR="00E83994" w:rsidP="00ED5CDA" w:rsidRDefault="00E83994">
      <w:pPr>
        <w:pStyle w:val="Geenafstand"/>
        <w:rPr>
          <w:rFonts w:ascii="Calibri" w:hAnsi="Calibri"/>
        </w:rPr>
      </w:pPr>
    </w:p>
    <w:p w:rsidR="00F36FE4" w:rsidP="00ED5CDA" w:rsidRDefault="00F36FE4">
      <w:pPr>
        <w:pStyle w:val="Geenafstand"/>
        <w:rPr>
          <w:rFonts w:ascii="Calibri" w:hAnsi="Calibri"/>
          <w:i/>
        </w:rPr>
      </w:pPr>
      <w:r w:rsidRPr="00F36FE4">
        <w:rPr>
          <w:rFonts w:ascii="Calibri" w:hAnsi="Calibri"/>
          <w:i/>
        </w:rPr>
        <w:t>De verruiming is irrelevant zolang de Hoge Raad willekeurig met argumenten omspringt.</w:t>
      </w:r>
    </w:p>
    <w:p w:rsidR="00BA28FC" w:rsidP="00ED5CDA" w:rsidRDefault="00525A44">
      <w:pPr>
        <w:pStyle w:val="Geenafstand"/>
        <w:rPr>
          <w:rFonts w:ascii="Calibri" w:hAnsi="Calibri"/>
        </w:rPr>
      </w:pPr>
      <w:r>
        <w:rPr>
          <w:rFonts w:ascii="Calibri" w:hAnsi="Calibri"/>
        </w:rPr>
        <w:t xml:space="preserve">Ik heb slechts ruimte voor één voorbeeld. </w:t>
      </w:r>
      <w:r w:rsidR="00F36FE4">
        <w:rPr>
          <w:rFonts w:ascii="Calibri" w:hAnsi="Calibri"/>
        </w:rPr>
        <w:t xml:space="preserve">In de </w:t>
      </w:r>
      <w:proofErr w:type="spellStart"/>
      <w:r w:rsidR="00F36FE4">
        <w:rPr>
          <w:rFonts w:ascii="Calibri" w:hAnsi="Calibri"/>
        </w:rPr>
        <w:t>Baybasin</w:t>
      </w:r>
      <w:proofErr w:type="spellEnd"/>
      <w:r w:rsidR="00F36FE4">
        <w:rPr>
          <w:rFonts w:ascii="Calibri" w:hAnsi="Calibri"/>
        </w:rPr>
        <w:t xml:space="preserve">-zaak heeft de verdediging in het herzieningsverzoek vele </w:t>
      </w:r>
      <w:r w:rsidR="000E38F8">
        <w:rPr>
          <w:rFonts w:ascii="Calibri" w:hAnsi="Calibri"/>
        </w:rPr>
        <w:t xml:space="preserve">nieuwe </w:t>
      </w:r>
      <w:r w:rsidR="00F36FE4">
        <w:rPr>
          <w:rFonts w:ascii="Calibri" w:hAnsi="Calibri"/>
        </w:rPr>
        <w:t>voorbeelden van verta</w:t>
      </w:r>
      <w:r w:rsidR="00E83994">
        <w:rPr>
          <w:rFonts w:ascii="Calibri" w:hAnsi="Calibri"/>
        </w:rPr>
        <w:t>lingsb</w:t>
      </w:r>
      <w:r w:rsidR="00F36FE4">
        <w:rPr>
          <w:rFonts w:ascii="Calibri" w:hAnsi="Calibri"/>
        </w:rPr>
        <w:t>edrog</w:t>
      </w:r>
      <w:r w:rsidR="00E83994">
        <w:rPr>
          <w:rFonts w:ascii="Calibri" w:hAnsi="Calibri"/>
        </w:rPr>
        <w:t xml:space="preserve"> gegeven</w:t>
      </w:r>
      <w:r w:rsidR="00F36FE4">
        <w:rPr>
          <w:rFonts w:ascii="Calibri" w:hAnsi="Calibri"/>
        </w:rPr>
        <w:t xml:space="preserve">: de zeer belastende uitspraken uit het dossier bleken alle — bij een correcte vertaling — geheel onschuldige, ontlastende uitspraken te zijn. De fouten zijn </w:t>
      </w:r>
      <w:r w:rsidR="000E38F8">
        <w:rPr>
          <w:rFonts w:ascii="Calibri" w:hAnsi="Calibri"/>
        </w:rPr>
        <w:t xml:space="preserve">aan het licht gekomen door het afluisteren van de gesprekken </w:t>
      </w:r>
      <w:r w:rsidR="00E83994">
        <w:rPr>
          <w:rFonts w:ascii="Calibri" w:hAnsi="Calibri"/>
        </w:rPr>
        <w:t xml:space="preserve">door </w:t>
      </w:r>
      <w:r w:rsidR="000E38F8">
        <w:rPr>
          <w:rFonts w:ascii="Calibri" w:hAnsi="Calibri"/>
        </w:rPr>
        <w:t xml:space="preserve">de </w:t>
      </w:r>
      <w:r w:rsidR="00F36FE4">
        <w:rPr>
          <w:rFonts w:ascii="Calibri" w:hAnsi="Calibri"/>
        </w:rPr>
        <w:t xml:space="preserve">internationaal </w:t>
      </w:r>
      <w:r w:rsidR="00E83994">
        <w:rPr>
          <w:rFonts w:ascii="Calibri" w:hAnsi="Calibri"/>
        </w:rPr>
        <w:t xml:space="preserve">gewaardeerde </w:t>
      </w:r>
      <w:r w:rsidR="00F36FE4">
        <w:rPr>
          <w:rFonts w:ascii="Calibri" w:hAnsi="Calibri"/>
        </w:rPr>
        <w:t xml:space="preserve">Koerdisch </w:t>
      </w:r>
      <w:r w:rsidR="000E38F8">
        <w:rPr>
          <w:rFonts w:ascii="Calibri" w:hAnsi="Calibri"/>
        </w:rPr>
        <w:t>taalwetenschapper-</w:t>
      </w:r>
      <w:r w:rsidR="00F36FE4">
        <w:rPr>
          <w:rFonts w:ascii="Calibri" w:hAnsi="Calibri"/>
        </w:rPr>
        <w:t>vertaler</w:t>
      </w:r>
      <w:r w:rsidR="000E38F8">
        <w:rPr>
          <w:rFonts w:ascii="Calibri" w:hAnsi="Calibri"/>
        </w:rPr>
        <w:t xml:space="preserve"> </w:t>
      </w:r>
      <w:proofErr w:type="spellStart"/>
      <w:r w:rsidR="000E38F8">
        <w:rPr>
          <w:rFonts w:ascii="Calibri" w:hAnsi="Calibri"/>
        </w:rPr>
        <w:t>Rizgar</w:t>
      </w:r>
      <w:proofErr w:type="spellEnd"/>
      <w:r w:rsidR="00F36FE4">
        <w:rPr>
          <w:rFonts w:ascii="Calibri" w:hAnsi="Calibri"/>
        </w:rPr>
        <w:t>. De anonieme vertale</w:t>
      </w:r>
      <w:r w:rsidR="000E38F8">
        <w:rPr>
          <w:rFonts w:ascii="Calibri" w:hAnsi="Calibri"/>
        </w:rPr>
        <w:t>r</w:t>
      </w:r>
      <w:r w:rsidR="00F36FE4">
        <w:rPr>
          <w:rFonts w:ascii="Calibri" w:hAnsi="Calibri"/>
        </w:rPr>
        <w:t xml:space="preserve"> van AG mr. </w:t>
      </w:r>
      <w:proofErr w:type="spellStart"/>
      <w:r w:rsidR="00F36FE4">
        <w:rPr>
          <w:rFonts w:ascii="Calibri" w:hAnsi="Calibri"/>
        </w:rPr>
        <w:t>Aben</w:t>
      </w:r>
      <w:proofErr w:type="spellEnd"/>
      <w:r w:rsidR="00F36FE4">
        <w:rPr>
          <w:rFonts w:ascii="Calibri" w:hAnsi="Calibri"/>
        </w:rPr>
        <w:t xml:space="preserve"> was het </w:t>
      </w:r>
      <w:r w:rsidR="00E83994">
        <w:rPr>
          <w:rFonts w:ascii="Calibri" w:hAnsi="Calibri"/>
        </w:rPr>
        <w:t xml:space="preserve">recentelijk </w:t>
      </w:r>
      <w:r w:rsidR="00F36FE4">
        <w:rPr>
          <w:rFonts w:ascii="Calibri" w:hAnsi="Calibri"/>
        </w:rPr>
        <w:t>eens met de nieuwe vertalingen</w:t>
      </w:r>
      <w:r w:rsidR="00A97931">
        <w:rPr>
          <w:rFonts w:ascii="Calibri" w:hAnsi="Calibri"/>
        </w:rPr>
        <w:t xml:space="preserve">. Ik geef </w:t>
      </w:r>
      <w:r w:rsidR="000E38F8">
        <w:rPr>
          <w:rFonts w:ascii="Calibri" w:hAnsi="Calibri"/>
        </w:rPr>
        <w:t xml:space="preserve">in de voetnoten </w:t>
      </w:r>
      <w:r w:rsidR="00A97931">
        <w:rPr>
          <w:rFonts w:ascii="Calibri" w:hAnsi="Calibri"/>
        </w:rPr>
        <w:t xml:space="preserve">enkele voorbeelden </w:t>
      </w:r>
      <w:r w:rsidR="000E38F8">
        <w:rPr>
          <w:rFonts w:ascii="Calibri" w:hAnsi="Calibri"/>
        </w:rPr>
        <w:t xml:space="preserve">van belastend </w:t>
      </w:r>
      <w:proofErr w:type="spellStart"/>
      <w:r w:rsidR="000E38F8">
        <w:rPr>
          <w:rFonts w:ascii="Calibri" w:hAnsi="Calibri"/>
        </w:rPr>
        <w:t>vertalings</w:t>
      </w:r>
      <w:r w:rsidR="00E83994">
        <w:rPr>
          <w:rFonts w:ascii="Calibri" w:hAnsi="Calibri"/>
        </w:rPr>
        <w:softHyphen/>
      </w:r>
      <w:r w:rsidR="000E38F8">
        <w:rPr>
          <w:rFonts w:ascii="Calibri" w:hAnsi="Calibri"/>
        </w:rPr>
        <w:t>bedrog</w:t>
      </w:r>
      <w:proofErr w:type="spellEnd"/>
      <w:r w:rsidR="000E38F8">
        <w:rPr>
          <w:rFonts w:ascii="Calibri" w:hAnsi="Calibri"/>
        </w:rPr>
        <w:t xml:space="preserve"> </w:t>
      </w:r>
      <w:r w:rsidR="00A97931">
        <w:rPr>
          <w:rFonts w:ascii="Calibri" w:hAnsi="Calibri"/>
        </w:rPr>
        <w:t xml:space="preserve">om de eenvoud van de argumentatie </w:t>
      </w:r>
      <w:r w:rsidR="00E83994">
        <w:rPr>
          <w:rFonts w:ascii="Calibri" w:hAnsi="Calibri"/>
        </w:rPr>
        <w:t>inzichtelijk te maken.</w:t>
      </w:r>
      <w:r w:rsidR="000E38F8">
        <w:rPr>
          <w:rStyle w:val="Voetnootmarkering"/>
          <w:rFonts w:ascii="Calibri" w:hAnsi="Calibri"/>
        </w:rPr>
        <w:footnoteReference w:id="3"/>
      </w:r>
    </w:p>
    <w:p w:rsidR="000E38F8" w:rsidP="00ED5CDA" w:rsidRDefault="000E38F8">
      <w:pPr>
        <w:pStyle w:val="Geenafstand"/>
        <w:rPr>
          <w:rFonts w:ascii="Calibri" w:hAnsi="Calibri"/>
        </w:rPr>
      </w:pPr>
    </w:p>
    <w:p w:rsidRPr="00C81644" w:rsidR="000E38F8" w:rsidP="00ED5CDA" w:rsidRDefault="000E38F8">
      <w:pPr>
        <w:pStyle w:val="Geenafstand"/>
        <w:rPr>
          <w:rFonts w:ascii="Calibri" w:hAnsi="Calibri"/>
        </w:rPr>
      </w:pPr>
      <w:r>
        <w:rPr>
          <w:rFonts w:ascii="Calibri" w:hAnsi="Calibri"/>
        </w:rPr>
        <w:t xml:space="preserve">De Hoge Raad gaat op geen van deze </w:t>
      </w:r>
      <w:r w:rsidRPr="00E83994" w:rsidR="00E83994">
        <w:rPr>
          <w:rFonts w:ascii="Calibri" w:hAnsi="Calibri"/>
          <w:i/>
        </w:rPr>
        <w:t>nieuwe</w:t>
      </w:r>
      <w:r w:rsidR="00E83994">
        <w:rPr>
          <w:rFonts w:ascii="Calibri" w:hAnsi="Calibri"/>
        </w:rPr>
        <w:t xml:space="preserve"> </w:t>
      </w:r>
      <w:r>
        <w:rPr>
          <w:rFonts w:ascii="Calibri" w:hAnsi="Calibri"/>
        </w:rPr>
        <w:t>gevallen van vertalingsbedrog in. H</w:t>
      </w:r>
      <w:r w:rsidR="00BC140B">
        <w:rPr>
          <w:rFonts w:ascii="Calibri" w:hAnsi="Calibri"/>
        </w:rPr>
        <w:t>ij</w:t>
      </w:r>
      <w:r>
        <w:rPr>
          <w:rFonts w:ascii="Calibri" w:hAnsi="Calibri"/>
        </w:rPr>
        <w:t xml:space="preserve"> baseert zijn afwijzing op de gemotiveerde afwijzing van </w:t>
      </w:r>
      <w:r w:rsidR="00BC140B">
        <w:rPr>
          <w:rFonts w:ascii="Calibri" w:hAnsi="Calibri"/>
        </w:rPr>
        <w:t xml:space="preserve">het </w:t>
      </w:r>
      <w:r>
        <w:rPr>
          <w:rFonts w:ascii="Calibri" w:hAnsi="Calibri"/>
        </w:rPr>
        <w:t xml:space="preserve">hof Den Bosch in 2005. </w:t>
      </w:r>
      <w:r w:rsidR="00C81644">
        <w:rPr>
          <w:rFonts w:ascii="Calibri" w:hAnsi="Calibri"/>
        </w:rPr>
        <w:t xml:space="preserve"> </w:t>
      </w:r>
      <w:r>
        <w:rPr>
          <w:rFonts w:ascii="Calibri" w:hAnsi="Calibri"/>
        </w:rPr>
        <w:t xml:space="preserve">Dit hof </w:t>
      </w:r>
      <w:r w:rsidR="00C81644">
        <w:rPr>
          <w:rFonts w:ascii="Calibri" w:hAnsi="Calibri"/>
        </w:rPr>
        <w:t xml:space="preserve">had reeds </w:t>
      </w:r>
      <w:r>
        <w:rPr>
          <w:rFonts w:ascii="Calibri" w:hAnsi="Calibri"/>
        </w:rPr>
        <w:t>het vermeend vertalingsbedrog ‘nadrukkelijk onder ogen gezien en uitvoerig onderzocht’.</w:t>
      </w:r>
      <w:r w:rsidR="00C81644">
        <w:rPr>
          <w:rFonts w:ascii="Calibri" w:hAnsi="Calibri"/>
        </w:rPr>
        <w:t xml:space="preserve"> Mede vanwege de externe betrouwbaarheid van de dossiervertaling was het hof tot de slotsom gekomen ‘dat er geen twijfel bestaat over de vraag of de [dossier]vertalingen in essentie‘ de gesprekken correct weergeven. De Hoge Raad constateert dat ‘de door de verdediging in herziening naar voren gebrachte deskundigen een andere opvatting dan het Hof zijn toegedaan. … Ook hier geldt —  zo voegt het de Hoge Raad toe —  dat de enkele omstandigheid dat verschillende deskundigen niet tot eenzelfde weging van het voorhanden bewijsmateriaal komen, geen grond voor herziening vormt.’</w:t>
      </w:r>
      <w:r w:rsidR="00C81644">
        <w:rPr>
          <w:rStyle w:val="Voetnootmarkering"/>
          <w:rFonts w:ascii="Calibri" w:hAnsi="Calibri"/>
        </w:rPr>
        <w:footnoteReference w:id="4"/>
      </w:r>
      <w:r w:rsidR="00C81644">
        <w:rPr>
          <w:rFonts w:ascii="Calibri" w:hAnsi="Calibri"/>
        </w:rPr>
        <w:t xml:space="preserve"> Maar dit </w:t>
      </w:r>
      <w:r w:rsidR="00E83994">
        <w:rPr>
          <w:rFonts w:ascii="Calibri" w:hAnsi="Calibri"/>
        </w:rPr>
        <w:t xml:space="preserve">argument </w:t>
      </w:r>
      <w:r w:rsidR="00C81644">
        <w:rPr>
          <w:rFonts w:ascii="Calibri" w:hAnsi="Calibri"/>
        </w:rPr>
        <w:t xml:space="preserve">sluit bij fiat de relevantie van nieuwe deskundigen uit, zolang </w:t>
      </w:r>
      <w:r w:rsidR="00BC140B">
        <w:rPr>
          <w:rFonts w:ascii="Calibri" w:hAnsi="Calibri"/>
        </w:rPr>
        <w:t>een</w:t>
      </w:r>
      <w:r w:rsidR="00C81644">
        <w:rPr>
          <w:rFonts w:ascii="Calibri" w:hAnsi="Calibri"/>
        </w:rPr>
        <w:t xml:space="preserve"> hof reeds gemotiveerd op zijn eigen deskundigen heeft gereageerd. De </w:t>
      </w:r>
      <w:r w:rsidR="00BC140B">
        <w:rPr>
          <w:rFonts w:ascii="Calibri" w:hAnsi="Calibri"/>
        </w:rPr>
        <w:t xml:space="preserve">nieuw </w:t>
      </w:r>
      <w:r w:rsidR="00C81644">
        <w:rPr>
          <w:rFonts w:ascii="Calibri" w:hAnsi="Calibri"/>
        </w:rPr>
        <w:t xml:space="preserve">aangedragen vertalingsfouten waren het hof onbekend. We kunnen toch niet aannemen dat het hof zo geborneerd was dat het elke nieuwe voorgedragen vertalingsfout bij voorbaat zou hebben afgewezen omdat het </w:t>
      </w:r>
      <w:r w:rsidR="00E83994">
        <w:rPr>
          <w:rFonts w:ascii="Calibri" w:hAnsi="Calibri"/>
        </w:rPr>
        <w:t xml:space="preserve">15 jaar tevoren </w:t>
      </w:r>
      <w:r w:rsidR="00D473A8">
        <w:rPr>
          <w:rFonts w:ascii="Calibri" w:hAnsi="Calibri"/>
        </w:rPr>
        <w:t xml:space="preserve">andere </w:t>
      </w:r>
      <w:r w:rsidR="00C81644">
        <w:rPr>
          <w:rFonts w:ascii="Calibri" w:hAnsi="Calibri"/>
        </w:rPr>
        <w:t>vertali</w:t>
      </w:r>
      <w:r w:rsidR="00D473A8">
        <w:rPr>
          <w:rFonts w:ascii="Calibri" w:hAnsi="Calibri"/>
        </w:rPr>
        <w:t>ngs</w:t>
      </w:r>
      <w:r w:rsidR="00C81644">
        <w:rPr>
          <w:rFonts w:ascii="Calibri" w:hAnsi="Calibri"/>
        </w:rPr>
        <w:t xml:space="preserve">fouten niet </w:t>
      </w:r>
      <w:r w:rsidR="00BC140B">
        <w:rPr>
          <w:rFonts w:ascii="Calibri" w:hAnsi="Calibri"/>
        </w:rPr>
        <w:t xml:space="preserve">heeft </w:t>
      </w:r>
      <w:r w:rsidR="00C81644">
        <w:rPr>
          <w:rFonts w:ascii="Calibri" w:hAnsi="Calibri"/>
        </w:rPr>
        <w:t>o</w:t>
      </w:r>
      <w:r w:rsidR="00D473A8">
        <w:rPr>
          <w:rFonts w:ascii="Calibri" w:hAnsi="Calibri"/>
        </w:rPr>
        <w:t>nd</w:t>
      </w:r>
      <w:r w:rsidR="00C81644">
        <w:rPr>
          <w:rFonts w:ascii="Calibri" w:hAnsi="Calibri"/>
        </w:rPr>
        <w:t>erken</w:t>
      </w:r>
      <w:r w:rsidR="00BC140B">
        <w:rPr>
          <w:rFonts w:ascii="Calibri" w:hAnsi="Calibri"/>
        </w:rPr>
        <w:t>d.</w:t>
      </w:r>
      <w:r w:rsidR="00D473A8">
        <w:rPr>
          <w:rFonts w:ascii="Calibri" w:hAnsi="Calibri"/>
        </w:rPr>
        <w:t xml:space="preserve"> Met andere </w:t>
      </w:r>
      <w:r w:rsidR="00E83994">
        <w:rPr>
          <w:rFonts w:ascii="Calibri" w:hAnsi="Calibri"/>
        </w:rPr>
        <w:t xml:space="preserve">woorden, </w:t>
      </w:r>
      <w:r w:rsidR="00D473A8">
        <w:rPr>
          <w:rFonts w:ascii="Calibri" w:hAnsi="Calibri"/>
        </w:rPr>
        <w:t xml:space="preserve">de afwijzing door de Hoge Raad vooronderstelt een </w:t>
      </w:r>
      <w:r w:rsidR="00BC140B">
        <w:rPr>
          <w:rFonts w:ascii="Calibri" w:hAnsi="Calibri"/>
        </w:rPr>
        <w:t>geborneerd</w:t>
      </w:r>
      <w:r w:rsidR="00D473A8">
        <w:rPr>
          <w:rFonts w:ascii="Calibri" w:hAnsi="Calibri"/>
        </w:rPr>
        <w:t xml:space="preserve"> hof. Met deze manoeuvre kan de Hoge Raad elk herzieningsverzoek dat hem om welke reden dan ook niet bevalt, met een algemene, niet-specifieke motivering afwijzen: “Het hof had al soortgelijke argumenten van de verdediging onder ogen gehad, en het hof had die </w:t>
      </w:r>
      <w:r w:rsidR="00BC140B">
        <w:rPr>
          <w:rFonts w:ascii="Calibri" w:hAnsi="Calibri"/>
        </w:rPr>
        <w:t xml:space="preserve">argumenten </w:t>
      </w:r>
      <w:r w:rsidR="00D473A8">
        <w:rPr>
          <w:rFonts w:ascii="Calibri" w:hAnsi="Calibri"/>
        </w:rPr>
        <w:t>gemotiveerd afgewezen. Er is onvoldoende reden om te ver</w:t>
      </w:r>
      <w:r w:rsidR="00C237F4">
        <w:rPr>
          <w:rFonts w:ascii="Calibri" w:hAnsi="Calibri"/>
        </w:rPr>
        <w:t>moeden</w:t>
      </w:r>
      <w:r w:rsidR="00D473A8">
        <w:rPr>
          <w:rFonts w:ascii="Calibri" w:hAnsi="Calibri"/>
        </w:rPr>
        <w:t xml:space="preserve"> dat het door enig </w:t>
      </w:r>
      <w:r w:rsidR="00BC140B">
        <w:rPr>
          <w:rFonts w:ascii="Calibri" w:hAnsi="Calibri"/>
        </w:rPr>
        <w:t xml:space="preserve">nieuw </w:t>
      </w:r>
      <w:r w:rsidR="00D473A8">
        <w:rPr>
          <w:rFonts w:ascii="Calibri" w:hAnsi="Calibri"/>
        </w:rPr>
        <w:t>argument van zijn standpunt zou zijn afgeweken.” Hier kan geen enkele uitbreiding van het novum-begrip tegenop. De relevantie van nieuwe deskundigen is bij voorbaat uitgesloten. Hetzelfde geldt voor nieuwe informatie indien het hof iets soortgelijks al onder ogen heeft gezien. De herzieningsprocedure verwordt tot willekeur.</w:t>
      </w:r>
    </w:p>
    <w:p w:rsidR="00A97931" w:rsidP="00ED5CDA" w:rsidRDefault="00A97931">
      <w:pPr>
        <w:pStyle w:val="Geenafstand"/>
        <w:rPr>
          <w:rFonts w:ascii="Calibri" w:hAnsi="Calibri"/>
        </w:rPr>
      </w:pPr>
    </w:p>
    <w:p w:rsidR="00A97931" w:rsidP="00A97931" w:rsidRDefault="00A97931">
      <w:pPr>
        <w:pStyle w:val="Geenafstand"/>
        <w:rPr>
          <w:rFonts w:ascii="Calibri" w:hAnsi="Calibri"/>
        </w:rPr>
      </w:pPr>
    </w:p>
    <w:p w:rsidR="00A97931" w:rsidP="00ED5CDA" w:rsidRDefault="00A97931">
      <w:pPr>
        <w:pStyle w:val="Geenafstand"/>
        <w:rPr>
          <w:rFonts w:cs="Helvetica"/>
          <w:i/>
        </w:rPr>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
    <w:p w:rsidR="00ED5CDA" w:rsidP="00ED5CDA" w:rsidRDefault="00ED5CDA">
      <w:pPr>
        <w:pStyle w:val="Geenafstand"/>
      </w:pPr>
      <w:proofErr w:type="spellStart"/>
      <w:r>
        <w:t>Weezenhof</w:t>
      </w:r>
      <w:proofErr w:type="spellEnd"/>
      <w:r>
        <w:t xml:space="preserve"> 2610</w:t>
      </w:r>
    </w:p>
    <w:p w:rsidR="00ED5CDA" w:rsidP="00ED5CDA" w:rsidRDefault="00ED5CDA">
      <w:pPr>
        <w:pStyle w:val="Geenafstand"/>
      </w:pPr>
      <w:r>
        <w:t>6536 JA Nijmegen</w:t>
      </w:r>
    </w:p>
    <w:p w:rsidR="00ED5CDA" w:rsidP="00ED5CDA" w:rsidRDefault="00ED5CDA">
      <w:pPr>
        <w:pStyle w:val="Geenafstand"/>
      </w:pPr>
      <w:r>
        <w:t xml:space="preserve">Email: </w:t>
      </w:r>
      <w:hyperlink w:history="1" r:id="rId8">
        <w:r w:rsidRPr="00D31A5B">
          <w:rPr>
            <w:rStyle w:val="Hyperlink"/>
          </w:rPr>
          <w:t>derksen@phil.ru.nl</w:t>
        </w:r>
      </w:hyperlink>
    </w:p>
    <w:p w:rsidR="00ED5CDA" w:rsidP="00ED5CDA" w:rsidRDefault="00ED5CDA">
      <w:pPr>
        <w:pStyle w:val="Geenafstand"/>
      </w:pPr>
    </w:p>
    <w:p w:rsidR="00ED5CDA" w:rsidP="00ED5CDA" w:rsidRDefault="00ED5CDA">
      <w:pPr>
        <w:pStyle w:val="Geenafstand"/>
      </w:pPr>
    </w:p>
    <w:p w:rsidR="00ED5CDA" w:rsidP="00ED5CDA" w:rsidRDefault="00ED5CDA">
      <w:pPr>
        <w:pStyle w:val="Geenafstand"/>
      </w:pPr>
      <w:r>
        <w:t>Nijmegen,  13 mei 2019.</w:t>
      </w:r>
    </w:p>
    <w:p w:rsidR="00ED5CDA" w:rsidP="00ED5CDA" w:rsidRDefault="00ED5CDA">
      <w:pPr>
        <w:pStyle w:val="Geenafstand"/>
      </w:pPr>
    </w:p>
    <w:sectPr w:rsidR="00ED5CDA" w:rsidSect="00E83994">
      <w:footerReference w:type="default" r:id="rId9"/>
      <w:pgSz w:w="11906" w:h="16838"/>
      <w:pgMar w:top="851" w:right="1558" w:bottom="567" w:left="1417" w:header="708" w:footer="4"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E4" w:rsidRDefault="00214FE4" w:rsidP="00B61B42">
      <w:pPr>
        <w:spacing w:after="0" w:line="240" w:lineRule="auto"/>
      </w:pPr>
      <w:r>
        <w:separator/>
      </w:r>
    </w:p>
  </w:endnote>
  <w:endnote w:type="continuationSeparator" w:id="0">
    <w:p w:rsidR="00214FE4" w:rsidRDefault="00214FE4" w:rsidP="00B6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Linotype-BoldItalic">
    <w:panose1 w:val="00000000000000000000"/>
    <w:charset w:val="00"/>
    <w:family w:val="swiss"/>
    <w:notTrueType/>
    <w:pitch w:val="default"/>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PalatinoLinotyp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607911"/>
      <w:docPartObj>
        <w:docPartGallery w:val="Page Numbers (Bottom of Page)"/>
        <w:docPartUnique/>
      </w:docPartObj>
    </w:sdtPr>
    <w:sdtEndPr/>
    <w:sdtContent>
      <w:p w:rsidR="00ED5CDA" w:rsidRDefault="00ED5CDA">
        <w:pPr>
          <w:pStyle w:val="Voettekst"/>
          <w:jc w:val="center"/>
        </w:pPr>
        <w:r>
          <w:fldChar w:fldCharType="begin"/>
        </w:r>
        <w:r>
          <w:instrText>PAGE   \* MERGEFORMAT</w:instrText>
        </w:r>
        <w:r>
          <w:fldChar w:fldCharType="separate"/>
        </w:r>
        <w:r w:rsidR="00923B8C">
          <w:rPr>
            <w:noProof/>
          </w:rPr>
          <w:t>1</w:t>
        </w:r>
        <w:r>
          <w:fldChar w:fldCharType="end"/>
        </w:r>
      </w:p>
    </w:sdtContent>
  </w:sdt>
  <w:p w:rsidR="00ED5CDA" w:rsidRDefault="00ED5CD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E4" w:rsidRDefault="00214FE4" w:rsidP="00B61B42">
      <w:pPr>
        <w:spacing w:after="0" w:line="240" w:lineRule="auto"/>
      </w:pPr>
      <w:r>
        <w:separator/>
      </w:r>
    </w:p>
  </w:footnote>
  <w:footnote w:type="continuationSeparator" w:id="0">
    <w:p w:rsidR="00214FE4" w:rsidRDefault="00214FE4" w:rsidP="00B61B42">
      <w:pPr>
        <w:spacing w:after="0" w:line="240" w:lineRule="auto"/>
      </w:pPr>
      <w:r>
        <w:continuationSeparator/>
      </w:r>
    </w:p>
  </w:footnote>
  <w:footnote w:id="1">
    <w:p w:rsidR="00A24DBF" w:rsidRDefault="00A24DBF">
      <w:pPr>
        <w:pStyle w:val="Voetnoottekst"/>
      </w:pPr>
      <w:r>
        <w:rPr>
          <w:rStyle w:val="Voetnootmarkering"/>
        </w:rPr>
        <w:footnoteRef/>
      </w:r>
      <w:r>
        <w:t xml:space="preserve"> Brief aan de Voorzitter van de Tweede Kamer  van 11 maart 2019.</w:t>
      </w:r>
    </w:p>
  </w:footnote>
  <w:footnote w:id="2">
    <w:p w:rsidR="00ED5CDA" w:rsidRDefault="00ED5CDA">
      <w:pPr>
        <w:pStyle w:val="Voetnoottekst"/>
      </w:pPr>
      <w:r>
        <w:rPr>
          <w:rStyle w:val="Voetnootmarkering"/>
        </w:rPr>
        <w:footnoteRef/>
      </w:r>
      <w:r>
        <w:t xml:space="preserve"> Rapport, p. 81</w:t>
      </w:r>
    </w:p>
  </w:footnote>
  <w:footnote w:id="3">
    <w:p w:rsidR="000E38F8" w:rsidRPr="00C81644" w:rsidRDefault="000E38F8" w:rsidP="000E38F8">
      <w:pPr>
        <w:pStyle w:val="Geenafstand"/>
        <w:rPr>
          <w:rFonts w:ascii="Calibri" w:hAnsi="Calibri"/>
          <w:sz w:val="20"/>
        </w:rPr>
      </w:pPr>
      <w:r w:rsidRPr="00C81644">
        <w:rPr>
          <w:rStyle w:val="Voetnootmarkering"/>
          <w:sz w:val="20"/>
        </w:rPr>
        <w:footnoteRef/>
      </w:r>
      <w:r w:rsidRPr="00C81644">
        <w:rPr>
          <w:sz w:val="20"/>
        </w:rPr>
        <w:t xml:space="preserve"> </w:t>
      </w:r>
      <w:proofErr w:type="spellStart"/>
      <w:r w:rsidRPr="00C81644">
        <w:rPr>
          <w:rFonts w:ascii="Calibri" w:hAnsi="Calibri"/>
          <w:sz w:val="20"/>
        </w:rPr>
        <w:t>Baybasin</w:t>
      </w:r>
      <w:proofErr w:type="spellEnd"/>
      <w:r w:rsidRPr="00C81644">
        <w:rPr>
          <w:rFonts w:ascii="Calibri" w:hAnsi="Calibri"/>
          <w:sz w:val="20"/>
        </w:rPr>
        <w:t xml:space="preserve"> zou aan het eind van een gesprek opdracht hebben gegeven om de persoon die op bezoek was, te vermoorden: Zijn woorden worden vertaald als:  ‘Laat het geklaard worden’, hetgeen in taptolken taal betekent: laat hem geliquideerd worden.  Echter het gebruikte werkwoord [</w:t>
      </w:r>
      <w:proofErr w:type="spellStart"/>
      <w:r w:rsidRPr="00C81644">
        <w:rPr>
          <w:rFonts w:ascii="Calibri" w:hAnsi="Calibri"/>
          <w:sz w:val="20"/>
        </w:rPr>
        <w:t>biqede</w:t>
      </w:r>
      <w:proofErr w:type="spellEnd"/>
      <w:r w:rsidRPr="00C81644">
        <w:rPr>
          <w:rFonts w:ascii="Calibri" w:hAnsi="Calibri"/>
          <w:sz w:val="20"/>
        </w:rPr>
        <w:t xml:space="preserve">] betekent: Let </w:t>
      </w:r>
      <w:proofErr w:type="spellStart"/>
      <w:r w:rsidRPr="00C81644">
        <w:rPr>
          <w:rFonts w:ascii="Calibri" w:hAnsi="Calibri"/>
          <w:sz w:val="20"/>
        </w:rPr>
        <w:t>it</w:t>
      </w:r>
      <w:proofErr w:type="spellEnd"/>
      <w:r w:rsidRPr="00C81644">
        <w:rPr>
          <w:rFonts w:ascii="Calibri" w:hAnsi="Calibri"/>
          <w:sz w:val="20"/>
        </w:rPr>
        <w:t xml:space="preserve"> end. Bovendien kan het werkwoord niet transitief gebruikt worden. Er kan hier dus nooit een opdracht tot vermoorden gegeven zijn.</w:t>
      </w:r>
    </w:p>
    <w:p w:rsidR="000E38F8" w:rsidRPr="00C81644" w:rsidRDefault="000E38F8" w:rsidP="000E38F8">
      <w:pPr>
        <w:pStyle w:val="Geenafstand"/>
        <w:ind w:firstLine="708"/>
        <w:rPr>
          <w:rFonts w:ascii="Calibri" w:hAnsi="Calibri"/>
          <w:sz w:val="20"/>
        </w:rPr>
      </w:pPr>
      <w:proofErr w:type="spellStart"/>
      <w:r w:rsidRPr="00C81644">
        <w:rPr>
          <w:rFonts w:ascii="Calibri" w:hAnsi="Calibri"/>
          <w:sz w:val="20"/>
        </w:rPr>
        <w:t>Baybasins</w:t>
      </w:r>
      <w:proofErr w:type="spellEnd"/>
      <w:r w:rsidRPr="00C81644">
        <w:rPr>
          <w:rFonts w:ascii="Calibri" w:hAnsi="Calibri"/>
          <w:sz w:val="20"/>
        </w:rPr>
        <w:t xml:space="preserve"> vermeende partner in crime zou daderkennis verraden met zijn uitspraak dat ‘er één keer geschoten is’. Maar het woord ‘geschoten’, of iets van die strekking, wordt nergens genoemd, zoals ook </w:t>
      </w:r>
      <w:proofErr w:type="spellStart"/>
      <w:r w:rsidRPr="00C81644">
        <w:rPr>
          <w:rFonts w:ascii="Calibri" w:hAnsi="Calibri"/>
          <w:sz w:val="20"/>
        </w:rPr>
        <w:t>Abens</w:t>
      </w:r>
      <w:proofErr w:type="spellEnd"/>
      <w:r w:rsidRPr="00C81644">
        <w:rPr>
          <w:rFonts w:ascii="Calibri" w:hAnsi="Calibri"/>
          <w:sz w:val="20"/>
        </w:rPr>
        <w:t xml:space="preserve"> tolk onderkent. Het is een toevoeging van de politietolken.</w:t>
      </w:r>
    </w:p>
    <w:p w:rsidR="000E38F8" w:rsidRPr="00C81644" w:rsidRDefault="000E38F8" w:rsidP="00C81644">
      <w:pPr>
        <w:pStyle w:val="Geenafstand"/>
        <w:ind w:firstLine="708"/>
        <w:rPr>
          <w:rFonts w:ascii="Calibri" w:hAnsi="Calibri"/>
        </w:rPr>
      </w:pPr>
      <w:r w:rsidRPr="00C81644">
        <w:rPr>
          <w:rFonts w:ascii="Calibri" w:hAnsi="Calibri"/>
          <w:sz w:val="20"/>
        </w:rPr>
        <w:t xml:space="preserve">In een telefoongesprek, dat om 17.45 uur gevoerd zou zijn, zou </w:t>
      </w:r>
      <w:proofErr w:type="spellStart"/>
      <w:r w:rsidRPr="00C81644">
        <w:rPr>
          <w:rFonts w:ascii="Calibri" w:hAnsi="Calibri"/>
          <w:sz w:val="20"/>
        </w:rPr>
        <w:t>Baybas</w:t>
      </w:r>
      <w:r w:rsidR="00BC140B">
        <w:rPr>
          <w:rFonts w:ascii="Calibri" w:hAnsi="Calibri"/>
          <w:sz w:val="20"/>
        </w:rPr>
        <w:t>in</w:t>
      </w:r>
      <w:proofErr w:type="spellEnd"/>
      <w:r w:rsidR="00BC140B">
        <w:rPr>
          <w:rFonts w:ascii="Calibri" w:hAnsi="Calibri"/>
          <w:sz w:val="20"/>
        </w:rPr>
        <w:t xml:space="preserve"> worden ingelicht over een zo</w:t>
      </w:r>
      <w:r w:rsidRPr="00C81644">
        <w:rPr>
          <w:rFonts w:ascii="Calibri" w:hAnsi="Calibri"/>
          <w:sz w:val="20"/>
        </w:rPr>
        <w:t xml:space="preserve">juist gepleegde moord (tussen 16.00 uur en 16.30 uur, specificeert het hof). In de dossier-vertaling begroeten de mannen elkaar met ‘goedenavond’, hetgeen om 17.45 uur een begrijpelijke begroeting is. De mannen blijken evenwel ‘goedenacht te zeggen’, zoals ook </w:t>
      </w:r>
      <w:proofErr w:type="spellStart"/>
      <w:r w:rsidRPr="00C81644">
        <w:rPr>
          <w:rFonts w:ascii="Calibri" w:hAnsi="Calibri"/>
          <w:sz w:val="20"/>
        </w:rPr>
        <w:t>Abens</w:t>
      </w:r>
      <w:proofErr w:type="spellEnd"/>
      <w:r w:rsidRPr="00C81644">
        <w:rPr>
          <w:rFonts w:ascii="Calibri" w:hAnsi="Calibri"/>
          <w:sz w:val="20"/>
        </w:rPr>
        <w:t xml:space="preserve"> tolk onderkent, en ‘goedenacht’ wordt ook in het Koerdisch pas heel laat in de avond voor het eerst gebruikt. De tijdsaanduiding van 17.45 uur van de tapkamer klopt dus (hoogs</w:t>
      </w:r>
      <w:r w:rsidR="00C81644" w:rsidRPr="00C81644">
        <w:rPr>
          <w:rFonts w:ascii="Calibri" w:hAnsi="Calibri"/>
          <w:sz w:val="20"/>
        </w:rPr>
        <w:t>t</w:t>
      </w:r>
      <w:r w:rsidRPr="00C81644">
        <w:rPr>
          <w:rFonts w:ascii="Calibri" w:hAnsi="Calibri"/>
          <w:sz w:val="20"/>
        </w:rPr>
        <w:t>waarschijnlijk) niet en de enige aanwijzing dat het over de moord van 16.00/16.30 zou gaan (de nabijheid in tijd) vervalt.</w:t>
      </w:r>
    </w:p>
  </w:footnote>
  <w:footnote w:id="4">
    <w:p w:rsidR="00C81644" w:rsidRDefault="00C81644">
      <w:pPr>
        <w:pStyle w:val="Voetnoottekst"/>
      </w:pPr>
      <w:r>
        <w:rPr>
          <w:rStyle w:val="Voetnootmarkering"/>
        </w:rPr>
        <w:footnoteRef/>
      </w:r>
      <w:r>
        <w:t xml:space="preserve"> HR, 4.4.3.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54F"/>
    <w:multiLevelType w:val="hybridMultilevel"/>
    <w:tmpl w:val="84A4FF22"/>
    <w:lvl w:ilvl="0" w:tplc="5C06EDCE">
      <w:start w:val="1"/>
      <w:numFmt w:val="decimal"/>
      <w:lvlText w:val="(%1)"/>
      <w:lvlJc w:val="left"/>
      <w:pPr>
        <w:ind w:left="360" w:hanging="360"/>
      </w:pPr>
      <w:rPr>
        <w:rFonts w:asciiTheme="minorHAnsi" w:hAnsiTheme="minorHAnsi"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4BAB1397"/>
    <w:multiLevelType w:val="hybridMultilevel"/>
    <w:tmpl w:val="16A6252A"/>
    <w:lvl w:ilvl="0" w:tplc="E4F8BCF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2D"/>
    <w:rsid w:val="000E38F8"/>
    <w:rsid w:val="001F741A"/>
    <w:rsid w:val="00214FE4"/>
    <w:rsid w:val="00514E4E"/>
    <w:rsid w:val="00525A44"/>
    <w:rsid w:val="007002F4"/>
    <w:rsid w:val="00923B8C"/>
    <w:rsid w:val="00953376"/>
    <w:rsid w:val="00972134"/>
    <w:rsid w:val="00A14009"/>
    <w:rsid w:val="00A15C92"/>
    <w:rsid w:val="00A24DBF"/>
    <w:rsid w:val="00A97931"/>
    <w:rsid w:val="00B61B42"/>
    <w:rsid w:val="00BA28FC"/>
    <w:rsid w:val="00BC140B"/>
    <w:rsid w:val="00C237F4"/>
    <w:rsid w:val="00C6572D"/>
    <w:rsid w:val="00C81644"/>
    <w:rsid w:val="00CE2CF6"/>
    <w:rsid w:val="00D473A8"/>
    <w:rsid w:val="00D7368E"/>
    <w:rsid w:val="00E83994"/>
    <w:rsid w:val="00ED5CDA"/>
    <w:rsid w:val="00F36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572D"/>
    <w:pPr>
      <w:spacing w:after="0" w:line="240" w:lineRule="auto"/>
    </w:pPr>
  </w:style>
  <w:style w:type="character" w:styleId="Hyperlink">
    <w:name w:val="Hyperlink"/>
    <w:basedOn w:val="Standaardalinea-lettertype"/>
    <w:uiPriority w:val="99"/>
    <w:unhideWhenUsed/>
    <w:rsid w:val="00C6572D"/>
    <w:rPr>
      <w:color w:val="0000FF" w:themeColor="hyperlink"/>
      <w:u w:val="single"/>
    </w:rPr>
  </w:style>
  <w:style w:type="paragraph" w:styleId="Voetnoottekst">
    <w:name w:val="footnote text"/>
    <w:basedOn w:val="Standaard"/>
    <w:link w:val="VoetnoottekstChar"/>
    <w:uiPriority w:val="99"/>
    <w:rsid w:val="00B61B42"/>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rsid w:val="00B61B42"/>
    <w:rPr>
      <w:rFonts w:ascii="Verdana" w:eastAsia="Times New Roman" w:hAnsi="Verdana" w:cs="Times New Roman"/>
      <w:sz w:val="16"/>
      <w:szCs w:val="20"/>
      <w:lang w:eastAsia="nl-NL"/>
    </w:rPr>
  </w:style>
  <w:style w:type="character" w:styleId="Voetnootmarkering">
    <w:name w:val="footnote reference"/>
    <w:basedOn w:val="Standaardalinea-lettertype"/>
    <w:uiPriority w:val="99"/>
    <w:rsid w:val="00B61B42"/>
    <w:rPr>
      <w:vertAlign w:val="superscript"/>
    </w:rPr>
  </w:style>
  <w:style w:type="paragraph" w:styleId="Koptekst">
    <w:name w:val="header"/>
    <w:basedOn w:val="Standaard"/>
    <w:link w:val="KoptekstChar"/>
    <w:uiPriority w:val="99"/>
    <w:unhideWhenUsed/>
    <w:rsid w:val="00ED5C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5CDA"/>
  </w:style>
  <w:style w:type="paragraph" w:styleId="Voettekst">
    <w:name w:val="footer"/>
    <w:basedOn w:val="Standaard"/>
    <w:link w:val="VoettekstChar"/>
    <w:uiPriority w:val="99"/>
    <w:unhideWhenUsed/>
    <w:rsid w:val="00ED5C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5CDA"/>
  </w:style>
  <w:style w:type="paragraph" w:styleId="Ballontekst">
    <w:name w:val="Balloon Text"/>
    <w:basedOn w:val="Standaard"/>
    <w:link w:val="BallontekstChar"/>
    <w:uiPriority w:val="99"/>
    <w:semiHidden/>
    <w:unhideWhenUsed/>
    <w:rsid w:val="00525A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5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572D"/>
    <w:pPr>
      <w:spacing w:after="0" w:line="240" w:lineRule="auto"/>
    </w:pPr>
  </w:style>
  <w:style w:type="character" w:styleId="Hyperlink">
    <w:name w:val="Hyperlink"/>
    <w:basedOn w:val="Standaardalinea-lettertype"/>
    <w:uiPriority w:val="99"/>
    <w:unhideWhenUsed/>
    <w:rsid w:val="00C6572D"/>
    <w:rPr>
      <w:color w:val="0000FF" w:themeColor="hyperlink"/>
      <w:u w:val="single"/>
    </w:rPr>
  </w:style>
  <w:style w:type="paragraph" w:styleId="Voetnoottekst">
    <w:name w:val="footnote text"/>
    <w:basedOn w:val="Standaard"/>
    <w:link w:val="VoetnoottekstChar"/>
    <w:uiPriority w:val="99"/>
    <w:rsid w:val="00B61B42"/>
    <w:pPr>
      <w:spacing w:after="0" w:line="240" w:lineRule="atLeast"/>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uiPriority w:val="99"/>
    <w:rsid w:val="00B61B42"/>
    <w:rPr>
      <w:rFonts w:ascii="Verdana" w:eastAsia="Times New Roman" w:hAnsi="Verdana" w:cs="Times New Roman"/>
      <w:sz w:val="16"/>
      <w:szCs w:val="20"/>
      <w:lang w:eastAsia="nl-NL"/>
    </w:rPr>
  </w:style>
  <w:style w:type="character" w:styleId="Voetnootmarkering">
    <w:name w:val="footnote reference"/>
    <w:basedOn w:val="Standaardalinea-lettertype"/>
    <w:uiPriority w:val="99"/>
    <w:rsid w:val="00B61B42"/>
    <w:rPr>
      <w:vertAlign w:val="superscript"/>
    </w:rPr>
  </w:style>
  <w:style w:type="paragraph" w:styleId="Koptekst">
    <w:name w:val="header"/>
    <w:basedOn w:val="Standaard"/>
    <w:link w:val="KoptekstChar"/>
    <w:uiPriority w:val="99"/>
    <w:unhideWhenUsed/>
    <w:rsid w:val="00ED5C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5CDA"/>
  </w:style>
  <w:style w:type="paragraph" w:styleId="Voettekst">
    <w:name w:val="footer"/>
    <w:basedOn w:val="Standaard"/>
    <w:link w:val="VoettekstChar"/>
    <w:uiPriority w:val="99"/>
    <w:unhideWhenUsed/>
    <w:rsid w:val="00ED5C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5CDA"/>
  </w:style>
  <w:style w:type="paragraph" w:styleId="Ballontekst">
    <w:name w:val="Balloon Text"/>
    <w:basedOn w:val="Standaard"/>
    <w:link w:val="BallontekstChar"/>
    <w:uiPriority w:val="99"/>
    <w:semiHidden/>
    <w:unhideWhenUsed/>
    <w:rsid w:val="00525A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5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derksen@phil.ru.nl" TargetMode="Externa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1098</ap:Words>
  <ap:Characters>6040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2019-05-13T18:47:00.0000000Z</lastPrinted>
  <dcterms:created xsi:type="dcterms:W3CDTF">2019-05-14T18:06:00.0000000Z</dcterms:created>
  <dcterms:modified xsi:type="dcterms:W3CDTF">2019-05-14T18:06:00.0000000Z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