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07ADC" w:rsidR="00750017" w:rsidP="00750017" w:rsidRDefault="00750017" w14:paraId="137E9384" w14:textId="77777777">
      <w:pPr>
        <w:rPr>
          <w:b/>
          <w:sz w:val="24"/>
        </w:rPr>
      </w:pPr>
      <w:bookmarkStart w:name="_GoBack" w:id="0"/>
      <w:bookmarkEnd w:id="0"/>
      <w:r w:rsidRPr="00407ADC">
        <w:rPr>
          <w:b/>
          <w:sz w:val="24"/>
        </w:rPr>
        <w:t>Bijlage 1</w:t>
      </w:r>
    </w:p>
    <w:p w:rsidRPr="00407ADC" w:rsidR="00750017" w:rsidP="00750017" w:rsidRDefault="00750017" w14:paraId="79EDF109" w14:textId="77777777"/>
    <w:p w:rsidRPr="00407ADC" w:rsidR="00750017" w:rsidP="00750017" w:rsidRDefault="00750017" w14:paraId="3844EE6A" w14:textId="77777777">
      <w:r w:rsidRPr="00407ADC">
        <w:t>Hieronder vindt u een overzicht met alle moties en toezeggingen die ik beschouw als afgedaan, dan wel afgehandeld en die mijns inziens geen nadere toelichting behoeven.</w:t>
      </w:r>
    </w:p>
    <w:p w:rsidRPr="00407ADC" w:rsidR="00750017" w:rsidP="00750017" w:rsidRDefault="00750017" w14:paraId="477B33FF" w14:textId="77777777"/>
    <w:tbl>
      <w:tblPr>
        <w:tblStyle w:val="Tabelraster"/>
        <w:tblW w:w="11049" w:type="dxa"/>
        <w:tblInd w:w="-706" w:type="dxa"/>
        <w:tblLook w:val="04A0" w:firstRow="1" w:lastRow="0" w:firstColumn="1" w:lastColumn="0" w:noHBand="0" w:noVBand="1"/>
      </w:tblPr>
      <w:tblGrid>
        <w:gridCol w:w="2686"/>
        <w:gridCol w:w="2058"/>
        <w:gridCol w:w="3045"/>
        <w:gridCol w:w="3260"/>
      </w:tblGrid>
      <w:tr w:rsidRPr="00407ADC" w:rsidR="00750017" w:rsidTr="001B54EA" w14:paraId="0DAAAD6B" w14:textId="77777777">
        <w:tc>
          <w:tcPr>
            <w:tcW w:w="2686" w:type="dxa"/>
          </w:tcPr>
          <w:p w:rsidRPr="00407ADC" w:rsidR="00750017" w:rsidP="00464096" w:rsidRDefault="00750017" w14:paraId="5C868F28" w14:textId="77777777">
            <w:pPr>
              <w:rPr>
                <w:b/>
              </w:rPr>
            </w:pPr>
            <w:r w:rsidRPr="00407ADC">
              <w:rPr>
                <w:b/>
              </w:rPr>
              <w:t>Onderwerp</w:t>
            </w:r>
          </w:p>
        </w:tc>
        <w:tc>
          <w:tcPr>
            <w:tcW w:w="2058" w:type="dxa"/>
          </w:tcPr>
          <w:p w:rsidRPr="00407ADC" w:rsidR="00750017" w:rsidP="00464096" w:rsidRDefault="00750017" w14:paraId="312EE359" w14:textId="77777777">
            <w:pPr>
              <w:rPr>
                <w:b/>
              </w:rPr>
            </w:pPr>
            <w:r w:rsidRPr="00407ADC">
              <w:rPr>
                <w:b/>
              </w:rPr>
              <w:t>Motie/Toezegging</w:t>
            </w:r>
          </w:p>
        </w:tc>
        <w:tc>
          <w:tcPr>
            <w:tcW w:w="3045" w:type="dxa"/>
          </w:tcPr>
          <w:p w:rsidRPr="00407ADC" w:rsidR="00750017" w:rsidP="00464096" w:rsidRDefault="00750017" w14:paraId="6ED4A3CC" w14:textId="77777777">
            <w:pPr>
              <w:rPr>
                <w:b/>
              </w:rPr>
            </w:pPr>
            <w:r w:rsidRPr="00407ADC">
              <w:rPr>
                <w:b/>
              </w:rPr>
              <w:t>Toezegging gedaan/</w:t>
            </w:r>
            <w:r w:rsidRPr="00407ADC">
              <w:rPr>
                <w:b/>
              </w:rPr>
              <w:br/>
              <w:t>Motie aangenomen</w:t>
            </w:r>
          </w:p>
        </w:tc>
        <w:tc>
          <w:tcPr>
            <w:tcW w:w="3260" w:type="dxa"/>
          </w:tcPr>
          <w:p w:rsidRPr="00407ADC" w:rsidR="00750017" w:rsidP="00464096" w:rsidRDefault="00750017" w14:paraId="6E9CBA79" w14:textId="77777777">
            <w:pPr>
              <w:rPr>
                <w:b/>
              </w:rPr>
            </w:pPr>
            <w:r w:rsidRPr="00407ADC">
              <w:rPr>
                <w:b/>
              </w:rPr>
              <w:t>Toezegging afgedaan/</w:t>
            </w:r>
            <w:r w:rsidRPr="00407ADC">
              <w:rPr>
                <w:b/>
              </w:rPr>
              <w:br/>
              <w:t>Motie afgehandeld</w:t>
            </w:r>
          </w:p>
        </w:tc>
      </w:tr>
      <w:tr w:rsidRPr="00407ADC" w:rsidR="00750017" w:rsidTr="001B54EA" w14:paraId="503E2CC0" w14:textId="77777777">
        <w:tc>
          <w:tcPr>
            <w:tcW w:w="2686" w:type="dxa"/>
          </w:tcPr>
          <w:p w:rsidRPr="00407ADC" w:rsidR="00750017" w:rsidP="00464096" w:rsidRDefault="00AF6EC2" w14:paraId="67CBA647" w14:textId="5A9C06B0">
            <w:r>
              <w:t>Een- en twee</w:t>
            </w:r>
            <w:r w:rsidRPr="00407ADC" w:rsidR="00750017">
              <w:t>verdieners</w:t>
            </w:r>
          </w:p>
        </w:tc>
        <w:tc>
          <w:tcPr>
            <w:tcW w:w="2058" w:type="dxa"/>
          </w:tcPr>
          <w:p w:rsidRPr="00407ADC" w:rsidR="00750017" w:rsidP="00464096" w:rsidRDefault="00750017" w14:paraId="0AB6EBC8" w14:textId="77777777">
            <w:r w:rsidRPr="00407ADC">
              <w:t>Toezegging</w:t>
            </w:r>
          </w:p>
        </w:tc>
        <w:tc>
          <w:tcPr>
            <w:tcW w:w="3045" w:type="dxa"/>
          </w:tcPr>
          <w:p w:rsidRPr="00407ADC" w:rsidR="00750017" w:rsidP="00464096" w:rsidRDefault="00750017" w14:paraId="2680000B" w14:textId="024BAE0E">
            <w:r w:rsidRPr="00407ADC">
              <w:t>Kamerstukken II 2017/18, 34819, nr. 59</w:t>
            </w:r>
            <w:r w:rsidR="00BE58B0">
              <w:t>.</w:t>
            </w:r>
          </w:p>
        </w:tc>
        <w:tc>
          <w:tcPr>
            <w:tcW w:w="3260" w:type="dxa"/>
          </w:tcPr>
          <w:p w:rsidRPr="00407ADC" w:rsidR="00750017" w:rsidP="00464096" w:rsidRDefault="00750017" w14:paraId="178E7C2B" w14:textId="3C12D38E">
            <w:r w:rsidRPr="00407ADC">
              <w:t>Kamerstukken II 2018/19, 35000 XV, nr. 2</w:t>
            </w:r>
            <w:r w:rsidR="00BE58B0">
              <w:t>.</w:t>
            </w:r>
          </w:p>
        </w:tc>
      </w:tr>
      <w:tr w:rsidRPr="00407ADC" w:rsidR="00750017" w:rsidTr="001B54EA" w14:paraId="12170678" w14:textId="77777777">
        <w:tc>
          <w:tcPr>
            <w:tcW w:w="2686" w:type="dxa"/>
          </w:tcPr>
          <w:p w:rsidRPr="00407ADC" w:rsidR="00750017" w:rsidP="00464096" w:rsidRDefault="00750017" w14:paraId="7C47A540" w14:textId="77777777">
            <w:r w:rsidRPr="00407ADC">
              <w:t>Ontwikkeling vermogensopbouw</w:t>
            </w:r>
          </w:p>
        </w:tc>
        <w:tc>
          <w:tcPr>
            <w:tcW w:w="2058" w:type="dxa"/>
          </w:tcPr>
          <w:p w:rsidRPr="00407ADC" w:rsidR="00750017" w:rsidP="00464096" w:rsidRDefault="00750017" w14:paraId="639B90D8" w14:textId="77777777">
            <w:r w:rsidRPr="00407ADC">
              <w:t>Toezegging</w:t>
            </w:r>
          </w:p>
        </w:tc>
        <w:tc>
          <w:tcPr>
            <w:tcW w:w="3045" w:type="dxa"/>
          </w:tcPr>
          <w:p w:rsidRPr="00407ADC" w:rsidR="00750017" w:rsidP="00464096" w:rsidRDefault="00AF6EC2" w14:paraId="62108D67" w14:textId="2C60F17B">
            <w:r>
              <w:t>Kamerstukken II 2017/</w:t>
            </w:r>
            <w:r w:rsidR="00750017">
              <w:t>18, 31</w:t>
            </w:r>
            <w:r w:rsidRPr="00407ADC" w:rsidR="00750017">
              <w:t>066, nr. 394</w:t>
            </w:r>
            <w:r w:rsidR="00BE58B0">
              <w:t>.</w:t>
            </w:r>
          </w:p>
        </w:tc>
        <w:tc>
          <w:tcPr>
            <w:tcW w:w="3260" w:type="dxa"/>
          </w:tcPr>
          <w:p w:rsidRPr="00407ADC" w:rsidR="00750017" w:rsidP="00464096" w:rsidRDefault="004071D9" w14:paraId="300D8794" w14:textId="394AB698">
            <w:r>
              <w:t>Kamerstukken II</w:t>
            </w:r>
            <w:r w:rsidRPr="00407ADC" w:rsidR="00750017">
              <w:t xml:space="preserve"> 2017/18, 34775 IX, nr. 30</w:t>
            </w:r>
            <w:r w:rsidR="00BE58B0">
              <w:t>.</w:t>
            </w:r>
          </w:p>
        </w:tc>
      </w:tr>
      <w:tr w:rsidRPr="00407ADC" w:rsidR="00750017" w:rsidTr="001B54EA" w14:paraId="3E05ABA8" w14:textId="77777777">
        <w:tc>
          <w:tcPr>
            <w:tcW w:w="2686" w:type="dxa"/>
          </w:tcPr>
          <w:p w:rsidRPr="00407ADC" w:rsidR="00750017" w:rsidP="00464096" w:rsidRDefault="00750017" w14:paraId="185FEAEF" w14:textId="77777777">
            <w:r w:rsidRPr="00407ADC">
              <w:t>DBA brief</w:t>
            </w:r>
          </w:p>
        </w:tc>
        <w:tc>
          <w:tcPr>
            <w:tcW w:w="2058" w:type="dxa"/>
          </w:tcPr>
          <w:p w:rsidRPr="00407ADC" w:rsidR="00750017" w:rsidP="00464096" w:rsidRDefault="00750017" w14:paraId="32C49549" w14:textId="77777777">
            <w:r w:rsidRPr="00407ADC">
              <w:t>Toezegging</w:t>
            </w:r>
          </w:p>
        </w:tc>
        <w:tc>
          <w:tcPr>
            <w:tcW w:w="3045" w:type="dxa"/>
          </w:tcPr>
          <w:p w:rsidRPr="00407ADC" w:rsidR="00750017" w:rsidP="00464096" w:rsidRDefault="00750017" w14:paraId="3A9FEFC8" w14:textId="4F9DA7DE">
            <w:r w:rsidRPr="00407ADC">
              <w:t>Handelingen I</w:t>
            </w:r>
            <w:r>
              <w:t>I</w:t>
            </w:r>
            <w:r w:rsidRPr="00407ADC">
              <w:t xml:space="preserve"> 2018/19, nr. 8, item 8</w:t>
            </w:r>
            <w:r w:rsidR="00BE58B0">
              <w:t>.</w:t>
            </w:r>
            <w:r w:rsidRPr="00407ADC">
              <w:t xml:space="preserve"> </w:t>
            </w:r>
          </w:p>
        </w:tc>
        <w:tc>
          <w:tcPr>
            <w:tcW w:w="3260" w:type="dxa"/>
          </w:tcPr>
          <w:p w:rsidRPr="00407ADC" w:rsidR="00750017" w:rsidP="00BE58B0" w:rsidRDefault="00BE58B0" w14:paraId="24BE9277" w14:textId="730B06A5">
            <w:r>
              <w:t>Kamerstukken I 2018/19, 34036,</w:t>
            </w:r>
            <w:r w:rsidRPr="00407ADC" w:rsidR="00750017">
              <w:t xml:space="preserve"> O</w:t>
            </w:r>
            <w:r>
              <w:t>.</w:t>
            </w:r>
          </w:p>
        </w:tc>
      </w:tr>
      <w:tr w:rsidRPr="00407ADC" w:rsidR="00750017" w:rsidTr="001B54EA" w14:paraId="15D98E33" w14:textId="77777777">
        <w:tc>
          <w:tcPr>
            <w:tcW w:w="2686" w:type="dxa"/>
          </w:tcPr>
          <w:p w:rsidRPr="00407ADC" w:rsidR="00750017" w:rsidP="00464096" w:rsidRDefault="00750017" w14:paraId="7A97305B" w14:textId="77777777">
            <w:r w:rsidRPr="00407ADC">
              <w:t>WBSO</w:t>
            </w:r>
          </w:p>
        </w:tc>
        <w:tc>
          <w:tcPr>
            <w:tcW w:w="2058" w:type="dxa"/>
          </w:tcPr>
          <w:p w:rsidRPr="00407ADC" w:rsidR="00750017" w:rsidP="00464096" w:rsidRDefault="00750017" w14:paraId="15271B95" w14:textId="77777777">
            <w:r w:rsidRPr="00407ADC">
              <w:t>Toezegging</w:t>
            </w:r>
          </w:p>
        </w:tc>
        <w:tc>
          <w:tcPr>
            <w:tcW w:w="3045" w:type="dxa"/>
          </w:tcPr>
          <w:p w:rsidRPr="00407ADC" w:rsidR="00750017" w:rsidP="00464096" w:rsidRDefault="00750017" w14:paraId="1859D4CF" w14:textId="090ADA83">
            <w:r w:rsidRPr="00407ADC">
              <w:t>Handelingen II 2017/18, nr. 25, item 8, p. 38</w:t>
            </w:r>
            <w:r w:rsidR="00BE58B0">
              <w:t>.</w:t>
            </w:r>
          </w:p>
        </w:tc>
        <w:tc>
          <w:tcPr>
            <w:tcW w:w="3260" w:type="dxa"/>
          </w:tcPr>
          <w:p w:rsidRPr="00407ADC" w:rsidR="00750017" w:rsidP="00464096" w:rsidRDefault="00750017" w14:paraId="4945CD16" w14:textId="006D7CBB">
            <w:r w:rsidRPr="00407ADC">
              <w:t>Kamerstukken II 2018/19, 32637, nr. 328</w:t>
            </w:r>
            <w:r w:rsidR="00BE58B0">
              <w:t>.</w:t>
            </w:r>
          </w:p>
        </w:tc>
      </w:tr>
      <w:tr w:rsidRPr="00407ADC" w:rsidR="00750017" w:rsidTr="001B54EA" w14:paraId="299066F8" w14:textId="77777777">
        <w:tc>
          <w:tcPr>
            <w:tcW w:w="2686" w:type="dxa"/>
          </w:tcPr>
          <w:p w:rsidRPr="00407ADC" w:rsidR="00750017" w:rsidP="00464096" w:rsidRDefault="00750017" w14:paraId="5630FFC3" w14:textId="77777777">
            <w:r w:rsidRPr="00407ADC">
              <w:t xml:space="preserve">Stand van zaken startup en </w:t>
            </w:r>
            <w:proofErr w:type="spellStart"/>
            <w:r w:rsidRPr="00407ADC">
              <w:t>scale</w:t>
            </w:r>
            <w:proofErr w:type="spellEnd"/>
            <w:r w:rsidRPr="00407ADC">
              <w:t>-up beleid</w:t>
            </w:r>
          </w:p>
        </w:tc>
        <w:tc>
          <w:tcPr>
            <w:tcW w:w="2058" w:type="dxa"/>
          </w:tcPr>
          <w:p w:rsidRPr="00407ADC" w:rsidR="00750017" w:rsidP="00464096" w:rsidRDefault="00750017" w14:paraId="30D0AF63" w14:textId="77777777">
            <w:r w:rsidRPr="00407ADC">
              <w:t>Toezegging</w:t>
            </w:r>
          </w:p>
        </w:tc>
        <w:tc>
          <w:tcPr>
            <w:tcW w:w="3045" w:type="dxa"/>
          </w:tcPr>
          <w:p w:rsidRPr="00407ADC" w:rsidR="00750017" w:rsidP="00464096" w:rsidRDefault="00750017" w14:paraId="50E530BF" w14:textId="0356BAB3">
            <w:r w:rsidRPr="00407ADC">
              <w:t>Handelingen II 2018/19, nr. 22, item 31</w:t>
            </w:r>
            <w:r w:rsidR="00BE58B0">
              <w:t>.</w:t>
            </w:r>
          </w:p>
        </w:tc>
        <w:tc>
          <w:tcPr>
            <w:tcW w:w="3260" w:type="dxa"/>
          </w:tcPr>
          <w:p w:rsidRPr="00407ADC" w:rsidR="00750017" w:rsidP="00464096" w:rsidRDefault="00750017" w14:paraId="038BE9AE" w14:textId="31451150">
            <w:r w:rsidRPr="00407ADC">
              <w:t>Kamerstukken II 2018/19, 32637, nr. 343</w:t>
            </w:r>
            <w:r w:rsidR="00BE58B0">
              <w:t>.</w:t>
            </w:r>
          </w:p>
        </w:tc>
      </w:tr>
      <w:tr w:rsidRPr="00407ADC" w:rsidR="00750017" w:rsidTr="001B54EA" w14:paraId="779A6FD5" w14:textId="77777777">
        <w:tc>
          <w:tcPr>
            <w:tcW w:w="2686" w:type="dxa"/>
          </w:tcPr>
          <w:p w:rsidRPr="00407ADC" w:rsidR="00750017" w:rsidP="00464096" w:rsidRDefault="00750017" w14:paraId="23CAF8C2" w14:textId="77777777">
            <w:r w:rsidRPr="00407ADC">
              <w:t>Vestigingsklimaat en acquisitiebeleid</w:t>
            </w:r>
          </w:p>
        </w:tc>
        <w:tc>
          <w:tcPr>
            <w:tcW w:w="2058" w:type="dxa"/>
          </w:tcPr>
          <w:p w:rsidRPr="00407ADC" w:rsidR="00750017" w:rsidP="00464096" w:rsidRDefault="00750017" w14:paraId="3CB5FAF3" w14:textId="77777777">
            <w:r w:rsidRPr="00407ADC">
              <w:t>Toezegging</w:t>
            </w:r>
          </w:p>
        </w:tc>
        <w:tc>
          <w:tcPr>
            <w:tcW w:w="3045" w:type="dxa"/>
          </w:tcPr>
          <w:p w:rsidRPr="00407ADC" w:rsidR="00750017" w:rsidP="00464096" w:rsidRDefault="00750017" w14:paraId="2C691944" w14:textId="41B5F673">
            <w:r>
              <w:t>Kamerstukken II 2017/18, 32</w:t>
            </w:r>
            <w:r w:rsidRPr="00407ADC">
              <w:t>637, nr. 303</w:t>
            </w:r>
            <w:r w:rsidR="00BE58B0">
              <w:t>.</w:t>
            </w:r>
          </w:p>
        </w:tc>
        <w:tc>
          <w:tcPr>
            <w:tcW w:w="3260" w:type="dxa"/>
          </w:tcPr>
          <w:p w:rsidRPr="00407ADC" w:rsidR="00750017" w:rsidP="00464096" w:rsidRDefault="00750017" w14:paraId="56FB0923" w14:textId="7CBC5FCB">
            <w:r w:rsidRPr="00407ADC">
              <w:t xml:space="preserve">Kamerstukken II 2018/19, 32637, nr. 342, </w:t>
            </w:r>
            <w:r w:rsidRPr="00CF0D32">
              <w:t>blg-867207</w:t>
            </w:r>
            <w:r w:rsidR="00BE58B0">
              <w:t>.</w:t>
            </w:r>
          </w:p>
        </w:tc>
      </w:tr>
      <w:tr w:rsidRPr="00407ADC" w:rsidR="00750017" w:rsidTr="001B54EA" w14:paraId="0ED3A8F0" w14:textId="77777777">
        <w:tc>
          <w:tcPr>
            <w:tcW w:w="2686" w:type="dxa"/>
          </w:tcPr>
          <w:p w:rsidRPr="00407ADC" w:rsidR="00750017" w:rsidP="00464096" w:rsidRDefault="00750017" w14:paraId="7AC142B3" w14:textId="77777777">
            <w:r w:rsidRPr="00407ADC">
              <w:t>Rulingbeleid: lopende verzoeken</w:t>
            </w:r>
          </w:p>
        </w:tc>
        <w:tc>
          <w:tcPr>
            <w:tcW w:w="2058" w:type="dxa"/>
          </w:tcPr>
          <w:p w:rsidRPr="00407ADC" w:rsidR="00750017" w:rsidP="00464096" w:rsidRDefault="00750017" w14:paraId="6328C4D6" w14:textId="77777777">
            <w:r w:rsidRPr="00407ADC">
              <w:t>Toezegging</w:t>
            </w:r>
          </w:p>
        </w:tc>
        <w:tc>
          <w:tcPr>
            <w:tcW w:w="3045" w:type="dxa"/>
          </w:tcPr>
          <w:p w:rsidRPr="00407ADC" w:rsidR="00750017" w:rsidP="00464096" w:rsidRDefault="00750017" w14:paraId="2E1430AB" w14:textId="61B3F850">
            <w:r w:rsidRPr="00407ADC">
              <w:t>K</w:t>
            </w:r>
            <w:r w:rsidR="00AF6EC2">
              <w:t>amerstukken II 2017/18, 25087, nr. 187</w:t>
            </w:r>
            <w:r w:rsidR="00BE58B0">
              <w:t>.</w:t>
            </w:r>
          </w:p>
        </w:tc>
        <w:tc>
          <w:tcPr>
            <w:tcW w:w="3260" w:type="dxa"/>
          </w:tcPr>
          <w:p w:rsidRPr="00407ADC" w:rsidR="00750017" w:rsidP="00464096" w:rsidRDefault="00750017" w14:paraId="579BCB50" w14:textId="504A01C8">
            <w:r w:rsidRPr="00407ADC">
              <w:t>Kamerstukken II 2018/19, 25087, nr. 223</w:t>
            </w:r>
            <w:r w:rsidR="00BE58B0">
              <w:t>.</w:t>
            </w:r>
          </w:p>
        </w:tc>
      </w:tr>
      <w:tr w:rsidRPr="00407ADC" w:rsidR="00750017" w:rsidTr="001B54EA" w14:paraId="786ED6D1" w14:textId="77777777">
        <w:tc>
          <w:tcPr>
            <w:tcW w:w="2686" w:type="dxa"/>
          </w:tcPr>
          <w:p w:rsidRPr="00407ADC" w:rsidR="00750017" w:rsidP="00464096" w:rsidRDefault="00750017" w14:paraId="6904AFBD" w14:textId="77777777">
            <w:r w:rsidRPr="00407ADC">
              <w:t>Aanpak belastingontwijking en belastingontduiking</w:t>
            </w:r>
          </w:p>
        </w:tc>
        <w:tc>
          <w:tcPr>
            <w:tcW w:w="2058" w:type="dxa"/>
          </w:tcPr>
          <w:p w:rsidRPr="00407ADC" w:rsidR="00750017" w:rsidP="00464096" w:rsidRDefault="00750017" w14:paraId="73D6DA78" w14:textId="77777777">
            <w:r w:rsidRPr="00407ADC">
              <w:t>Toezegging</w:t>
            </w:r>
          </w:p>
        </w:tc>
        <w:tc>
          <w:tcPr>
            <w:tcW w:w="3045" w:type="dxa"/>
          </w:tcPr>
          <w:p w:rsidRPr="00407ADC" w:rsidR="00750017" w:rsidP="00464096" w:rsidRDefault="00750017" w14:paraId="1488349E" w14:textId="42334500">
            <w:r w:rsidRPr="00407ADC">
              <w:t>Handelingen II 2017/18, nr. 105, item 8</w:t>
            </w:r>
            <w:r w:rsidR="00BE58B0">
              <w:t>.</w:t>
            </w:r>
          </w:p>
        </w:tc>
        <w:tc>
          <w:tcPr>
            <w:tcW w:w="3260" w:type="dxa"/>
          </w:tcPr>
          <w:p w:rsidRPr="00407ADC" w:rsidR="00750017" w:rsidP="00464096" w:rsidRDefault="00750017" w14:paraId="4857512A" w14:textId="77777777">
            <w:r w:rsidRPr="00407ADC">
              <w:t>Kamerstukken II 2018/19, 25087, nr. 222;</w:t>
            </w:r>
          </w:p>
          <w:p w:rsidRPr="00407ADC" w:rsidR="00BA71C3" w:rsidP="00464096" w:rsidRDefault="00750017" w14:paraId="58D181D6" w14:textId="0A471CA9">
            <w:r w:rsidRPr="00407ADC">
              <w:t>Kamerstukk</w:t>
            </w:r>
            <w:r w:rsidR="00CF0D32">
              <w:t xml:space="preserve">en II 2018/19, 25087, nr. 2222, </w:t>
            </w:r>
            <w:r w:rsidRPr="00CF0D32" w:rsidR="00CF0D32">
              <w:t>b</w:t>
            </w:r>
            <w:r w:rsidRPr="00CF0D32">
              <w:t>lg-86140</w:t>
            </w:r>
            <w:r w:rsidR="00BE58B0">
              <w:t>.</w:t>
            </w:r>
          </w:p>
        </w:tc>
      </w:tr>
      <w:tr w:rsidRPr="00407ADC" w:rsidR="00BA71C3" w:rsidTr="001B54EA" w14:paraId="28EFF4D3" w14:textId="77777777">
        <w:tc>
          <w:tcPr>
            <w:tcW w:w="2686" w:type="dxa"/>
          </w:tcPr>
          <w:p w:rsidRPr="00407ADC" w:rsidR="00BA71C3" w:rsidP="00464096" w:rsidRDefault="00BA71C3" w14:paraId="27EB8B59" w14:textId="187F858E">
            <w:r>
              <w:t>ANBI/SBBI</w:t>
            </w:r>
          </w:p>
        </w:tc>
        <w:tc>
          <w:tcPr>
            <w:tcW w:w="2058" w:type="dxa"/>
          </w:tcPr>
          <w:p w:rsidRPr="00407ADC" w:rsidR="00BA71C3" w:rsidP="00464096" w:rsidRDefault="00BA71C3" w14:paraId="124DAE33" w14:textId="66C48DD5">
            <w:r>
              <w:t>Toezegging</w:t>
            </w:r>
          </w:p>
        </w:tc>
        <w:tc>
          <w:tcPr>
            <w:tcW w:w="3045" w:type="dxa"/>
          </w:tcPr>
          <w:p w:rsidRPr="00407ADC" w:rsidR="00BA71C3" w:rsidP="00464096" w:rsidRDefault="00BA71C3" w14:paraId="49209E56" w14:textId="6FC4DF8E">
            <w:r w:rsidRPr="00BA71C3">
              <w:t>Kamerstukken II 2018/19, 35026, nr. 29.</w:t>
            </w:r>
          </w:p>
        </w:tc>
        <w:tc>
          <w:tcPr>
            <w:tcW w:w="3260" w:type="dxa"/>
          </w:tcPr>
          <w:p w:rsidR="00BA71C3" w:rsidP="00464096" w:rsidRDefault="00B373AE" w14:paraId="036731D9" w14:textId="4476CC55">
            <w:r>
              <w:t>Kamerstukken II 2018/19, 35026, nr. 63.</w:t>
            </w:r>
          </w:p>
        </w:tc>
      </w:tr>
      <w:tr w:rsidRPr="00407ADC" w:rsidR="00750017" w:rsidTr="001B54EA" w14:paraId="1D64BB3F" w14:textId="77777777">
        <w:tc>
          <w:tcPr>
            <w:tcW w:w="2686" w:type="dxa"/>
          </w:tcPr>
          <w:p w:rsidRPr="00407ADC" w:rsidR="00750017" w:rsidP="00464096" w:rsidRDefault="00750017" w14:paraId="4F33F53A" w14:textId="77777777">
            <w:r w:rsidRPr="00407ADC">
              <w:t>Parallelimport</w:t>
            </w:r>
          </w:p>
        </w:tc>
        <w:tc>
          <w:tcPr>
            <w:tcW w:w="2058" w:type="dxa"/>
          </w:tcPr>
          <w:p w:rsidRPr="00407ADC" w:rsidR="00750017" w:rsidP="00464096" w:rsidRDefault="00750017" w14:paraId="1753A217" w14:textId="77777777">
            <w:r w:rsidRPr="00407ADC">
              <w:t>Toezegging</w:t>
            </w:r>
          </w:p>
        </w:tc>
        <w:tc>
          <w:tcPr>
            <w:tcW w:w="3045" w:type="dxa"/>
          </w:tcPr>
          <w:p w:rsidRPr="00407ADC" w:rsidR="00750017" w:rsidP="00464096" w:rsidRDefault="00750017" w14:paraId="7E7E1508" w14:textId="25C75136">
            <w:r w:rsidRPr="00407ADC">
              <w:t>Handelingen I</w:t>
            </w:r>
            <w:r w:rsidR="00F961FA">
              <w:t>I 2017/18, nr. 24, item 5;</w:t>
            </w:r>
            <w:r w:rsidRPr="00407ADC">
              <w:t xml:space="preserve"> </w:t>
            </w:r>
            <w:r w:rsidR="005F5C7B">
              <w:t>Kamerstukken II</w:t>
            </w:r>
            <w:r>
              <w:t xml:space="preserve"> 2017/18, 32</w:t>
            </w:r>
            <w:r w:rsidRPr="00407ADC">
              <w:t>800, nr. 44</w:t>
            </w:r>
            <w:r w:rsidR="00BE58B0">
              <w:t>.</w:t>
            </w:r>
          </w:p>
        </w:tc>
        <w:tc>
          <w:tcPr>
            <w:tcW w:w="3260" w:type="dxa"/>
          </w:tcPr>
          <w:p w:rsidRPr="00407ADC" w:rsidR="00750017" w:rsidP="00464096" w:rsidRDefault="00EA3731" w14:paraId="45F9DB74" w14:textId="6A834B46">
            <w:r>
              <w:t>Kamerstukken II</w:t>
            </w:r>
            <w:r w:rsidRPr="00407ADC" w:rsidR="00750017">
              <w:t xml:space="preserve"> 2018/19, 32800, nr. 49</w:t>
            </w:r>
            <w:r w:rsidR="00BE58B0">
              <w:t>.</w:t>
            </w:r>
          </w:p>
        </w:tc>
      </w:tr>
      <w:tr w:rsidRPr="00407ADC" w:rsidR="00750017" w:rsidTr="001B54EA" w14:paraId="66735105" w14:textId="77777777">
        <w:tc>
          <w:tcPr>
            <w:tcW w:w="2686" w:type="dxa"/>
          </w:tcPr>
          <w:p w:rsidRPr="00407ADC" w:rsidR="00750017" w:rsidP="00BE58B0" w:rsidRDefault="00750017" w14:paraId="3C702C04" w14:textId="74DDCE70">
            <w:r w:rsidRPr="00407ADC">
              <w:t xml:space="preserve">Gesprek met Centraal Planbureau over energiebelasting </w:t>
            </w:r>
            <w:r w:rsidR="00BE58B0">
              <w:t xml:space="preserve">met betrekking tot </w:t>
            </w:r>
            <w:r w:rsidRPr="00407ADC">
              <w:t>koopkracht</w:t>
            </w:r>
          </w:p>
        </w:tc>
        <w:tc>
          <w:tcPr>
            <w:tcW w:w="2058" w:type="dxa"/>
          </w:tcPr>
          <w:p w:rsidRPr="00407ADC" w:rsidR="00750017" w:rsidP="00464096" w:rsidRDefault="00750017" w14:paraId="36555DE9" w14:textId="77777777">
            <w:r w:rsidRPr="00407ADC">
              <w:t>Toezegging</w:t>
            </w:r>
          </w:p>
        </w:tc>
        <w:tc>
          <w:tcPr>
            <w:tcW w:w="3045" w:type="dxa"/>
          </w:tcPr>
          <w:p w:rsidRPr="00407ADC" w:rsidR="00750017" w:rsidP="00464096" w:rsidRDefault="00750017" w14:paraId="04007FED" w14:textId="49EBA148">
            <w:r w:rsidRPr="00407ADC">
              <w:t>Handelingen II 2018/19, nr. 23, item 10</w:t>
            </w:r>
            <w:r w:rsidR="00BE58B0">
              <w:t>.</w:t>
            </w:r>
          </w:p>
        </w:tc>
        <w:tc>
          <w:tcPr>
            <w:tcW w:w="3260" w:type="dxa"/>
          </w:tcPr>
          <w:p w:rsidRPr="00407ADC" w:rsidR="00750017" w:rsidP="00464096" w:rsidRDefault="00750017" w14:paraId="22385721" w14:textId="6F9733BA">
            <w:r w:rsidRPr="00407ADC">
              <w:t>Kamerstukken II 2018/19, 35000, nr. 81</w:t>
            </w:r>
            <w:r w:rsidR="00BE58B0">
              <w:t>.</w:t>
            </w:r>
          </w:p>
        </w:tc>
      </w:tr>
      <w:tr w:rsidRPr="00407ADC" w:rsidR="00750017" w:rsidTr="001B54EA" w14:paraId="3E1F7D39" w14:textId="77777777">
        <w:tc>
          <w:tcPr>
            <w:tcW w:w="2686" w:type="dxa"/>
          </w:tcPr>
          <w:p w:rsidRPr="00407ADC" w:rsidR="00750017" w:rsidP="00464096" w:rsidRDefault="00750017" w14:paraId="70F82A52" w14:textId="77777777">
            <w:r w:rsidRPr="00407ADC">
              <w:t>Pan Europees Pensioen Product</w:t>
            </w:r>
          </w:p>
        </w:tc>
        <w:tc>
          <w:tcPr>
            <w:tcW w:w="2058" w:type="dxa"/>
          </w:tcPr>
          <w:p w:rsidRPr="00407ADC" w:rsidR="00750017" w:rsidP="00464096" w:rsidRDefault="00750017" w14:paraId="7B7C6F24" w14:textId="77777777">
            <w:r w:rsidRPr="00407ADC">
              <w:t>Toezegging</w:t>
            </w:r>
          </w:p>
        </w:tc>
        <w:tc>
          <w:tcPr>
            <w:tcW w:w="3045" w:type="dxa"/>
          </w:tcPr>
          <w:p w:rsidRPr="00407ADC" w:rsidR="00750017" w:rsidP="00464096" w:rsidRDefault="00750017" w14:paraId="6FC0B2E2" w14:textId="165D7D9C">
            <w:r w:rsidRPr="00407ADC">
              <w:t>Kamerstukken II</w:t>
            </w:r>
            <w:r w:rsidR="00667A03">
              <w:t xml:space="preserve"> 2017/18</w:t>
            </w:r>
            <w:r w:rsidR="00AF6EC2">
              <w:t>,</w:t>
            </w:r>
            <w:r w:rsidRPr="00407ADC">
              <w:t xml:space="preserve"> 22112, nr. 2587</w:t>
            </w:r>
            <w:r w:rsidR="00BE58B0">
              <w:t>.</w:t>
            </w:r>
          </w:p>
        </w:tc>
        <w:tc>
          <w:tcPr>
            <w:tcW w:w="3260" w:type="dxa"/>
          </w:tcPr>
          <w:p w:rsidRPr="00407ADC" w:rsidR="00750017" w:rsidP="00464096" w:rsidRDefault="00750017" w14:paraId="4E9B7D37" w14:textId="7C45A1CF">
            <w:r w:rsidRPr="00407ADC">
              <w:t>Kamerstukken II 2018/19, 22112, nr. 2768</w:t>
            </w:r>
            <w:r w:rsidR="00BE58B0">
              <w:t>.</w:t>
            </w:r>
          </w:p>
        </w:tc>
      </w:tr>
    </w:tbl>
    <w:p w:rsidRPr="00407ADC" w:rsidR="00750017" w:rsidP="00750017" w:rsidRDefault="00750017" w14:paraId="5913D02B" w14:textId="77777777"/>
    <w:p w:rsidRPr="00750017" w:rsidR="001724B0" w:rsidP="00750017" w:rsidRDefault="001724B0" w14:paraId="6AAEA855" w14:textId="77777777"/>
    <w:sectPr w:rsidRPr="00750017" w:rsidR="001724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E121E" w14:textId="77777777" w:rsidR="0062746E" w:rsidRDefault="0062746E" w:rsidP="0062746E">
      <w:pPr>
        <w:spacing w:line="240" w:lineRule="auto"/>
      </w:pPr>
      <w:r>
        <w:separator/>
      </w:r>
    </w:p>
  </w:endnote>
  <w:endnote w:type="continuationSeparator" w:id="0">
    <w:p w14:paraId="3A504279" w14:textId="77777777" w:rsidR="0062746E" w:rsidRDefault="0062746E" w:rsidP="006274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83C1D" w14:textId="77777777" w:rsidR="0062746E" w:rsidRDefault="0062746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05427" w14:textId="77777777" w:rsidR="0062746E" w:rsidRDefault="0062746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C3467" w14:textId="77777777" w:rsidR="0062746E" w:rsidRDefault="006274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FF983" w14:textId="77777777" w:rsidR="0062746E" w:rsidRDefault="0062746E" w:rsidP="0062746E">
      <w:pPr>
        <w:spacing w:line="240" w:lineRule="auto"/>
      </w:pPr>
      <w:r>
        <w:separator/>
      </w:r>
    </w:p>
  </w:footnote>
  <w:footnote w:type="continuationSeparator" w:id="0">
    <w:p w14:paraId="1FF61A1D" w14:textId="77777777" w:rsidR="0062746E" w:rsidRDefault="0062746E" w:rsidP="006274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F4ACD" w14:textId="77777777" w:rsidR="0062746E" w:rsidRDefault="0062746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34CFA" w14:textId="77777777" w:rsidR="0062746E" w:rsidRDefault="0062746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52B55" w14:textId="77777777" w:rsidR="0062746E" w:rsidRDefault="0062746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B0"/>
    <w:rsid w:val="000517D6"/>
    <w:rsid w:val="00111E32"/>
    <w:rsid w:val="001724B0"/>
    <w:rsid w:val="001B54EA"/>
    <w:rsid w:val="00212B7A"/>
    <w:rsid w:val="00291C30"/>
    <w:rsid w:val="002B0B5E"/>
    <w:rsid w:val="002E3059"/>
    <w:rsid w:val="00330508"/>
    <w:rsid w:val="004071D9"/>
    <w:rsid w:val="00407ADC"/>
    <w:rsid w:val="005F5C7B"/>
    <w:rsid w:val="00624F8D"/>
    <w:rsid w:val="0062746E"/>
    <w:rsid w:val="006437F6"/>
    <w:rsid w:val="00643D73"/>
    <w:rsid w:val="006471D0"/>
    <w:rsid w:val="00667A03"/>
    <w:rsid w:val="006F7849"/>
    <w:rsid w:val="00702944"/>
    <w:rsid w:val="00703BE6"/>
    <w:rsid w:val="00750017"/>
    <w:rsid w:val="007F2886"/>
    <w:rsid w:val="007F65A8"/>
    <w:rsid w:val="00840160"/>
    <w:rsid w:val="008D0AA6"/>
    <w:rsid w:val="008D46AF"/>
    <w:rsid w:val="008F1F3D"/>
    <w:rsid w:val="008F2613"/>
    <w:rsid w:val="00AF6EC2"/>
    <w:rsid w:val="00B06701"/>
    <w:rsid w:val="00B373AE"/>
    <w:rsid w:val="00B57ED0"/>
    <w:rsid w:val="00B7557A"/>
    <w:rsid w:val="00B96BB7"/>
    <w:rsid w:val="00BA71C3"/>
    <w:rsid w:val="00BE58B0"/>
    <w:rsid w:val="00C21A79"/>
    <w:rsid w:val="00C878A0"/>
    <w:rsid w:val="00CF0D32"/>
    <w:rsid w:val="00D61058"/>
    <w:rsid w:val="00D625FB"/>
    <w:rsid w:val="00DA2DE8"/>
    <w:rsid w:val="00DA62A2"/>
    <w:rsid w:val="00E556D5"/>
    <w:rsid w:val="00E73DBF"/>
    <w:rsid w:val="00E85A45"/>
    <w:rsid w:val="00EA3731"/>
    <w:rsid w:val="00EF7493"/>
    <w:rsid w:val="00F1251D"/>
    <w:rsid w:val="00F9471B"/>
    <w:rsid w:val="00F9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1636B"/>
  <w15:chartTrackingRefBased/>
  <w15:docId w15:val="{655C2E27-C247-4B0B-BF0A-B4696421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724B0"/>
    <w:pPr>
      <w:spacing w:after="0" w:line="240" w:lineRule="atLeast"/>
    </w:pPr>
    <w:rPr>
      <w:rFonts w:eastAsia="Times New Roman" w:cs="Times New Roman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5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2746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2746E"/>
    <w:rPr>
      <w:rFonts w:eastAsia="Times New Roman" w:cs="Times New Roman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62746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2746E"/>
    <w:rPr>
      <w:rFonts w:eastAsia="Times New Roman" w:cs="Times New Roman"/>
      <w:szCs w:val="24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4016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4016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40160"/>
    <w:rPr>
      <w:rFonts w:eastAsia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4016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40160"/>
    <w:rPr>
      <w:rFonts w:eastAsia="Times New Roman" w:cs="Times New Roman"/>
      <w:b/>
      <w:bCs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0160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0160"/>
    <w:rPr>
      <w:rFonts w:ascii="Segoe UI" w:eastAsia="Times New Roman" w:hAnsi="Segoe UI" w:cs="Segoe UI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278</ap:Words>
  <ap:Characters>1607</ap:Characters>
  <ap:DocSecurity>0</ap:DocSecurity>
  <ap:Lines>29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2019-04-04T11:59:00.0000000Z</dcterms:created>
  <dcterms:modified xsi:type="dcterms:W3CDTF">2019-04-04T12:10:00.0000000Z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0x01010076B04323A41E6F4E9F154DF021BC81DC</vt:lpwstr>
  </property>
</Properties>
</file>