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3A23" w:rsidR="00B00071" w:rsidP="00B00071" w:rsidRDefault="00B00071" w14:paraId="2952A699" w14:textId="77777777">
      <w:pPr>
        <w:rPr>
          <w:rFonts w:ascii="Verdana" w:hAnsi="Verdana"/>
          <w:b/>
          <w:sz w:val="18"/>
          <w:szCs w:val="18"/>
        </w:rPr>
      </w:pPr>
      <w:bookmarkStart w:name="_GoBack" w:id="0"/>
      <w:bookmarkEnd w:id="0"/>
      <w:r w:rsidRPr="00B43A23">
        <w:rPr>
          <w:rFonts w:ascii="Verdana" w:hAnsi="Verdana"/>
          <w:b/>
          <w:sz w:val="18"/>
          <w:szCs w:val="18"/>
        </w:rPr>
        <w:t xml:space="preserve">Bijlage 2: Overzicht wetgevende handelingen </w:t>
      </w:r>
      <w:r>
        <w:rPr>
          <w:rFonts w:ascii="Verdana" w:hAnsi="Verdana"/>
          <w:b/>
          <w:sz w:val="18"/>
          <w:szCs w:val="18"/>
        </w:rPr>
        <w:t xml:space="preserve">en nadere regelgeving </w:t>
      </w:r>
      <w:r w:rsidRPr="00B43A23">
        <w:rPr>
          <w:rFonts w:ascii="Verdana" w:hAnsi="Verdana"/>
          <w:b/>
          <w:sz w:val="18"/>
          <w:szCs w:val="18"/>
        </w:rPr>
        <w:t xml:space="preserve">Europese Unie vanaf publicatie mededeling over de implementatie van het </w:t>
      </w:r>
      <w:proofErr w:type="spellStart"/>
      <w:r w:rsidRPr="00B43A23">
        <w:rPr>
          <w:rFonts w:ascii="Verdana" w:hAnsi="Verdana"/>
          <w:b/>
          <w:sz w:val="18"/>
          <w:szCs w:val="18"/>
        </w:rPr>
        <w:t>Contingency</w:t>
      </w:r>
      <w:proofErr w:type="spellEnd"/>
      <w:r w:rsidRPr="00B43A23">
        <w:rPr>
          <w:rFonts w:ascii="Verdana" w:hAnsi="Verdana"/>
          <w:b/>
          <w:sz w:val="18"/>
          <w:szCs w:val="18"/>
        </w:rPr>
        <w:t xml:space="preserve"> actieplan (COM(2018) 890)</w:t>
      </w:r>
    </w:p>
    <w:tbl>
      <w:tblPr>
        <w:tblStyle w:val="Tabelraster"/>
        <w:tblW w:w="9889" w:type="dxa"/>
        <w:tblLook w:val="04A0" w:firstRow="1" w:lastRow="0" w:firstColumn="1" w:lastColumn="0" w:noHBand="0" w:noVBand="1"/>
      </w:tblPr>
      <w:tblGrid>
        <w:gridCol w:w="500"/>
        <w:gridCol w:w="3861"/>
        <w:gridCol w:w="709"/>
        <w:gridCol w:w="2693"/>
        <w:gridCol w:w="2126"/>
      </w:tblGrid>
      <w:tr w:rsidRPr="00273F90" w:rsidR="00B00071" w:rsidTr="00C434C0" w14:paraId="266EF25A" w14:textId="77777777">
        <w:trPr>
          <w:trHeight w:val="354"/>
        </w:trPr>
        <w:tc>
          <w:tcPr>
            <w:tcW w:w="500" w:type="dxa"/>
            <w:shd w:val="clear" w:color="auto" w:fill="D9D9D9" w:themeFill="background1" w:themeFillShade="D9"/>
          </w:tcPr>
          <w:p w:rsidRPr="00FF114B" w:rsidR="00B00071" w:rsidP="00C434C0" w:rsidRDefault="00B00071" w14:paraId="62CE0F6D" w14:textId="77777777">
            <w:pPr>
              <w:spacing w:line="240" w:lineRule="atLeast"/>
              <w:rPr>
                <w:rFonts w:ascii="Verdana" w:hAnsi="Verdana"/>
                <w:sz w:val="18"/>
                <w:szCs w:val="18"/>
              </w:rPr>
            </w:pPr>
          </w:p>
        </w:tc>
        <w:tc>
          <w:tcPr>
            <w:tcW w:w="3861" w:type="dxa"/>
            <w:shd w:val="clear" w:color="auto" w:fill="D9D9D9" w:themeFill="background1" w:themeFillShade="D9"/>
          </w:tcPr>
          <w:p w:rsidRPr="00E91EDC" w:rsidR="00B00071" w:rsidP="00C434C0" w:rsidRDefault="00B00071" w14:paraId="1632AC41" w14:textId="77777777">
            <w:pPr>
              <w:spacing w:line="240" w:lineRule="atLeast"/>
              <w:rPr>
                <w:rFonts w:ascii="Verdana" w:hAnsi="Verdana" w:eastAsia="Times New Roman" w:cs="Times New Roman"/>
                <w:b/>
                <w:sz w:val="14"/>
                <w:szCs w:val="14"/>
                <w:lang w:eastAsia="nl-NL"/>
              </w:rPr>
            </w:pPr>
            <w:r>
              <w:rPr>
                <w:rFonts w:ascii="Verdana" w:hAnsi="Verdana" w:eastAsia="Times New Roman" w:cs="Times New Roman"/>
                <w:b/>
                <w:sz w:val="14"/>
                <w:szCs w:val="14"/>
                <w:lang w:eastAsia="nl-NL"/>
              </w:rPr>
              <w:t>Onderwerp</w:t>
            </w:r>
          </w:p>
        </w:tc>
        <w:tc>
          <w:tcPr>
            <w:tcW w:w="3402" w:type="dxa"/>
            <w:gridSpan w:val="2"/>
            <w:shd w:val="clear" w:color="auto" w:fill="D9D9D9" w:themeFill="background1" w:themeFillShade="D9"/>
          </w:tcPr>
          <w:p w:rsidRPr="00E91EDC" w:rsidR="00B00071" w:rsidP="00C434C0" w:rsidRDefault="00B00071" w14:paraId="3107036B" w14:textId="77777777">
            <w:pPr>
              <w:spacing w:line="240" w:lineRule="atLeast"/>
              <w:rPr>
                <w:rFonts w:ascii="Verdana" w:hAnsi="Verdana"/>
                <w:b/>
                <w:sz w:val="18"/>
                <w:szCs w:val="18"/>
              </w:rPr>
            </w:pPr>
            <w:r w:rsidRPr="00E91EDC">
              <w:rPr>
                <w:rFonts w:ascii="Verdana" w:hAnsi="Verdana" w:eastAsia="Times New Roman" w:cs="Times New Roman"/>
                <w:b/>
                <w:sz w:val="14"/>
                <w:szCs w:val="14"/>
                <w:lang w:eastAsia="nl-NL"/>
              </w:rPr>
              <w:t>Waarvoor noodzakelijk</w:t>
            </w:r>
          </w:p>
        </w:tc>
        <w:tc>
          <w:tcPr>
            <w:tcW w:w="2126" w:type="dxa"/>
            <w:shd w:val="clear" w:color="auto" w:fill="D9D9D9" w:themeFill="background1" w:themeFillShade="D9"/>
          </w:tcPr>
          <w:p w:rsidRPr="00E91EDC" w:rsidR="00B00071" w:rsidP="00C434C0" w:rsidRDefault="00B00071" w14:paraId="751AF67C" w14:textId="77777777">
            <w:pPr>
              <w:spacing w:line="240" w:lineRule="atLeast"/>
              <w:rPr>
                <w:rFonts w:ascii="Verdana" w:hAnsi="Verdana" w:eastAsia="Times New Roman" w:cs="Times New Roman"/>
                <w:b/>
                <w:sz w:val="14"/>
                <w:szCs w:val="14"/>
                <w:lang w:eastAsia="nl-NL"/>
              </w:rPr>
            </w:pPr>
            <w:r w:rsidRPr="00E91EDC">
              <w:rPr>
                <w:rFonts w:ascii="Verdana" w:hAnsi="Verdana" w:eastAsia="Times New Roman" w:cs="Times New Roman"/>
                <w:b/>
                <w:sz w:val="14"/>
                <w:szCs w:val="14"/>
                <w:lang w:eastAsia="nl-NL"/>
              </w:rPr>
              <w:t xml:space="preserve">Stand van zaken </w:t>
            </w:r>
          </w:p>
        </w:tc>
      </w:tr>
      <w:tr w:rsidRPr="00273F90" w:rsidR="00B00071" w:rsidTr="00C434C0" w14:paraId="35A57E65" w14:textId="77777777">
        <w:tc>
          <w:tcPr>
            <w:tcW w:w="500" w:type="dxa"/>
          </w:tcPr>
          <w:p w:rsidRPr="0009198D" w:rsidR="00B00071" w:rsidP="00C434C0" w:rsidRDefault="00B00071" w14:paraId="0954318D"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w:t>
            </w:r>
          </w:p>
        </w:tc>
        <w:tc>
          <w:tcPr>
            <w:tcW w:w="3861" w:type="dxa"/>
          </w:tcPr>
          <w:p w:rsidRPr="0009198D" w:rsidR="00B00071" w:rsidP="00C434C0" w:rsidRDefault="00B00071" w14:paraId="7DFDB34E"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Uitvoeringsbesluit (EU) </w:t>
            </w:r>
            <w:r>
              <w:rPr>
                <w:rFonts w:ascii="Verdana" w:hAnsi="Verdana" w:eastAsia="Times New Roman" w:cs="Times New Roman"/>
                <w:sz w:val="14"/>
                <w:szCs w:val="14"/>
                <w:lang w:eastAsia="nl-NL"/>
              </w:rPr>
              <w:t>2018/2031</w:t>
            </w:r>
            <w:r w:rsidRPr="0009198D">
              <w:rPr>
                <w:rFonts w:ascii="Verdana" w:hAnsi="Verdana" w:eastAsia="Times New Roman" w:cs="Times New Roman"/>
                <w:sz w:val="14"/>
                <w:szCs w:val="14"/>
                <w:lang w:eastAsia="nl-NL"/>
              </w:rPr>
              <w:t xml:space="preserve"> van de Commissie waarbij voor een beperkte periode wordt bepaald dat het regelgevingskader voor centrale tegenpartijen in het Verenigd Koninkrijk van Groot-Brittannië en Noord-Ierland gelijkwaardig is, in overeenstemming met Verordening (EU) nr. 648/2012 van het Europees Parlement en de Raad (C</w:t>
            </w:r>
            <w:r>
              <w:rPr>
                <w:rFonts w:ascii="Verdana" w:hAnsi="Verdana" w:eastAsia="Times New Roman" w:cs="Times New Roman"/>
                <w:sz w:val="14"/>
                <w:szCs w:val="14"/>
                <w:lang w:eastAsia="nl-NL"/>
              </w:rPr>
              <w:t>OM</w:t>
            </w:r>
            <w:r w:rsidRPr="0009198D">
              <w:rPr>
                <w:rFonts w:ascii="Verdana" w:hAnsi="Verdana" w:eastAsia="Times New Roman" w:cs="Times New Roman"/>
                <w:sz w:val="14"/>
                <w:szCs w:val="14"/>
                <w:lang w:eastAsia="nl-NL"/>
              </w:rPr>
              <w:t xml:space="preserve">(2018) 9139).  </w:t>
            </w:r>
          </w:p>
        </w:tc>
        <w:tc>
          <w:tcPr>
            <w:tcW w:w="3402" w:type="dxa"/>
            <w:gridSpan w:val="2"/>
          </w:tcPr>
          <w:p w:rsidRPr="0009198D" w:rsidR="00B00071" w:rsidP="00C434C0" w:rsidRDefault="00B00071" w14:paraId="08D4A350" w14:textId="77777777">
            <w:pPr>
              <w:autoSpaceDE w:val="0"/>
              <w:autoSpaceDN w:val="0"/>
              <w:adjustRightInd w:val="0"/>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Dit voorstel voorkomt de ontregeling van de centrale clearing van derivaten.</w:t>
            </w:r>
          </w:p>
          <w:p w:rsidRPr="0009198D" w:rsidR="00B00071" w:rsidP="00C434C0" w:rsidRDefault="00B00071" w14:paraId="6089DDCC" w14:textId="77777777">
            <w:pPr>
              <w:spacing w:line="240" w:lineRule="atLeast"/>
              <w:rPr>
                <w:rFonts w:ascii="Verdana" w:hAnsi="Verdana" w:eastAsia="Times New Roman" w:cs="Times New Roman"/>
                <w:sz w:val="14"/>
                <w:szCs w:val="14"/>
                <w:lang w:eastAsia="nl-NL"/>
              </w:rPr>
            </w:pPr>
          </w:p>
        </w:tc>
        <w:tc>
          <w:tcPr>
            <w:tcW w:w="2126" w:type="dxa"/>
          </w:tcPr>
          <w:p w:rsidRPr="0009198D" w:rsidR="00B00071" w:rsidP="00C434C0" w:rsidRDefault="00B00071" w14:paraId="240EBB9E"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Vastgesteld</w:t>
            </w:r>
            <w:r w:rsidRPr="0009198D">
              <w:rPr>
                <w:rFonts w:ascii="Verdana" w:hAnsi="Verdana" w:eastAsia="Times New Roman" w:cs="Times New Roman"/>
                <w:sz w:val="14"/>
                <w:szCs w:val="14"/>
                <w:lang w:eastAsia="nl-NL"/>
              </w:rPr>
              <w:t xml:space="preserve"> en gepubliceerd in PB L 325 van 20.12.2018, blz. 50 </w:t>
            </w:r>
          </w:p>
          <w:p w:rsidRPr="0009198D" w:rsidR="00B00071" w:rsidP="00C434C0" w:rsidRDefault="00B00071" w14:paraId="64407470" w14:textId="77777777">
            <w:pPr>
              <w:spacing w:line="240" w:lineRule="atLeast"/>
              <w:rPr>
                <w:rFonts w:ascii="Verdana" w:hAnsi="Verdana" w:eastAsia="Times New Roman" w:cs="Times New Roman"/>
                <w:sz w:val="14"/>
                <w:szCs w:val="14"/>
                <w:lang w:eastAsia="nl-NL"/>
              </w:rPr>
            </w:pPr>
          </w:p>
          <w:p w:rsidRPr="0009198D" w:rsidR="00B00071" w:rsidP="00C434C0" w:rsidRDefault="00B00071" w14:paraId="17BFD6F0" w14:textId="77777777">
            <w:pPr>
              <w:spacing w:line="240" w:lineRule="atLeast"/>
              <w:rPr>
                <w:rFonts w:ascii="Verdana" w:hAnsi="Verdana" w:eastAsia="Times New Roman" w:cs="Times New Roman"/>
                <w:sz w:val="14"/>
                <w:szCs w:val="14"/>
                <w:lang w:eastAsia="nl-NL"/>
              </w:rPr>
            </w:pPr>
          </w:p>
        </w:tc>
      </w:tr>
      <w:tr w:rsidRPr="00273F90" w:rsidR="00B00071" w:rsidTr="00C434C0" w14:paraId="62901D0D" w14:textId="77777777">
        <w:tc>
          <w:tcPr>
            <w:tcW w:w="500" w:type="dxa"/>
          </w:tcPr>
          <w:p w:rsidRPr="0009198D" w:rsidR="00B00071" w:rsidP="00C434C0" w:rsidRDefault="00B00071" w14:paraId="28EEADED"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2.</w:t>
            </w:r>
          </w:p>
        </w:tc>
        <w:tc>
          <w:tcPr>
            <w:tcW w:w="3861" w:type="dxa"/>
          </w:tcPr>
          <w:p w:rsidRPr="0009198D" w:rsidR="00B00071" w:rsidP="00C434C0" w:rsidRDefault="00B00071" w14:paraId="679330A4"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Uitvoeringsbesluit (EU)</w:t>
            </w:r>
            <w:r>
              <w:rPr>
                <w:rFonts w:ascii="Verdana" w:hAnsi="Verdana" w:eastAsia="Times New Roman" w:cs="Times New Roman"/>
                <w:sz w:val="14"/>
                <w:szCs w:val="14"/>
                <w:lang w:eastAsia="nl-NL"/>
              </w:rPr>
              <w:t xml:space="preserve"> 2018/2030</w:t>
            </w:r>
            <w:r w:rsidRPr="0009198D">
              <w:rPr>
                <w:rFonts w:ascii="Verdana" w:hAnsi="Verdana" w:eastAsia="Times New Roman" w:cs="Times New Roman"/>
                <w:sz w:val="14"/>
                <w:szCs w:val="14"/>
                <w:lang w:eastAsia="nl-NL"/>
              </w:rPr>
              <w:t xml:space="preserve"> van de Commissie waarbij voor een beperkte periode wordt bepaald dat het regelgevingskader voor centrale effecten</w:t>
            </w:r>
            <w:r>
              <w:rPr>
                <w:rFonts w:ascii="Verdana" w:hAnsi="Verdana" w:eastAsia="Times New Roman" w:cs="Times New Roman"/>
                <w:sz w:val="14"/>
                <w:szCs w:val="14"/>
                <w:lang w:eastAsia="nl-NL"/>
              </w:rPr>
              <w:t>-</w:t>
            </w:r>
            <w:r w:rsidRPr="0009198D">
              <w:rPr>
                <w:rFonts w:ascii="Verdana" w:hAnsi="Verdana" w:eastAsia="Times New Roman" w:cs="Times New Roman"/>
                <w:sz w:val="14"/>
                <w:szCs w:val="14"/>
                <w:lang w:eastAsia="nl-NL"/>
              </w:rPr>
              <w:t xml:space="preserve">bewaarinstellingen van het Verenigd Koninkrijk van Groot-Brittannië en Noord-Ierland gelijkwaardig is, in overeenstemming met Verordening (EU) nr. 909/2014 van het Europees Parlement en de Raad (COM(2018) 9138).  </w:t>
            </w:r>
          </w:p>
        </w:tc>
        <w:tc>
          <w:tcPr>
            <w:tcW w:w="3402" w:type="dxa"/>
            <w:gridSpan w:val="2"/>
          </w:tcPr>
          <w:p w:rsidRPr="0009198D" w:rsidR="00B00071" w:rsidP="00C434C0" w:rsidRDefault="00B00071" w14:paraId="14BDF1BA"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Dit voorstel voorkomt de ontregeling van diensten die worden verstrekt door centrale effecten</w:t>
            </w:r>
            <w:r>
              <w:rPr>
                <w:rFonts w:ascii="Verdana" w:hAnsi="Verdana" w:eastAsia="Times New Roman" w:cs="Times New Roman"/>
                <w:sz w:val="14"/>
                <w:szCs w:val="14"/>
                <w:lang w:eastAsia="nl-NL"/>
              </w:rPr>
              <w:t>-</w:t>
            </w:r>
            <w:r w:rsidRPr="0009198D">
              <w:rPr>
                <w:rFonts w:ascii="Verdana" w:hAnsi="Verdana" w:eastAsia="Times New Roman" w:cs="Times New Roman"/>
                <w:sz w:val="14"/>
                <w:szCs w:val="14"/>
                <w:lang w:eastAsia="nl-NL"/>
              </w:rPr>
              <w:t>bewaarinstellingen in het VK.</w:t>
            </w:r>
          </w:p>
        </w:tc>
        <w:tc>
          <w:tcPr>
            <w:tcW w:w="2126" w:type="dxa"/>
          </w:tcPr>
          <w:p w:rsidRPr="0009198D" w:rsidR="00B00071" w:rsidP="00C434C0" w:rsidRDefault="00B00071" w14:paraId="55EF207F"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Vastgesteld</w:t>
            </w:r>
            <w:r w:rsidRPr="0009198D">
              <w:rPr>
                <w:rFonts w:ascii="Verdana" w:hAnsi="Verdana" w:eastAsia="Times New Roman" w:cs="Times New Roman"/>
                <w:sz w:val="14"/>
                <w:szCs w:val="14"/>
                <w:lang w:eastAsia="nl-NL"/>
              </w:rPr>
              <w:t xml:space="preserve"> en gepubliceerd in PB L 325 van 20.12.2018, blz. 47 </w:t>
            </w:r>
          </w:p>
          <w:p w:rsidRPr="0009198D" w:rsidR="00B00071" w:rsidP="00C434C0" w:rsidRDefault="00B00071" w14:paraId="51BE7D41" w14:textId="77777777">
            <w:pPr>
              <w:spacing w:line="240" w:lineRule="atLeast"/>
              <w:rPr>
                <w:rFonts w:ascii="Verdana" w:hAnsi="Verdana" w:eastAsia="Times New Roman" w:cs="Times New Roman"/>
                <w:sz w:val="14"/>
                <w:szCs w:val="14"/>
                <w:lang w:eastAsia="nl-NL"/>
              </w:rPr>
            </w:pPr>
            <w:r w:rsidRPr="0009198D" w:rsidDel="00F06E2A">
              <w:rPr>
                <w:rFonts w:ascii="Verdana" w:hAnsi="Verdana" w:eastAsia="Times New Roman" w:cs="Times New Roman"/>
                <w:sz w:val="14"/>
                <w:szCs w:val="14"/>
                <w:lang w:eastAsia="nl-NL"/>
              </w:rPr>
              <w:t xml:space="preserve"> </w:t>
            </w:r>
          </w:p>
          <w:p w:rsidRPr="0009198D" w:rsidR="00B00071" w:rsidP="00C434C0" w:rsidRDefault="00B00071" w14:paraId="13D80DA5" w14:textId="77777777">
            <w:pPr>
              <w:spacing w:line="240" w:lineRule="atLeast"/>
              <w:rPr>
                <w:rFonts w:ascii="Verdana" w:hAnsi="Verdana" w:eastAsia="Times New Roman" w:cs="Times New Roman"/>
                <w:sz w:val="14"/>
                <w:szCs w:val="14"/>
                <w:lang w:eastAsia="nl-NL"/>
              </w:rPr>
            </w:pPr>
          </w:p>
        </w:tc>
      </w:tr>
      <w:tr w:rsidRPr="00273F90" w:rsidR="00B00071" w:rsidTr="00C434C0" w14:paraId="0B98A522" w14:textId="77777777">
        <w:tc>
          <w:tcPr>
            <w:tcW w:w="500" w:type="dxa"/>
          </w:tcPr>
          <w:p w:rsidRPr="0009198D" w:rsidR="00B00071" w:rsidP="00C434C0" w:rsidRDefault="00B00071" w14:paraId="4DB758B5"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3.</w:t>
            </w:r>
          </w:p>
        </w:tc>
        <w:tc>
          <w:tcPr>
            <w:tcW w:w="3861" w:type="dxa"/>
          </w:tcPr>
          <w:p w:rsidRPr="0009198D" w:rsidR="00B00071" w:rsidP="00C434C0" w:rsidRDefault="00B00071" w14:paraId="0DD3018E" w14:textId="45570A23">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Gedelegeerde Verordening (EU) van de Commissie tot wijziging van Gedelegeerde Verordening (EU) 2015/2205, Gedelegeerde Verordening (EU) 2016/592 en Gedelegeerde Verordening (EU) 2016/1178 tot aanvulling van Verordening (EU) nr. 648/2012 van het Europees Parlement en de Raad met technische reguleringsnormen inzake de clearingverplichting teneinde de uitgestelde data van toepassing van de clearingverplichting voor bepaalde </w:t>
            </w:r>
            <w:r>
              <w:rPr>
                <w:rFonts w:ascii="Verdana" w:hAnsi="Verdana" w:eastAsia="Times New Roman" w:cs="Times New Roman"/>
                <w:sz w:val="14"/>
                <w:szCs w:val="14"/>
                <w:lang w:eastAsia="nl-NL"/>
              </w:rPr>
              <w:t xml:space="preserve">over </w:t>
            </w:r>
            <w:proofErr w:type="spellStart"/>
            <w:r>
              <w:rPr>
                <w:rFonts w:ascii="Verdana" w:hAnsi="Verdana" w:eastAsia="Times New Roman" w:cs="Times New Roman"/>
                <w:sz w:val="14"/>
                <w:szCs w:val="14"/>
                <w:lang w:eastAsia="nl-NL"/>
              </w:rPr>
              <w:t>the</w:t>
            </w:r>
            <w:proofErr w:type="spellEnd"/>
            <w:r>
              <w:rPr>
                <w:rFonts w:ascii="Verdana" w:hAnsi="Verdana" w:eastAsia="Times New Roman" w:cs="Times New Roman"/>
                <w:sz w:val="14"/>
                <w:szCs w:val="14"/>
                <w:lang w:eastAsia="nl-NL"/>
              </w:rPr>
              <w:t xml:space="preserve"> counter (</w:t>
            </w:r>
            <w:proofErr w:type="spellStart"/>
            <w:r w:rsidRPr="0009198D">
              <w:rPr>
                <w:rFonts w:ascii="Verdana" w:hAnsi="Verdana" w:eastAsia="Times New Roman" w:cs="Times New Roman"/>
                <w:sz w:val="14"/>
                <w:szCs w:val="14"/>
                <w:lang w:eastAsia="nl-NL"/>
              </w:rPr>
              <w:t>otc</w:t>
            </w:r>
            <w:proofErr w:type="spellEnd"/>
            <w:r>
              <w:rPr>
                <w:rFonts w:ascii="Verdana" w:hAnsi="Verdana" w:eastAsia="Times New Roman" w:cs="Times New Roman"/>
                <w:sz w:val="14"/>
                <w:szCs w:val="14"/>
                <w:lang w:eastAsia="nl-NL"/>
              </w:rPr>
              <w:t>)</w:t>
            </w:r>
            <w:r w:rsidRPr="0009198D">
              <w:rPr>
                <w:rFonts w:ascii="Verdana" w:hAnsi="Verdana" w:eastAsia="Times New Roman" w:cs="Times New Roman"/>
                <w:sz w:val="14"/>
                <w:szCs w:val="14"/>
                <w:lang w:eastAsia="nl-NL"/>
              </w:rPr>
              <w:t xml:space="preserve">-derivatencontracten te verschuiven (C(2018) 9122).  </w:t>
            </w:r>
          </w:p>
        </w:tc>
        <w:tc>
          <w:tcPr>
            <w:tcW w:w="3402" w:type="dxa"/>
            <w:gridSpan w:val="2"/>
          </w:tcPr>
          <w:p w:rsidRPr="0009198D" w:rsidR="00B00071" w:rsidP="00C434C0" w:rsidRDefault="00B00071" w14:paraId="72EF6A57" w14:textId="77777777">
            <w:pPr>
              <w:autoSpaceDE w:val="0"/>
              <w:autoSpaceDN w:val="0"/>
              <w:adjustRightInd w:val="0"/>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Dit voorstel vergemakkelijkt tijdelijk de vernieuwing van sommige </w:t>
            </w:r>
            <w:proofErr w:type="spellStart"/>
            <w:r w:rsidRPr="0009198D">
              <w:rPr>
                <w:rFonts w:ascii="Verdana" w:hAnsi="Verdana" w:eastAsia="Times New Roman" w:cs="Times New Roman"/>
                <w:sz w:val="14"/>
                <w:szCs w:val="14"/>
                <w:lang w:eastAsia="nl-NL"/>
              </w:rPr>
              <w:t>otc</w:t>
            </w:r>
            <w:proofErr w:type="spellEnd"/>
            <w:r w:rsidRPr="0009198D">
              <w:rPr>
                <w:rFonts w:ascii="Verdana" w:hAnsi="Verdana" w:eastAsia="Times New Roman" w:cs="Times New Roman"/>
                <w:sz w:val="14"/>
                <w:szCs w:val="14"/>
                <w:lang w:eastAsia="nl-NL"/>
              </w:rPr>
              <w:t xml:space="preserve">-derivatencontracten met een in het Verenigd Koninkrijk gevestigde tegenpartij totdat die tegenpartij door een tegenpartij in de Unie is vervangen. </w:t>
            </w:r>
          </w:p>
          <w:p w:rsidRPr="0009198D" w:rsidR="00B00071" w:rsidP="00C434C0" w:rsidRDefault="00B00071" w14:paraId="65CF8FED" w14:textId="77777777">
            <w:pPr>
              <w:spacing w:line="240" w:lineRule="atLeast"/>
              <w:rPr>
                <w:rFonts w:ascii="Verdana" w:hAnsi="Verdana" w:eastAsia="Times New Roman" w:cs="Times New Roman"/>
                <w:sz w:val="14"/>
                <w:szCs w:val="14"/>
                <w:lang w:eastAsia="nl-NL"/>
              </w:rPr>
            </w:pPr>
          </w:p>
        </w:tc>
        <w:tc>
          <w:tcPr>
            <w:tcW w:w="2126" w:type="dxa"/>
          </w:tcPr>
          <w:p w:rsidRPr="0009198D" w:rsidR="00B00071" w:rsidP="001226E7" w:rsidRDefault="00B00071" w14:paraId="66D16EE8" w14:textId="6839D8DC">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Europees Parlement heeft aangegeven geen bezwaar te hebben. Bezwaartermijn Raad loopt nog</w:t>
            </w:r>
          </w:p>
        </w:tc>
      </w:tr>
      <w:tr w:rsidRPr="00273F90" w:rsidR="00B00071" w:rsidTr="00C434C0" w14:paraId="7FDA7C39" w14:textId="77777777">
        <w:tc>
          <w:tcPr>
            <w:tcW w:w="500" w:type="dxa"/>
          </w:tcPr>
          <w:p w:rsidRPr="0009198D" w:rsidR="00B00071" w:rsidP="00C434C0" w:rsidRDefault="00B00071" w14:paraId="7A03BD93"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4.</w:t>
            </w:r>
          </w:p>
        </w:tc>
        <w:tc>
          <w:tcPr>
            <w:tcW w:w="3861" w:type="dxa"/>
          </w:tcPr>
          <w:p w:rsidRPr="0009198D" w:rsidR="00B00071" w:rsidP="00C434C0" w:rsidRDefault="00B00071" w14:paraId="7C8CA164" w14:textId="2F01B3F2">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Gedelegeerde Verordening (EU) van de Commissie tot wijziging van Gedelegeerde Verordening (EU) 2016/2251 van de Commissie tot aanvulling van Verordening (EU) nr. 648/2012 van het Europees Parlement en de Raad wat betreft de datum tot wanneer tegenpartijen hun risicobeheerprocedures voor bepaalde niet door een centrale tegenpartij </w:t>
            </w:r>
            <w:proofErr w:type="spellStart"/>
            <w:r w:rsidRPr="0009198D">
              <w:rPr>
                <w:rFonts w:ascii="Verdana" w:hAnsi="Verdana" w:eastAsia="Times New Roman" w:cs="Times New Roman"/>
                <w:sz w:val="14"/>
                <w:szCs w:val="14"/>
                <w:lang w:eastAsia="nl-NL"/>
              </w:rPr>
              <w:t>geclearde</w:t>
            </w:r>
            <w:proofErr w:type="spellEnd"/>
            <w:r w:rsidRPr="0009198D">
              <w:rPr>
                <w:rFonts w:ascii="Verdana" w:hAnsi="Verdana" w:eastAsia="Times New Roman" w:cs="Times New Roman"/>
                <w:sz w:val="14"/>
                <w:szCs w:val="14"/>
                <w:lang w:eastAsia="nl-NL"/>
              </w:rPr>
              <w:t xml:space="preserve"> </w:t>
            </w:r>
            <w:proofErr w:type="spellStart"/>
            <w:r w:rsidRPr="0009198D">
              <w:rPr>
                <w:rFonts w:ascii="Verdana" w:hAnsi="Verdana" w:eastAsia="Times New Roman" w:cs="Times New Roman"/>
                <w:sz w:val="14"/>
                <w:szCs w:val="14"/>
                <w:lang w:eastAsia="nl-NL"/>
              </w:rPr>
              <w:t>otc</w:t>
            </w:r>
            <w:proofErr w:type="spellEnd"/>
            <w:r w:rsidRPr="0009198D">
              <w:rPr>
                <w:rFonts w:ascii="Verdana" w:hAnsi="Verdana" w:eastAsia="Times New Roman" w:cs="Times New Roman"/>
                <w:sz w:val="14"/>
                <w:szCs w:val="14"/>
                <w:lang w:eastAsia="nl-NL"/>
              </w:rPr>
              <w:t xml:space="preserve">-derivatencontracten mogen blijven toepassen (C(2018) 9118).  </w:t>
            </w:r>
          </w:p>
        </w:tc>
        <w:tc>
          <w:tcPr>
            <w:tcW w:w="3402" w:type="dxa"/>
            <w:gridSpan w:val="2"/>
          </w:tcPr>
          <w:p w:rsidRPr="0009198D" w:rsidR="00B00071" w:rsidP="00C434C0" w:rsidRDefault="00B00071" w14:paraId="3A18763C" w14:textId="77777777">
            <w:pPr>
              <w:autoSpaceDE w:val="0"/>
              <w:autoSpaceDN w:val="0"/>
              <w:adjustRightInd w:val="0"/>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Dit voorstel vergemakkelijkt tijdelijk de vernieuwing van sommige </w:t>
            </w:r>
            <w:proofErr w:type="spellStart"/>
            <w:r w:rsidRPr="0009198D">
              <w:rPr>
                <w:rFonts w:ascii="Verdana" w:hAnsi="Verdana" w:eastAsia="Times New Roman" w:cs="Times New Roman"/>
                <w:sz w:val="14"/>
                <w:szCs w:val="14"/>
                <w:lang w:eastAsia="nl-NL"/>
              </w:rPr>
              <w:t>otc</w:t>
            </w:r>
            <w:proofErr w:type="spellEnd"/>
            <w:r w:rsidRPr="0009198D">
              <w:rPr>
                <w:rFonts w:ascii="Verdana" w:hAnsi="Verdana" w:eastAsia="Times New Roman" w:cs="Times New Roman"/>
                <w:sz w:val="14"/>
                <w:szCs w:val="14"/>
                <w:lang w:eastAsia="nl-NL"/>
              </w:rPr>
              <w:t xml:space="preserve">-derivatencontracten met een in het Verenigd Koninkrijk gevestigde tegenpartij totdat die tegenpartij door een tegenpartij in de Unie is vervangen. </w:t>
            </w:r>
          </w:p>
          <w:p w:rsidRPr="0009198D" w:rsidR="00B00071" w:rsidP="00C434C0" w:rsidRDefault="00B00071" w14:paraId="577CADD8" w14:textId="77777777">
            <w:pPr>
              <w:spacing w:line="240" w:lineRule="atLeast"/>
              <w:rPr>
                <w:rFonts w:ascii="Verdana" w:hAnsi="Verdana" w:eastAsia="Times New Roman" w:cs="Times New Roman"/>
                <w:sz w:val="14"/>
                <w:szCs w:val="14"/>
                <w:lang w:eastAsia="nl-NL"/>
              </w:rPr>
            </w:pPr>
          </w:p>
        </w:tc>
        <w:tc>
          <w:tcPr>
            <w:tcW w:w="2126" w:type="dxa"/>
          </w:tcPr>
          <w:p w:rsidRPr="0009198D" w:rsidR="00B00071" w:rsidP="00C434C0" w:rsidRDefault="00B00071" w14:paraId="65260D56"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Europees Parlement heeft aangegeven geen bezwaar te hebben. Bezwaartermijn Raad loopt nog</w:t>
            </w:r>
          </w:p>
        </w:tc>
      </w:tr>
      <w:tr w:rsidRPr="00273F90" w:rsidR="00B00071" w:rsidTr="00C434C0" w14:paraId="2CF47D2B" w14:textId="77777777">
        <w:tc>
          <w:tcPr>
            <w:tcW w:w="500" w:type="dxa"/>
          </w:tcPr>
          <w:p w:rsidRPr="0009198D" w:rsidR="00B00071" w:rsidP="00C434C0" w:rsidRDefault="00B00071" w14:paraId="7BDC8AB1" w14:textId="015E9D1F">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5</w:t>
            </w:r>
            <w:r w:rsidR="0015446E">
              <w:rPr>
                <w:rFonts w:ascii="Verdana" w:hAnsi="Verdana" w:eastAsia="Times New Roman" w:cs="Times New Roman"/>
                <w:sz w:val="14"/>
                <w:szCs w:val="14"/>
                <w:lang w:eastAsia="nl-NL"/>
              </w:rPr>
              <w:t>.</w:t>
            </w:r>
          </w:p>
        </w:tc>
        <w:tc>
          <w:tcPr>
            <w:tcW w:w="3861" w:type="dxa"/>
          </w:tcPr>
          <w:p w:rsidRPr="0009198D" w:rsidR="00B00071" w:rsidP="00C434C0" w:rsidRDefault="00B00071" w14:paraId="5F72A2B6" w14:textId="124CF97E">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Voorstel van de Commissie voor een verordening van het Europees Parlement en de Raad betreffende gemeenschappelijke regels ter waarborging van basisconnectiviteit in het luchtvervoer in verband met de terugtrekking van het Verenigd Koninkrijk van Groot-Brittannië e</w:t>
            </w:r>
            <w:r w:rsidR="00B555FC">
              <w:rPr>
                <w:rFonts w:ascii="Verdana" w:hAnsi="Verdana" w:eastAsia="Times New Roman" w:cs="Times New Roman"/>
                <w:sz w:val="14"/>
                <w:szCs w:val="14"/>
                <w:lang w:eastAsia="nl-NL"/>
              </w:rPr>
              <w:t>n Noord-Ierland uit de Unie (C</w:t>
            </w:r>
            <w:r w:rsidR="00901ED7">
              <w:rPr>
                <w:rFonts w:ascii="Verdana" w:hAnsi="Verdana" w:eastAsia="Times New Roman" w:cs="Times New Roman"/>
                <w:sz w:val="14"/>
                <w:szCs w:val="14"/>
                <w:lang w:eastAsia="nl-NL"/>
              </w:rPr>
              <w:t>OM</w:t>
            </w:r>
            <w:r w:rsidRPr="0009198D">
              <w:rPr>
                <w:rFonts w:ascii="Verdana" w:hAnsi="Verdana" w:eastAsia="Times New Roman" w:cs="Times New Roman"/>
                <w:sz w:val="14"/>
                <w:szCs w:val="14"/>
                <w:lang w:eastAsia="nl-NL"/>
              </w:rPr>
              <w:t xml:space="preserve">(2018) 893).  </w:t>
            </w:r>
          </w:p>
        </w:tc>
        <w:tc>
          <w:tcPr>
            <w:tcW w:w="3402" w:type="dxa"/>
            <w:gridSpan w:val="2"/>
          </w:tcPr>
          <w:p w:rsidRPr="0009198D" w:rsidR="00B00071" w:rsidP="00C434C0" w:rsidRDefault="00B00071" w14:paraId="4BD904F8"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Op basis van deze verordening blijven rechtstreekse vluchten vanuit het VK naar de EU mogelijk voor een periode van 1 jaar gerekend vanaf de dag dat het VK de EU verlaat, op voorwaarde van reciprociteit. </w:t>
            </w:r>
          </w:p>
        </w:tc>
        <w:tc>
          <w:tcPr>
            <w:tcW w:w="2126" w:type="dxa"/>
          </w:tcPr>
          <w:p w:rsidRPr="0009198D" w:rsidR="00B00071" w:rsidP="001226E7" w:rsidRDefault="00B00071" w14:paraId="5FA08AAA" w14:textId="07CE0894">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Europees Parlement, Raad en Commissie hebben de </w:t>
            </w:r>
            <w:proofErr w:type="spellStart"/>
            <w:r w:rsidRPr="0009198D">
              <w:rPr>
                <w:rFonts w:ascii="Verdana" w:hAnsi="Verdana" w:eastAsia="Times New Roman" w:cs="Times New Roman"/>
                <w:sz w:val="14"/>
                <w:szCs w:val="14"/>
                <w:lang w:eastAsia="nl-NL"/>
              </w:rPr>
              <w:t>triloog</w:t>
            </w:r>
            <w:proofErr w:type="spellEnd"/>
            <w:r w:rsidRPr="0009198D">
              <w:rPr>
                <w:rFonts w:ascii="Verdana" w:hAnsi="Verdana" w:eastAsia="Times New Roman" w:cs="Times New Roman"/>
                <w:sz w:val="14"/>
                <w:szCs w:val="14"/>
                <w:lang w:eastAsia="nl-NL"/>
              </w:rPr>
              <w:t xml:space="preserve"> succes</w:t>
            </w:r>
            <w:r w:rsidR="00901ED7">
              <w:rPr>
                <w:rFonts w:ascii="Verdana" w:hAnsi="Verdana" w:eastAsia="Times New Roman" w:cs="Times New Roman"/>
                <w:sz w:val="14"/>
                <w:szCs w:val="14"/>
                <w:lang w:eastAsia="nl-NL"/>
              </w:rPr>
              <w:t>vol afgerond op basis waarvan</w:t>
            </w:r>
            <w:r w:rsidRPr="0009198D">
              <w:rPr>
                <w:rFonts w:ascii="Verdana" w:hAnsi="Verdana" w:eastAsia="Times New Roman" w:cs="Times New Roman"/>
                <w:sz w:val="14"/>
                <w:szCs w:val="14"/>
                <w:lang w:eastAsia="nl-NL"/>
              </w:rPr>
              <w:t xml:space="preserve"> gewone wetgevingsprocedur</w:t>
            </w:r>
            <w:r w:rsidR="00544568">
              <w:rPr>
                <w:rFonts w:ascii="Verdana" w:hAnsi="Verdana" w:eastAsia="Times New Roman" w:cs="Times New Roman"/>
                <w:sz w:val="14"/>
                <w:szCs w:val="14"/>
                <w:lang w:eastAsia="nl-NL"/>
              </w:rPr>
              <w:t>e voor 29 maart wordt afgerond</w:t>
            </w:r>
          </w:p>
        </w:tc>
      </w:tr>
      <w:tr w:rsidRPr="004E1C89" w:rsidR="00B00071" w:rsidTr="00B555FC" w14:paraId="64F74330" w14:textId="77777777">
        <w:tc>
          <w:tcPr>
            <w:tcW w:w="500" w:type="dxa"/>
          </w:tcPr>
          <w:p w:rsidRPr="0009198D" w:rsidR="00B00071" w:rsidP="00C434C0" w:rsidRDefault="00B00071" w14:paraId="58859DF5" w14:textId="2BB20090">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6</w:t>
            </w:r>
            <w:r w:rsidR="0015446E">
              <w:rPr>
                <w:rFonts w:ascii="Verdana" w:hAnsi="Verdana" w:eastAsia="Times New Roman" w:cs="Times New Roman"/>
                <w:sz w:val="14"/>
                <w:szCs w:val="14"/>
                <w:lang w:eastAsia="nl-NL"/>
              </w:rPr>
              <w:t>.</w:t>
            </w:r>
          </w:p>
        </w:tc>
        <w:tc>
          <w:tcPr>
            <w:tcW w:w="3861" w:type="dxa"/>
          </w:tcPr>
          <w:p w:rsidRPr="0009198D" w:rsidR="00B00071" w:rsidP="00C434C0" w:rsidRDefault="00B00071" w14:paraId="1909B412"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Voorstel van de Commissie voor een verordening betreffende bepaalde aspecten van de luchtvaartveiligheid in verband met de terugtrekking van het Verenigd Koninkrijk van Groot-Brittannië en Noord-Ierland uit de Europese Unie (COM(2018) 894).  </w:t>
            </w:r>
          </w:p>
          <w:p w:rsidRPr="0009198D" w:rsidR="00B00071" w:rsidP="00C434C0" w:rsidRDefault="00B00071" w14:paraId="244DD7E1" w14:textId="77777777">
            <w:pPr>
              <w:spacing w:line="240" w:lineRule="atLeast"/>
              <w:rPr>
                <w:rFonts w:ascii="Verdana" w:hAnsi="Verdana" w:eastAsia="Times New Roman" w:cs="Times New Roman"/>
                <w:sz w:val="14"/>
                <w:szCs w:val="14"/>
                <w:lang w:eastAsia="nl-NL"/>
              </w:rPr>
            </w:pPr>
          </w:p>
        </w:tc>
        <w:tc>
          <w:tcPr>
            <w:tcW w:w="3402" w:type="dxa"/>
            <w:gridSpan w:val="2"/>
          </w:tcPr>
          <w:p w:rsidRPr="0009198D" w:rsidR="00B00071" w:rsidP="00C434C0" w:rsidRDefault="00B00071" w14:paraId="595F9533"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De verordening accepteert de geldigheid van veiligheidscertificaten afgegeven voor vliegtuigen van VK-carriers gedurende een extra periode van 9 maanden, op vaarwaarde van reciprociteit.</w:t>
            </w:r>
          </w:p>
        </w:tc>
        <w:tc>
          <w:tcPr>
            <w:tcW w:w="2126" w:type="dxa"/>
          </w:tcPr>
          <w:p w:rsidRPr="0009198D" w:rsidR="00B00071" w:rsidP="001226E7" w:rsidRDefault="00B00071" w14:paraId="42EBA3CA" w14:textId="710FF0E1">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Europees Parlement, Raad en Commissie hebben de </w:t>
            </w:r>
            <w:proofErr w:type="spellStart"/>
            <w:r w:rsidRPr="0009198D">
              <w:rPr>
                <w:rFonts w:ascii="Verdana" w:hAnsi="Verdana" w:eastAsia="Times New Roman" w:cs="Times New Roman"/>
                <w:sz w:val="14"/>
                <w:szCs w:val="14"/>
                <w:lang w:eastAsia="nl-NL"/>
              </w:rPr>
              <w:t>triloog</w:t>
            </w:r>
            <w:proofErr w:type="spellEnd"/>
            <w:r w:rsidRPr="0009198D">
              <w:rPr>
                <w:rFonts w:ascii="Verdana" w:hAnsi="Verdana" w:eastAsia="Times New Roman" w:cs="Times New Roman"/>
                <w:sz w:val="14"/>
                <w:szCs w:val="14"/>
                <w:lang w:eastAsia="nl-NL"/>
              </w:rPr>
              <w:t xml:space="preserve"> succes</w:t>
            </w:r>
            <w:r w:rsidR="00901ED7">
              <w:rPr>
                <w:rFonts w:ascii="Verdana" w:hAnsi="Verdana" w:eastAsia="Times New Roman" w:cs="Times New Roman"/>
                <w:sz w:val="14"/>
                <w:szCs w:val="14"/>
                <w:lang w:eastAsia="nl-NL"/>
              </w:rPr>
              <w:t>vol afgerond op basis waarvan</w:t>
            </w:r>
            <w:r w:rsidRPr="0009198D">
              <w:rPr>
                <w:rFonts w:ascii="Verdana" w:hAnsi="Verdana" w:eastAsia="Times New Roman" w:cs="Times New Roman"/>
                <w:sz w:val="14"/>
                <w:szCs w:val="14"/>
                <w:lang w:eastAsia="nl-NL"/>
              </w:rPr>
              <w:t xml:space="preserve"> gewone wetgevingsprocedure voor 29 maart wordt afgerond  </w:t>
            </w:r>
          </w:p>
        </w:tc>
      </w:tr>
      <w:tr w:rsidRPr="004E1C89" w:rsidR="00B00071" w:rsidTr="00B555FC" w14:paraId="1A5B7840" w14:textId="77777777">
        <w:tc>
          <w:tcPr>
            <w:tcW w:w="500" w:type="dxa"/>
          </w:tcPr>
          <w:p w:rsidRPr="0009198D" w:rsidR="00B00071" w:rsidP="00C434C0" w:rsidRDefault="00B00071" w14:paraId="7CD97B39" w14:textId="13CE0600">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lastRenderedPageBreak/>
              <w:t>7</w:t>
            </w:r>
            <w:r w:rsidR="0015446E">
              <w:rPr>
                <w:rFonts w:ascii="Verdana" w:hAnsi="Verdana" w:eastAsia="Times New Roman" w:cs="Times New Roman"/>
                <w:sz w:val="14"/>
                <w:szCs w:val="14"/>
                <w:lang w:eastAsia="nl-NL"/>
              </w:rPr>
              <w:t>.</w:t>
            </w:r>
          </w:p>
        </w:tc>
        <w:tc>
          <w:tcPr>
            <w:tcW w:w="3861" w:type="dxa"/>
          </w:tcPr>
          <w:p w:rsidRPr="0009198D" w:rsidR="00B00071" w:rsidP="00C434C0" w:rsidRDefault="00B00071" w14:paraId="3E594466"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Voorstel voor een verordening betreffende gemeenschappelijke regels ter waarborging van basisconnectiviteit in het wegvervoer in verband met de terugtrekking van het Verenigd Koninkrijk van Groot-Brittannië en Noord-Ierland uit de Unie  (COM(2018) 895).  </w:t>
            </w:r>
          </w:p>
          <w:p w:rsidRPr="0009198D" w:rsidR="00B00071" w:rsidP="00C434C0" w:rsidRDefault="00B00071" w14:paraId="01A1DF4A" w14:textId="77777777">
            <w:pPr>
              <w:spacing w:line="240" w:lineRule="atLeast"/>
              <w:rPr>
                <w:rFonts w:ascii="Verdana" w:hAnsi="Verdana" w:eastAsia="Times New Roman" w:cs="Times New Roman"/>
                <w:sz w:val="14"/>
                <w:szCs w:val="14"/>
                <w:lang w:eastAsia="nl-NL"/>
              </w:rPr>
            </w:pPr>
          </w:p>
        </w:tc>
        <w:tc>
          <w:tcPr>
            <w:tcW w:w="3402" w:type="dxa"/>
            <w:gridSpan w:val="2"/>
          </w:tcPr>
          <w:p w:rsidRPr="0009198D" w:rsidR="00B00071" w:rsidP="00C434C0" w:rsidRDefault="00B00071" w14:paraId="39FFD261"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Op basis van deze verordening blijft vrachtverkeer vanuit het VK naar de EU zonder extra beperkingen of procedures mogelijk voor een periode van 1 jaar gerekend vanaf de dag dat het VK de EU verlaat, op voorwaarde van </w:t>
            </w:r>
            <w:proofErr w:type="spellStart"/>
            <w:r w:rsidRPr="0009198D">
              <w:rPr>
                <w:rFonts w:ascii="Verdana" w:hAnsi="Verdana" w:eastAsia="Times New Roman" w:cs="Times New Roman"/>
                <w:sz w:val="14"/>
                <w:szCs w:val="14"/>
                <w:lang w:eastAsia="nl-NL"/>
              </w:rPr>
              <w:t>reprociteit</w:t>
            </w:r>
            <w:proofErr w:type="spellEnd"/>
            <w:r w:rsidRPr="0009198D">
              <w:rPr>
                <w:rFonts w:ascii="Verdana" w:hAnsi="Verdana" w:eastAsia="Times New Roman" w:cs="Times New Roman"/>
                <w:sz w:val="14"/>
                <w:szCs w:val="14"/>
                <w:lang w:eastAsia="nl-NL"/>
              </w:rPr>
              <w:t>.</w:t>
            </w:r>
          </w:p>
        </w:tc>
        <w:tc>
          <w:tcPr>
            <w:tcW w:w="2126" w:type="dxa"/>
          </w:tcPr>
          <w:p w:rsidRPr="0009198D" w:rsidR="00B00071" w:rsidP="001226E7" w:rsidRDefault="00B00071" w14:paraId="2636AB6F" w14:textId="219A03A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Europees Parlement, Raad en Commissie hebben de </w:t>
            </w:r>
            <w:proofErr w:type="spellStart"/>
            <w:r w:rsidRPr="0009198D">
              <w:rPr>
                <w:rFonts w:ascii="Verdana" w:hAnsi="Verdana" w:eastAsia="Times New Roman" w:cs="Times New Roman"/>
                <w:sz w:val="14"/>
                <w:szCs w:val="14"/>
                <w:lang w:eastAsia="nl-NL"/>
              </w:rPr>
              <w:t>triloog</w:t>
            </w:r>
            <w:proofErr w:type="spellEnd"/>
            <w:r w:rsidRPr="0009198D">
              <w:rPr>
                <w:rFonts w:ascii="Verdana" w:hAnsi="Verdana" w:eastAsia="Times New Roman" w:cs="Times New Roman"/>
                <w:sz w:val="14"/>
                <w:szCs w:val="14"/>
                <w:lang w:eastAsia="nl-NL"/>
              </w:rPr>
              <w:t xml:space="preserve"> succes</w:t>
            </w:r>
            <w:r w:rsidR="00901ED7">
              <w:rPr>
                <w:rFonts w:ascii="Verdana" w:hAnsi="Verdana" w:eastAsia="Times New Roman" w:cs="Times New Roman"/>
                <w:sz w:val="14"/>
                <w:szCs w:val="14"/>
                <w:lang w:eastAsia="nl-NL"/>
              </w:rPr>
              <w:t>vol afgerond op basis waarvan</w:t>
            </w:r>
            <w:r w:rsidRPr="0009198D">
              <w:rPr>
                <w:rFonts w:ascii="Verdana" w:hAnsi="Verdana" w:eastAsia="Times New Roman" w:cs="Times New Roman"/>
                <w:sz w:val="14"/>
                <w:szCs w:val="14"/>
                <w:lang w:eastAsia="nl-NL"/>
              </w:rPr>
              <w:t xml:space="preserve"> gewone wetgevingsprocedure voor 29 maart wordt afgerond  </w:t>
            </w:r>
          </w:p>
        </w:tc>
      </w:tr>
      <w:tr w:rsidRPr="00273F90" w:rsidR="00B00071" w:rsidTr="00B555FC" w14:paraId="35E3875F" w14:textId="77777777">
        <w:tc>
          <w:tcPr>
            <w:tcW w:w="500" w:type="dxa"/>
          </w:tcPr>
          <w:p w:rsidRPr="0009198D" w:rsidR="00B00071" w:rsidP="00C434C0" w:rsidRDefault="00B00071" w14:paraId="4220E832" w14:textId="7C8F4A7C">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8</w:t>
            </w:r>
            <w:r w:rsidR="0015446E">
              <w:rPr>
                <w:rFonts w:ascii="Verdana" w:hAnsi="Verdana" w:eastAsia="Times New Roman" w:cs="Times New Roman"/>
                <w:sz w:val="14"/>
                <w:szCs w:val="14"/>
                <w:lang w:eastAsia="nl-NL"/>
              </w:rPr>
              <w:t>.</w:t>
            </w:r>
          </w:p>
        </w:tc>
        <w:tc>
          <w:tcPr>
            <w:tcW w:w="3861" w:type="dxa"/>
          </w:tcPr>
          <w:p w:rsidRPr="0009198D" w:rsidR="00B00071" w:rsidP="00C434C0" w:rsidRDefault="00B00071" w14:paraId="0378A1CE"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Gedelegeerde Verordening van de Commissie tot wijziging van Gedelegeerde Verordening (EU) 2015/2446 wat betreft de termijnen voor de indiening van summiere aangiften bij binnenbrengen en aangiften vóór vertrek bij vervoer over zee van en naar het Verenigd Koninkrijk van Groot-Brittannië en Noord-Ierland, alsmede de Kanaa</w:t>
            </w:r>
            <w:r>
              <w:rPr>
                <w:rFonts w:ascii="Verdana" w:hAnsi="Verdana" w:eastAsia="Times New Roman" w:cs="Times New Roman"/>
                <w:sz w:val="14"/>
                <w:szCs w:val="14"/>
                <w:lang w:eastAsia="nl-NL"/>
              </w:rPr>
              <w:t>leilanden en het eiland Man (C</w:t>
            </w:r>
            <w:r w:rsidRPr="0009198D">
              <w:rPr>
                <w:rFonts w:ascii="Verdana" w:hAnsi="Verdana" w:eastAsia="Times New Roman" w:cs="Times New Roman"/>
                <w:sz w:val="14"/>
                <w:szCs w:val="14"/>
                <w:lang w:eastAsia="nl-NL"/>
              </w:rPr>
              <w:t xml:space="preserve">(2018) 9094).  </w:t>
            </w:r>
          </w:p>
          <w:p w:rsidRPr="0009198D" w:rsidR="00B00071" w:rsidP="00C434C0" w:rsidRDefault="00B00071" w14:paraId="45E414EE" w14:textId="77777777">
            <w:pPr>
              <w:spacing w:line="240" w:lineRule="atLeast"/>
              <w:rPr>
                <w:rFonts w:ascii="Verdana" w:hAnsi="Verdana" w:eastAsia="Times New Roman" w:cs="Times New Roman"/>
                <w:sz w:val="14"/>
                <w:szCs w:val="14"/>
                <w:lang w:eastAsia="nl-NL"/>
              </w:rPr>
            </w:pPr>
          </w:p>
        </w:tc>
        <w:tc>
          <w:tcPr>
            <w:tcW w:w="3402" w:type="dxa"/>
            <w:gridSpan w:val="2"/>
          </w:tcPr>
          <w:p w:rsidRPr="0009198D" w:rsidR="00B00071" w:rsidP="00C434C0" w:rsidRDefault="00B00071" w14:paraId="5A03D809"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Dit voorstel regelt da</w:t>
            </w:r>
            <w:r>
              <w:rPr>
                <w:rFonts w:ascii="Verdana" w:hAnsi="Verdana" w:eastAsia="Times New Roman" w:cs="Times New Roman"/>
                <w:sz w:val="14"/>
                <w:szCs w:val="14"/>
                <w:lang w:eastAsia="nl-NL"/>
              </w:rPr>
              <w:t>t het Douanewetboek van de Unie</w:t>
            </w:r>
            <w:r w:rsidRPr="0009198D">
              <w:rPr>
                <w:rFonts w:ascii="Verdana" w:hAnsi="Verdana" w:eastAsia="Times New Roman" w:cs="Times New Roman"/>
                <w:sz w:val="14"/>
                <w:szCs w:val="14"/>
                <w:lang w:eastAsia="nl-NL"/>
              </w:rPr>
              <w:t xml:space="preserve"> in volle omvang van toepassing is op het goederenverkeer tussen het VK en de EU bij een </w:t>
            </w:r>
            <w:r w:rsidRPr="003E2F24">
              <w:rPr>
                <w:rFonts w:ascii="Verdana" w:hAnsi="Verdana" w:eastAsia="Times New Roman" w:cs="Times New Roman"/>
                <w:i/>
                <w:sz w:val="14"/>
                <w:szCs w:val="14"/>
                <w:lang w:eastAsia="nl-NL"/>
              </w:rPr>
              <w:t>no deal</w:t>
            </w:r>
            <w:r w:rsidRPr="0009198D">
              <w:rPr>
                <w:rFonts w:ascii="Verdana" w:hAnsi="Verdana" w:eastAsia="Times New Roman" w:cs="Times New Roman"/>
                <w:sz w:val="14"/>
                <w:szCs w:val="14"/>
                <w:lang w:eastAsia="nl-NL"/>
              </w:rPr>
              <w:t xml:space="preserve"> </w:t>
            </w:r>
            <w:proofErr w:type="spellStart"/>
            <w:r w:rsidRPr="0009198D">
              <w:rPr>
                <w:rFonts w:ascii="Verdana" w:hAnsi="Verdana" w:eastAsia="Times New Roman" w:cs="Times New Roman"/>
                <w:sz w:val="14"/>
                <w:szCs w:val="14"/>
                <w:lang w:eastAsia="nl-NL"/>
              </w:rPr>
              <w:t>Brexit</w:t>
            </w:r>
            <w:proofErr w:type="spellEnd"/>
            <w:r w:rsidRPr="0009198D">
              <w:rPr>
                <w:rFonts w:ascii="Verdana" w:hAnsi="Verdana" w:eastAsia="Times New Roman" w:cs="Times New Roman"/>
                <w:sz w:val="14"/>
                <w:szCs w:val="14"/>
                <w:lang w:eastAsia="nl-NL"/>
              </w:rPr>
              <w:t>. Dus zowel het innen van heffingen en belastingen als het vervullen van formaliteiten en de controle daarop, zijn vanaf dat moment aan de orde om een gelijk speelveld te garanderen.</w:t>
            </w:r>
          </w:p>
        </w:tc>
        <w:tc>
          <w:tcPr>
            <w:tcW w:w="2126" w:type="dxa"/>
          </w:tcPr>
          <w:p w:rsidRPr="0009198D" w:rsidR="00B00071" w:rsidP="00C434C0" w:rsidRDefault="00B00071" w14:paraId="6083A87C"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Procedure afgerond – gedelegeerde handeling zal in werking treden</w:t>
            </w:r>
          </w:p>
        </w:tc>
      </w:tr>
      <w:tr w:rsidRPr="00273F90" w:rsidR="00B00071" w:rsidTr="00B555FC" w14:paraId="1EF8F07D" w14:textId="77777777">
        <w:tc>
          <w:tcPr>
            <w:tcW w:w="500" w:type="dxa"/>
          </w:tcPr>
          <w:p w:rsidRPr="0009198D" w:rsidR="00B00071" w:rsidP="00C434C0" w:rsidRDefault="00B00071" w14:paraId="74CD17AF" w14:textId="3AF070E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9</w:t>
            </w:r>
            <w:r w:rsidR="0015446E">
              <w:rPr>
                <w:rFonts w:ascii="Verdana" w:hAnsi="Verdana" w:eastAsia="Times New Roman" w:cs="Times New Roman"/>
                <w:sz w:val="14"/>
                <w:szCs w:val="14"/>
                <w:lang w:eastAsia="nl-NL"/>
              </w:rPr>
              <w:t>.</w:t>
            </w:r>
          </w:p>
        </w:tc>
        <w:tc>
          <w:tcPr>
            <w:tcW w:w="3861" w:type="dxa"/>
          </w:tcPr>
          <w:p w:rsidRPr="0009198D" w:rsidR="00B00071" w:rsidP="00C434C0" w:rsidRDefault="00B00071" w14:paraId="7B127C0C"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Voorstel van de Commissie voor een Verordening van het Europees Parlement en de Raad tot wijziging van Verordening (EG) nr. 428/2009 van de Raad door de verlening van een </w:t>
            </w:r>
            <w:proofErr w:type="spellStart"/>
            <w:r w:rsidRPr="0009198D">
              <w:rPr>
                <w:rFonts w:ascii="Verdana" w:hAnsi="Verdana" w:eastAsia="Times New Roman" w:cs="Times New Roman"/>
                <w:sz w:val="14"/>
                <w:szCs w:val="14"/>
                <w:lang w:eastAsia="nl-NL"/>
              </w:rPr>
              <w:t>uniale</w:t>
            </w:r>
            <w:proofErr w:type="spellEnd"/>
            <w:r w:rsidRPr="0009198D">
              <w:rPr>
                <w:rFonts w:ascii="Verdana" w:hAnsi="Verdana" w:eastAsia="Times New Roman" w:cs="Times New Roman"/>
                <w:sz w:val="14"/>
                <w:szCs w:val="14"/>
                <w:lang w:eastAsia="nl-NL"/>
              </w:rPr>
              <w:t xml:space="preserve"> algemene uitvoervergunning voor de uitvoer van bepaalde producten voor tweeërlei gebruik uit de Unie naar het Verenigd Koninkrijk van Groot-Brittannië en Noord-Ierland (COM(2018) 891).  </w:t>
            </w:r>
          </w:p>
          <w:p w:rsidRPr="0009198D" w:rsidR="00B00071" w:rsidP="00C434C0" w:rsidRDefault="00B00071" w14:paraId="0F2DD2B8" w14:textId="77777777">
            <w:pPr>
              <w:spacing w:line="240" w:lineRule="atLeast"/>
              <w:rPr>
                <w:rFonts w:ascii="Verdana" w:hAnsi="Verdana" w:eastAsia="Times New Roman" w:cs="Times New Roman"/>
                <w:sz w:val="14"/>
                <w:szCs w:val="14"/>
                <w:lang w:eastAsia="nl-NL"/>
              </w:rPr>
            </w:pPr>
          </w:p>
        </w:tc>
        <w:tc>
          <w:tcPr>
            <w:tcW w:w="3402" w:type="dxa"/>
            <w:gridSpan w:val="2"/>
          </w:tcPr>
          <w:p w:rsidRPr="0009198D" w:rsidR="00B00071" w:rsidP="00C434C0" w:rsidRDefault="00B00071" w14:paraId="6BF9A825"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Het voorstel regelt dat het VK wordt toegevoegd aan de lijst van landen waarvoor de uitvoer van bepaalde </w:t>
            </w:r>
            <w:proofErr w:type="spellStart"/>
            <w:r w:rsidRPr="00761B30">
              <w:rPr>
                <w:rFonts w:ascii="Verdana" w:hAnsi="Verdana" w:eastAsia="Times New Roman" w:cs="Times New Roman"/>
                <w:i/>
                <w:sz w:val="14"/>
                <w:szCs w:val="14"/>
                <w:lang w:eastAsia="nl-NL"/>
              </w:rPr>
              <w:t>dual</w:t>
            </w:r>
            <w:proofErr w:type="spellEnd"/>
            <w:r w:rsidRPr="00761B30">
              <w:rPr>
                <w:rFonts w:ascii="Verdana" w:hAnsi="Verdana" w:eastAsia="Times New Roman" w:cs="Times New Roman"/>
                <w:i/>
                <w:sz w:val="14"/>
                <w:szCs w:val="14"/>
                <w:lang w:eastAsia="nl-NL"/>
              </w:rPr>
              <w:t xml:space="preserve"> </w:t>
            </w:r>
            <w:proofErr w:type="spellStart"/>
            <w:r w:rsidRPr="00761B30">
              <w:rPr>
                <w:rFonts w:ascii="Verdana" w:hAnsi="Verdana" w:eastAsia="Times New Roman" w:cs="Times New Roman"/>
                <w:i/>
                <w:sz w:val="14"/>
                <w:szCs w:val="14"/>
                <w:lang w:eastAsia="nl-NL"/>
              </w:rPr>
              <w:t>use</w:t>
            </w:r>
            <w:proofErr w:type="spellEnd"/>
            <w:r w:rsidRPr="0009198D">
              <w:rPr>
                <w:rFonts w:ascii="Verdana" w:hAnsi="Verdana" w:eastAsia="Times New Roman" w:cs="Times New Roman"/>
                <w:sz w:val="14"/>
                <w:szCs w:val="14"/>
                <w:lang w:eastAsia="nl-NL"/>
              </w:rPr>
              <w:t xml:space="preserve"> goederen onder een </w:t>
            </w:r>
            <w:proofErr w:type="spellStart"/>
            <w:r w:rsidRPr="0009198D">
              <w:rPr>
                <w:rFonts w:ascii="Verdana" w:hAnsi="Verdana" w:eastAsia="Times New Roman" w:cs="Times New Roman"/>
                <w:sz w:val="14"/>
                <w:szCs w:val="14"/>
                <w:lang w:eastAsia="nl-NL"/>
              </w:rPr>
              <w:t>uniale</w:t>
            </w:r>
            <w:proofErr w:type="spellEnd"/>
            <w:r w:rsidRPr="0009198D">
              <w:rPr>
                <w:rFonts w:ascii="Verdana" w:hAnsi="Verdana" w:eastAsia="Times New Roman" w:cs="Times New Roman"/>
                <w:sz w:val="14"/>
                <w:szCs w:val="14"/>
                <w:lang w:eastAsia="nl-NL"/>
              </w:rPr>
              <w:t xml:space="preserve"> algemene uitvoervergunning valt. Het uitblijven van deze wijziging van de verordening zou leiden tot extra administratieve lasten voor de overheid en het bedrijfsleven.</w:t>
            </w:r>
          </w:p>
        </w:tc>
        <w:tc>
          <w:tcPr>
            <w:tcW w:w="2126" w:type="dxa"/>
          </w:tcPr>
          <w:p w:rsidRPr="0009198D" w:rsidR="00B00071" w:rsidP="00C434C0" w:rsidRDefault="00B00071" w14:paraId="63B48255"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Eerste lezing</w:t>
            </w:r>
          </w:p>
        </w:tc>
      </w:tr>
      <w:tr w:rsidRPr="004E1C89" w:rsidR="00B00071" w:rsidTr="00BE6B99" w14:paraId="45AE0B93" w14:textId="77777777">
        <w:tc>
          <w:tcPr>
            <w:tcW w:w="500" w:type="dxa"/>
          </w:tcPr>
          <w:p w:rsidRPr="0009198D" w:rsidR="00B00071" w:rsidP="00C434C0" w:rsidRDefault="00B00071" w14:paraId="4F2FA6FC" w14:textId="77777777">
            <w:pPr>
              <w:spacing w:line="240" w:lineRule="atLeast"/>
              <w:rPr>
                <w:rFonts w:ascii="Verdana" w:hAnsi="Verdana" w:eastAsia="Times New Roman" w:cs="Times New Roman"/>
                <w:sz w:val="14"/>
                <w:szCs w:val="14"/>
                <w:lang w:eastAsia="nl-NL"/>
              </w:rPr>
            </w:pPr>
            <w:r w:rsidRPr="007B5BBC">
              <w:rPr>
                <w:rFonts w:ascii="Verdana" w:hAnsi="Verdana" w:eastAsia="Times New Roman" w:cs="Times New Roman"/>
                <w:sz w:val="14"/>
                <w:szCs w:val="14"/>
                <w:lang w:eastAsia="nl-NL"/>
              </w:rPr>
              <w:t>10.</w:t>
            </w:r>
          </w:p>
        </w:tc>
        <w:tc>
          <w:tcPr>
            <w:tcW w:w="3861" w:type="dxa"/>
            <w:tcBorders>
              <w:bottom w:val="single" w:color="auto" w:sz="4" w:space="0"/>
            </w:tcBorders>
          </w:tcPr>
          <w:p w:rsidRPr="00717161" w:rsidR="00B00071" w:rsidP="00C434C0" w:rsidRDefault="00B00071" w14:paraId="7225E52A" w14:textId="77777777">
            <w:pPr>
              <w:spacing w:line="240" w:lineRule="atLeast"/>
              <w:rPr>
                <w:rFonts w:ascii="Verdana" w:hAnsi="Verdana" w:eastAsia="Times New Roman" w:cs="Times New Roman"/>
                <w:sz w:val="14"/>
                <w:szCs w:val="14"/>
                <w:lang w:val="en-US" w:eastAsia="nl-NL"/>
              </w:rPr>
            </w:pPr>
            <w:r w:rsidRPr="00717161">
              <w:rPr>
                <w:rFonts w:ascii="Verdana" w:hAnsi="Verdana" w:eastAsia="Times New Roman" w:cs="Times New Roman"/>
                <w:sz w:val="14"/>
                <w:szCs w:val="14"/>
                <w:lang w:val="en-US" w:eastAsia="nl-NL"/>
              </w:rPr>
              <w:t xml:space="preserve">Commission Decision of 17 December 2018 on instructing the central administrator to temporarily suspend the acceptance by the European Union Transaction Log of relevant processes for the United Kingdom relating to free allocation, auctioning and the exchange of international credits (C(2018) 8707). </w:t>
            </w:r>
          </w:p>
        </w:tc>
        <w:tc>
          <w:tcPr>
            <w:tcW w:w="3402" w:type="dxa"/>
            <w:gridSpan w:val="2"/>
            <w:tcBorders>
              <w:bottom w:val="single" w:color="auto" w:sz="4" w:space="0"/>
            </w:tcBorders>
          </w:tcPr>
          <w:p w:rsidRPr="0009198D" w:rsidR="00B00071" w:rsidP="00C434C0" w:rsidRDefault="00B00071" w14:paraId="32D5715F"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Dit besluit regelt het kosteloos toekennen en veilen van emissierechten door het VK vanaf januari 2019 tijdelijk op te schorten. Dit voorkomt mogelijke marktverstoringen wanneer het VK bij een </w:t>
            </w:r>
            <w:r w:rsidRPr="003E2F24">
              <w:rPr>
                <w:rFonts w:ascii="Verdana" w:hAnsi="Verdana" w:eastAsia="Times New Roman" w:cs="Times New Roman"/>
                <w:i/>
                <w:sz w:val="14"/>
                <w:szCs w:val="14"/>
                <w:lang w:eastAsia="nl-NL"/>
              </w:rPr>
              <w:t>no deal</w:t>
            </w:r>
            <w:r w:rsidRPr="0009198D">
              <w:rPr>
                <w:rFonts w:ascii="Verdana" w:hAnsi="Verdana" w:eastAsia="Times New Roman" w:cs="Times New Roman"/>
                <w:sz w:val="14"/>
                <w:szCs w:val="14"/>
                <w:lang w:eastAsia="nl-NL"/>
              </w:rPr>
              <w:t xml:space="preserve"> scenario niet langer deel uitmaakt van het EU-emissiehandelssysteem en de door het VK uitgegeven emissierechten het surplus aan emissierechten op de markt zou vergroten.</w:t>
            </w:r>
          </w:p>
        </w:tc>
        <w:tc>
          <w:tcPr>
            <w:tcW w:w="2126" w:type="dxa"/>
            <w:tcBorders>
              <w:bottom w:val="single" w:color="auto" w:sz="4" w:space="0"/>
            </w:tcBorders>
          </w:tcPr>
          <w:p w:rsidRPr="0009198D" w:rsidR="00B00071" w:rsidP="00C434C0" w:rsidRDefault="00B00071" w14:paraId="416B1FC1"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Deze is in werking getreden</w:t>
            </w:r>
          </w:p>
        </w:tc>
      </w:tr>
      <w:tr w:rsidRPr="004E1C89" w:rsidR="00B00071" w:rsidTr="00BE6B99" w14:paraId="4BB82D38" w14:textId="77777777">
        <w:tc>
          <w:tcPr>
            <w:tcW w:w="500" w:type="dxa"/>
          </w:tcPr>
          <w:p w:rsidRPr="0009198D" w:rsidR="00B00071" w:rsidP="00C434C0" w:rsidRDefault="00B00071" w14:paraId="40FEE5C9"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11.</w:t>
            </w:r>
          </w:p>
        </w:tc>
        <w:tc>
          <w:tcPr>
            <w:tcW w:w="3861" w:type="dxa"/>
            <w:tcBorders>
              <w:top w:val="single" w:color="auto" w:sz="4" w:space="0"/>
            </w:tcBorders>
          </w:tcPr>
          <w:p w:rsidRPr="0009198D" w:rsidR="00B00071" w:rsidP="00C434C0" w:rsidRDefault="00B00071" w14:paraId="0DC232A1"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Uitvoeringsbesluit </w:t>
            </w:r>
            <w:r>
              <w:rPr>
                <w:rFonts w:ascii="Verdana" w:hAnsi="Verdana" w:eastAsia="Times New Roman" w:cs="Times New Roman"/>
                <w:sz w:val="14"/>
                <w:szCs w:val="14"/>
                <w:lang w:eastAsia="nl-NL"/>
              </w:rPr>
              <w:t>(EU) 2018/2023</w:t>
            </w:r>
            <w:r w:rsidRPr="0009198D">
              <w:rPr>
                <w:rFonts w:ascii="Verdana" w:hAnsi="Verdana" w:eastAsia="Times New Roman" w:cs="Times New Roman"/>
                <w:sz w:val="14"/>
                <w:szCs w:val="14"/>
                <w:lang w:eastAsia="nl-NL"/>
              </w:rPr>
              <w:t xml:space="preserve"> van de Commissie van 17 december 2018 tot wijziging van Uitvoeringsbesluit (EU) 2017/1984 van de Commissie tot vaststelling van referentiewaarden ingevolge Verordening (EU) nr. 517/2014 van het Europees Parlement en de Raad betreffende gefluoreerde broeikasgassen, wat betreft de referentiewaarden voor de periode van 30 maart 2019 tot en met 31 december 2020 voor in het Verenigd Koninkrijk gevestigde producenten of invoerders die na 1 januari 2015 rechtmatig fluorkoolwaterstoffen op de markt hebben gebracht, zoals gerapporteerd overeenkomstig die verordening (COM(2018) 8801).  </w:t>
            </w:r>
          </w:p>
        </w:tc>
        <w:tc>
          <w:tcPr>
            <w:tcW w:w="3402" w:type="dxa"/>
            <w:gridSpan w:val="2"/>
            <w:tcBorders>
              <w:top w:val="single" w:color="auto" w:sz="4" w:space="0"/>
            </w:tcBorders>
          </w:tcPr>
          <w:p w:rsidRPr="0009198D" w:rsidR="00B00071" w:rsidP="00C434C0" w:rsidRDefault="00B00071" w14:paraId="6E1CFF76"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Dit voorstel regelt dat bij een </w:t>
            </w:r>
            <w:r w:rsidRPr="003E2F24">
              <w:rPr>
                <w:rFonts w:ascii="Verdana" w:hAnsi="Verdana" w:eastAsia="Times New Roman" w:cs="Times New Roman"/>
                <w:i/>
                <w:sz w:val="14"/>
                <w:szCs w:val="14"/>
                <w:lang w:eastAsia="nl-NL"/>
              </w:rPr>
              <w:t>no deal</w:t>
            </w:r>
            <w:r w:rsidRPr="0009198D">
              <w:rPr>
                <w:rFonts w:ascii="Verdana" w:hAnsi="Verdana" w:eastAsia="Times New Roman" w:cs="Times New Roman"/>
                <w:sz w:val="14"/>
                <w:szCs w:val="14"/>
                <w:lang w:eastAsia="nl-NL"/>
              </w:rPr>
              <w:t xml:space="preserve"> scenario passende quota worden aan bedrijven toegewezen, waarmee zij toegang houden tot de Europese markt. Tevens worden rapportageverplichtingen van bedrijven aangepast zodat onderscheid kan worden gemaakt tussen quota voor de EU en de VK-markt.</w:t>
            </w:r>
          </w:p>
        </w:tc>
        <w:tc>
          <w:tcPr>
            <w:tcW w:w="2126" w:type="dxa"/>
            <w:tcBorders>
              <w:top w:val="single" w:color="auto" w:sz="4" w:space="0"/>
            </w:tcBorders>
          </w:tcPr>
          <w:p w:rsidRPr="0009198D" w:rsidR="00B00071" w:rsidP="00C434C0" w:rsidRDefault="00B00071" w14:paraId="69813BD0"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V</w:t>
            </w:r>
            <w:r w:rsidRPr="005558BD">
              <w:rPr>
                <w:rFonts w:ascii="Verdana" w:hAnsi="Verdana" w:eastAsia="Times New Roman" w:cs="Times New Roman"/>
                <w:sz w:val="14"/>
                <w:szCs w:val="14"/>
                <w:lang w:eastAsia="nl-NL"/>
              </w:rPr>
              <w:t>astgesteld en gepubliceerd in PB L 323 van 19.12.2018, blz. 32</w:t>
            </w:r>
            <w:r w:rsidRPr="0009198D">
              <w:rPr>
                <w:rFonts w:ascii="Verdana" w:hAnsi="Verdana" w:eastAsia="Times New Roman" w:cs="Times New Roman"/>
                <w:sz w:val="14"/>
                <w:szCs w:val="14"/>
                <w:lang w:eastAsia="nl-NL"/>
              </w:rPr>
              <w:t xml:space="preserve"> </w:t>
            </w:r>
          </w:p>
          <w:p w:rsidRPr="0009198D" w:rsidR="00B00071" w:rsidP="00C434C0" w:rsidRDefault="00B00071" w14:paraId="1DE094C6" w14:textId="77777777">
            <w:pPr>
              <w:spacing w:line="240" w:lineRule="atLeast"/>
              <w:rPr>
                <w:rFonts w:ascii="Verdana" w:hAnsi="Verdana" w:eastAsia="Times New Roman" w:cs="Times New Roman"/>
                <w:sz w:val="14"/>
                <w:szCs w:val="14"/>
                <w:lang w:eastAsia="nl-NL"/>
              </w:rPr>
            </w:pPr>
          </w:p>
        </w:tc>
      </w:tr>
      <w:tr w:rsidRPr="004E1C89" w:rsidR="00B00071" w:rsidTr="00BE6B99" w14:paraId="500300D3" w14:textId="77777777">
        <w:tc>
          <w:tcPr>
            <w:tcW w:w="500" w:type="dxa"/>
          </w:tcPr>
          <w:p w:rsidRPr="0009198D" w:rsidR="00B00071" w:rsidP="00C434C0" w:rsidRDefault="00B00071" w14:paraId="73ABAD82"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12.</w:t>
            </w:r>
          </w:p>
        </w:tc>
        <w:tc>
          <w:tcPr>
            <w:tcW w:w="3861" w:type="dxa"/>
          </w:tcPr>
          <w:p w:rsidRPr="0009198D" w:rsidR="00B00071" w:rsidP="00C434C0" w:rsidRDefault="00B00071" w14:paraId="6B343731" w14:textId="41B24A26">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Uitvoeringsverordening </w:t>
            </w:r>
            <w:r>
              <w:rPr>
                <w:rFonts w:ascii="Verdana" w:hAnsi="Verdana" w:eastAsia="Times New Roman" w:cs="Times New Roman"/>
                <w:sz w:val="14"/>
                <w:szCs w:val="14"/>
                <w:lang w:eastAsia="nl-NL"/>
              </w:rPr>
              <w:t>(EU) 2018/1992</w:t>
            </w:r>
            <w:r w:rsidRPr="0009198D">
              <w:rPr>
                <w:rFonts w:ascii="Verdana" w:hAnsi="Verdana" w:eastAsia="Times New Roman" w:cs="Times New Roman"/>
                <w:sz w:val="14"/>
                <w:szCs w:val="14"/>
                <w:lang w:eastAsia="nl-NL"/>
              </w:rPr>
              <w:t xml:space="preserve"> van de Commissie van 14 december 2018 tot wijziging van Uitvoeringsverordening (EU) nr. 1191/2014 wat betreft de in artikel 19 van Verordening (EU) nr. 517/2014 bedoelde rapportage van gegevens met betrekking tot fluorkoolwaterstoffen die in het Verenigd Koninkrijk en in de Unie van 27 lidstaten op de markt worden gebracht </w:t>
            </w:r>
          </w:p>
        </w:tc>
        <w:tc>
          <w:tcPr>
            <w:tcW w:w="3402" w:type="dxa"/>
            <w:gridSpan w:val="2"/>
          </w:tcPr>
          <w:p w:rsidRPr="0009198D" w:rsidR="00B00071" w:rsidP="00C434C0" w:rsidRDefault="00B00071" w14:paraId="4D3643F1"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Het voorstel regelt dat bij een </w:t>
            </w:r>
            <w:r w:rsidRPr="003E2F24">
              <w:rPr>
                <w:rFonts w:ascii="Verdana" w:hAnsi="Verdana" w:eastAsia="Times New Roman" w:cs="Times New Roman"/>
                <w:i/>
                <w:sz w:val="14"/>
                <w:szCs w:val="14"/>
                <w:lang w:eastAsia="nl-NL"/>
              </w:rPr>
              <w:t>no deal</w:t>
            </w:r>
            <w:r w:rsidRPr="0009198D">
              <w:rPr>
                <w:rFonts w:ascii="Verdana" w:hAnsi="Verdana" w:eastAsia="Times New Roman" w:cs="Times New Roman"/>
                <w:sz w:val="14"/>
                <w:szCs w:val="14"/>
                <w:lang w:eastAsia="nl-NL"/>
              </w:rPr>
              <w:t xml:space="preserve"> scenario passende quota aan bedrijven worden toegewezen, waarmee zij toegang houden tot de Europese markt. Tevens worden rapportageverplichtingen van bedrijven aangepast zodat onderscheid kan worden gemaakt tussen quota voor de EU en de VK-markt.</w:t>
            </w:r>
          </w:p>
        </w:tc>
        <w:tc>
          <w:tcPr>
            <w:tcW w:w="2126" w:type="dxa"/>
          </w:tcPr>
          <w:p w:rsidR="00B00071" w:rsidP="00C434C0" w:rsidRDefault="00B00071" w14:paraId="35D9592E" w14:textId="77777777">
            <w:pPr>
              <w:spacing w:line="240" w:lineRule="atLeast"/>
              <w:rPr>
                <w:rFonts w:ascii="Verdana" w:hAnsi="Verdana" w:eastAsia="Times New Roman" w:cs="Times New Roman"/>
                <w:sz w:val="14"/>
                <w:szCs w:val="14"/>
                <w:lang w:eastAsia="nl-NL"/>
              </w:rPr>
            </w:pPr>
            <w:r w:rsidRPr="00A46293">
              <w:rPr>
                <w:rFonts w:ascii="Verdana" w:hAnsi="Verdana"/>
                <w:sz w:val="14"/>
                <w:szCs w:val="14"/>
              </w:rPr>
              <w:t>Vastgesteld</w:t>
            </w:r>
            <w:r w:rsidRPr="005558BD">
              <w:rPr>
                <w:rFonts w:ascii="Verdana" w:hAnsi="Verdana" w:eastAsia="Times New Roman" w:cs="Times New Roman"/>
                <w:sz w:val="14"/>
                <w:szCs w:val="14"/>
                <w:lang w:eastAsia="nl-NL"/>
              </w:rPr>
              <w:t xml:space="preserve"> en gepubliceerd in PB L 320 van 17.12.2018, blz. 25</w:t>
            </w:r>
          </w:p>
          <w:p w:rsidR="00B00071" w:rsidP="00C434C0" w:rsidRDefault="00B00071" w14:paraId="6E3F1160" w14:textId="77777777">
            <w:pPr>
              <w:spacing w:line="240" w:lineRule="atLeast"/>
              <w:rPr>
                <w:rFonts w:ascii="Verdana" w:hAnsi="Verdana" w:eastAsia="Times New Roman" w:cs="Times New Roman"/>
                <w:sz w:val="14"/>
                <w:szCs w:val="14"/>
                <w:lang w:eastAsia="nl-NL"/>
              </w:rPr>
            </w:pPr>
          </w:p>
          <w:p w:rsidRPr="0009198D" w:rsidR="00B00071" w:rsidP="00C434C0" w:rsidRDefault="00B00071" w14:paraId="048A7DA6" w14:textId="77777777">
            <w:pPr>
              <w:spacing w:line="240" w:lineRule="atLeast"/>
              <w:rPr>
                <w:rFonts w:ascii="Verdana" w:hAnsi="Verdana" w:eastAsia="Times New Roman" w:cs="Times New Roman"/>
                <w:sz w:val="14"/>
                <w:szCs w:val="14"/>
                <w:lang w:eastAsia="nl-NL"/>
              </w:rPr>
            </w:pPr>
          </w:p>
        </w:tc>
      </w:tr>
      <w:tr w:rsidRPr="004E1C89" w:rsidR="00B00071" w:rsidTr="00BE6B99" w14:paraId="7F44F71B" w14:textId="77777777">
        <w:tc>
          <w:tcPr>
            <w:tcW w:w="500" w:type="dxa"/>
          </w:tcPr>
          <w:p w:rsidRPr="0009198D" w:rsidR="00B00071" w:rsidP="00C434C0" w:rsidRDefault="00B00071" w14:paraId="1E438F59"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lastRenderedPageBreak/>
              <w:t>13.</w:t>
            </w:r>
          </w:p>
        </w:tc>
        <w:tc>
          <w:tcPr>
            <w:tcW w:w="3861" w:type="dxa"/>
          </w:tcPr>
          <w:p w:rsidRPr="0009198D" w:rsidR="00B00071" w:rsidP="00C434C0" w:rsidRDefault="00B00071" w14:paraId="20DF0401"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Voorstel van de Commissie voor een Verordening van het Europees Parlement en de Raad om de voortzetting van de territoriale samenwerkingsprogramma's </w:t>
            </w:r>
            <w:proofErr w:type="spellStart"/>
            <w:r w:rsidRPr="0009198D">
              <w:rPr>
                <w:rFonts w:ascii="Verdana" w:hAnsi="Verdana" w:eastAsia="Times New Roman" w:cs="Times New Roman"/>
                <w:sz w:val="14"/>
                <w:szCs w:val="14"/>
                <w:lang w:eastAsia="nl-NL"/>
              </w:rPr>
              <w:t>Peace</w:t>
            </w:r>
            <w:proofErr w:type="spellEnd"/>
            <w:r w:rsidRPr="0009198D">
              <w:rPr>
                <w:rFonts w:ascii="Verdana" w:hAnsi="Verdana" w:eastAsia="Times New Roman" w:cs="Times New Roman"/>
                <w:sz w:val="14"/>
                <w:szCs w:val="14"/>
                <w:lang w:eastAsia="nl-NL"/>
              </w:rPr>
              <w:t xml:space="preserve"> IV (Ierland-Verenigd Koninkrijk) en Verenigd Koninkrijk-Ierland (Ierland/Noord-Ierland/Schotland) mogelijk te maken in het kader van de terugtrekking van het Verenigd Koninkrijk uit de Europese Unie (COM(2018) 892).  </w:t>
            </w:r>
          </w:p>
        </w:tc>
        <w:tc>
          <w:tcPr>
            <w:tcW w:w="3402" w:type="dxa"/>
            <w:gridSpan w:val="2"/>
          </w:tcPr>
          <w:p w:rsidRPr="0009198D" w:rsidR="00B00071" w:rsidP="00C434C0" w:rsidRDefault="00B00071" w14:paraId="26A95675"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De verordening continueert de financiering van twee bilaterale samenwerkingsprojecten tussen Ierland en het Verenigd Koninkrijk opdat deze projecten die het vredesproces ondersteunen, voortgezet kunnen worden</w:t>
            </w:r>
            <w:r>
              <w:rPr>
                <w:rFonts w:ascii="Verdana" w:hAnsi="Verdana" w:eastAsia="Times New Roman" w:cs="Times New Roman"/>
                <w:sz w:val="14"/>
                <w:szCs w:val="14"/>
                <w:lang w:eastAsia="nl-NL"/>
              </w:rPr>
              <w:t>.</w:t>
            </w:r>
          </w:p>
        </w:tc>
        <w:tc>
          <w:tcPr>
            <w:tcW w:w="2126" w:type="dxa"/>
          </w:tcPr>
          <w:p w:rsidRPr="0009198D" w:rsidR="00B00071" w:rsidP="00C434C0" w:rsidRDefault="00B00071" w14:paraId="496693E8"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Europees Parlement, Raad en Commissie hebben de informele </w:t>
            </w:r>
            <w:proofErr w:type="spellStart"/>
            <w:r w:rsidRPr="0009198D">
              <w:rPr>
                <w:rFonts w:ascii="Verdana" w:hAnsi="Verdana" w:eastAsia="Times New Roman" w:cs="Times New Roman"/>
                <w:sz w:val="14"/>
                <w:szCs w:val="14"/>
                <w:lang w:eastAsia="nl-NL"/>
              </w:rPr>
              <w:t>triloog</w:t>
            </w:r>
            <w:proofErr w:type="spellEnd"/>
            <w:r w:rsidRPr="0009198D">
              <w:rPr>
                <w:rFonts w:ascii="Verdana" w:hAnsi="Verdana" w:eastAsia="Times New Roman" w:cs="Times New Roman"/>
                <w:sz w:val="14"/>
                <w:szCs w:val="14"/>
                <w:lang w:eastAsia="nl-NL"/>
              </w:rPr>
              <w:t xml:space="preserve"> succesvol afgerond op basis waarvan de gewone wetgevingsprocedure voor 29 maart wordt afgerond.  </w:t>
            </w:r>
          </w:p>
        </w:tc>
      </w:tr>
      <w:tr w:rsidRPr="004E1C89" w:rsidR="00B00071" w:rsidTr="00BE6B99" w14:paraId="294D49D7" w14:textId="77777777">
        <w:tc>
          <w:tcPr>
            <w:tcW w:w="500" w:type="dxa"/>
          </w:tcPr>
          <w:p w:rsidRPr="0009198D" w:rsidR="00B00071" w:rsidP="00C434C0" w:rsidRDefault="00B00071" w14:paraId="177F1BBD"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14.</w:t>
            </w:r>
          </w:p>
        </w:tc>
        <w:tc>
          <w:tcPr>
            <w:tcW w:w="3861" w:type="dxa"/>
          </w:tcPr>
          <w:p w:rsidRPr="0009198D" w:rsidR="00B00071" w:rsidP="00C434C0" w:rsidRDefault="00B00071" w14:paraId="0257D72A"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Gedelegeerde Verordening (EU) van de Commissie van 19 december 2018 tot wijziging van bijlage I bij Verordening (EG) nr. 184/2005 van het Europees Parlement en de Raad wat de niveaus van geografische uitsplitsing betref</w:t>
            </w:r>
            <w:r>
              <w:rPr>
                <w:rFonts w:ascii="Verdana" w:hAnsi="Verdana" w:eastAsia="Times New Roman" w:cs="Times New Roman"/>
                <w:sz w:val="14"/>
                <w:szCs w:val="14"/>
                <w:lang w:eastAsia="nl-NL"/>
              </w:rPr>
              <w:t>t</w:t>
            </w:r>
            <w:r w:rsidRPr="0009198D">
              <w:rPr>
                <w:rFonts w:ascii="Verdana" w:hAnsi="Verdana" w:eastAsia="Times New Roman" w:cs="Times New Roman"/>
                <w:sz w:val="14"/>
                <w:szCs w:val="14"/>
                <w:lang w:eastAsia="nl-NL"/>
              </w:rPr>
              <w:t xml:space="preserve"> (C(2018) 8872).  </w:t>
            </w:r>
          </w:p>
        </w:tc>
        <w:tc>
          <w:tcPr>
            <w:tcW w:w="3402" w:type="dxa"/>
            <w:gridSpan w:val="2"/>
          </w:tcPr>
          <w:p w:rsidRPr="0009198D" w:rsidR="00B00071" w:rsidP="00C434C0" w:rsidRDefault="00B00071" w14:paraId="7EE60DE4"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Het voorstel regelt dat bij een </w:t>
            </w:r>
            <w:r w:rsidRPr="003E2F24">
              <w:rPr>
                <w:rFonts w:ascii="Verdana" w:hAnsi="Verdana" w:eastAsia="Times New Roman" w:cs="Times New Roman"/>
                <w:i/>
                <w:sz w:val="14"/>
                <w:szCs w:val="14"/>
                <w:lang w:eastAsia="nl-NL"/>
              </w:rPr>
              <w:t>no deal</w:t>
            </w:r>
            <w:r w:rsidRPr="0009198D">
              <w:rPr>
                <w:rFonts w:ascii="Verdana" w:hAnsi="Verdana" w:eastAsia="Times New Roman" w:cs="Times New Roman"/>
                <w:sz w:val="14"/>
                <w:szCs w:val="14"/>
                <w:lang w:eastAsia="nl-NL"/>
              </w:rPr>
              <w:t xml:space="preserve"> scenario het Verenigd Koninkrijk </w:t>
            </w:r>
            <w:proofErr w:type="spellStart"/>
            <w:r w:rsidRPr="0009198D">
              <w:rPr>
                <w:rFonts w:ascii="Verdana" w:hAnsi="Verdana" w:eastAsia="Times New Roman" w:cs="Times New Roman"/>
                <w:sz w:val="14"/>
                <w:szCs w:val="14"/>
                <w:lang w:eastAsia="nl-NL"/>
              </w:rPr>
              <w:t>mbt</w:t>
            </w:r>
            <w:proofErr w:type="spellEnd"/>
            <w:r w:rsidRPr="0009198D">
              <w:rPr>
                <w:rFonts w:ascii="Verdana" w:hAnsi="Verdana" w:eastAsia="Times New Roman" w:cs="Times New Roman"/>
                <w:sz w:val="14"/>
                <w:szCs w:val="14"/>
                <w:lang w:eastAsia="nl-NL"/>
              </w:rPr>
              <w:t xml:space="preserve">  de statistieken van de betalingsbalans, internationale handel diensten en buitenlandse directe investeringen niet langer wordt aangemerkt als een lidstaat maar als een derde land.</w:t>
            </w:r>
          </w:p>
        </w:tc>
        <w:tc>
          <w:tcPr>
            <w:tcW w:w="2126" w:type="dxa"/>
          </w:tcPr>
          <w:p w:rsidRPr="00F518C0" w:rsidR="00B00071" w:rsidP="00C434C0" w:rsidRDefault="00B00071" w14:paraId="5AAFE767"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Procedure afgerond – gedelegeerde handeling zal in werking treden</w:t>
            </w:r>
          </w:p>
        </w:tc>
      </w:tr>
      <w:tr w:rsidRPr="004E1C89" w:rsidR="00B00071" w:rsidTr="00BE6B99" w14:paraId="061D132A" w14:textId="77777777">
        <w:tc>
          <w:tcPr>
            <w:tcW w:w="500" w:type="dxa"/>
          </w:tcPr>
          <w:p w:rsidRPr="0009198D" w:rsidR="00B00071" w:rsidP="00C434C0" w:rsidRDefault="00B00071" w14:paraId="15167468"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15.</w:t>
            </w:r>
          </w:p>
        </w:tc>
        <w:tc>
          <w:tcPr>
            <w:tcW w:w="3861" w:type="dxa"/>
          </w:tcPr>
          <w:p w:rsidRPr="00FC5DFC" w:rsidR="00B00071" w:rsidP="00C434C0" w:rsidRDefault="00B00071" w14:paraId="197C6F35"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 xml:space="preserve">Voorstel van de Commissie  voor een verordening van het Europees Parlement en de Raad tot wijziging van Verordening (EU) 2017/2403 wat betreft vismachtigingen voor Unievissersvaartuigen in wateren van het Verenigd Koninkrijk en visserijactiviteiten van vissersvaartuigen van het Verenigd Koninkrijk in wateren van de Unie </w:t>
            </w:r>
            <w:r>
              <w:rPr>
                <w:rFonts w:ascii="Verdana" w:hAnsi="Verdana" w:eastAsia="Times New Roman" w:cs="Times New Roman"/>
                <w:sz w:val="14"/>
                <w:szCs w:val="14"/>
                <w:lang w:eastAsia="nl-NL"/>
              </w:rPr>
              <w:t>(</w:t>
            </w:r>
            <w:r w:rsidRPr="00FC5DFC">
              <w:rPr>
                <w:rFonts w:ascii="Verdana" w:hAnsi="Verdana" w:eastAsia="Times New Roman" w:cs="Times New Roman"/>
                <w:sz w:val="14"/>
                <w:szCs w:val="14"/>
                <w:lang w:eastAsia="nl-NL"/>
              </w:rPr>
              <w:t>COM(2019)</w:t>
            </w:r>
            <w:r>
              <w:rPr>
                <w:rFonts w:ascii="Verdana" w:hAnsi="Verdana" w:eastAsia="Times New Roman" w:cs="Times New Roman"/>
                <w:sz w:val="14"/>
                <w:szCs w:val="14"/>
                <w:lang w:eastAsia="nl-NL"/>
              </w:rPr>
              <w:t xml:space="preserve"> </w:t>
            </w:r>
            <w:r w:rsidRPr="00FC5DFC">
              <w:rPr>
                <w:rFonts w:ascii="Verdana" w:hAnsi="Verdana" w:eastAsia="Times New Roman" w:cs="Times New Roman"/>
                <w:sz w:val="14"/>
                <w:szCs w:val="14"/>
                <w:lang w:eastAsia="nl-NL"/>
              </w:rPr>
              <w:t>49</w:t>
            </w:r>
            <w:r>
              <w:rPr>
                <w:rFonts w:ascii="Verdana" w:hAnsi="Verdana" w:eastAsia="Times New Roman" w:cs="Times New Roman"/>
                <w:sz w:val="14"/>
                <w:szCs w:val="14"/>
                <w:lang w:eastAsia="nl-NL"/>
              </w:rPr>
              <w:t>)</w:t>
            </w:r>
            <w:r w:rsidRPr="00FC5DFC">
              <w:rPr>
                <w:rFonts w:ascii="Verdana" w:hAnsi="Verdana" w:eastAsia="Times New Roman" w:cs="Times New Roman"/>
                <w:sz w:val="14"/>
                <w:szCs w:val="14"/>
                <w:lang w:eastAsia="nl-NL"/>
              </w:rPr>
              <w:t>.</w:t>
            </w:r>
          </w:p>
        </w:tc>
        <w:tc>
          <w:tcPr>
            <w:tcW w:w="3402" w:type="dxa"/>
            <w:gridSpan w:val="2"/>
          </w:tcPr>
          <w:p w:rsidRPr="00FC5DFC" w:rsidR="00B00071" w:rsidP="00C434C0" w:rsidRDefault="00B00071" w14:paraId="55C30B49"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 xml:space="preserve">Het voorstel wijzigt de verordening betreffende het duurzaam beheer van de externe vloten. Het doel hiervan is om de EU in staat te stellen om Britse schepen toegang te blijven verlenen tot EU-wateren, op voorwaarde dat EU-schepen ook gelijke toegang krijgen tot de Britse wateren houden. Het gaat onder meer over procedures voor het verkrijgen van vismachtigingen, visserijactiviteiten van vissersvaartuigen van het VK in de wateren van de Unie, maar ook over de overdracht en uitwisseling van quota. Dit voorstel geldt enkel voor 2019 en is gebaseerd op de overeenkomst in de Raad Landbouw en Visserij van 17 en 18 december 2018 over de vangstmogelijkheden in 2019. Op basis daarvan regelt het voorstel ook dat visserijorganisaties in de verschillende lidstaten via hun lidstaat informele besprekingen met het VK en de </w:t>
            </w:r>
            <w:proofErr w:type="spellStart"/>
            <w:r w:rsidRPr="00735F07">
              <w:rPr>
                <w:rFonts w:ascii="Verdana" w:hAnsi="Verdana" w:eastAsia="Times New Roman" w:cs="Times New Roman"/>
                <w:sz w:val="14"/>
                <w:szCs w:val="14"/>
                <w:lang w:eastAsia="nl-NL"/>
              </w:rPr>
              <w:t>visserij</w:t>
            </w:r>
            <w:r>
              <w:rPr>
                <w:rFonts w:ascii="Verdana" w:hAnsi="Verdana" w:eastAsia="Times New Roman" w:cs="Times New Roman"/>
                <w:sz w:val="14"/>
                <w:szCs w:val="14"/>
                <w:lang w:eastAsia="nl-NL"/>
              </w:rPr>
              <w:t>-</w:t>
            </w:r>
            <w:r w:rsidRPr="00735F07">
              <w:rPr>
                <w:rFonts w:ascii="Verdana" w:hAnsi="Verdana" w:eastAsia="Times New Roman" w:cs="Times New Roman"/>
                <w:sz w:val="14"/>
                <w:szCs w:val="14"/>
                <w:lang w:eastAsia="nl-NL"/>
              </w:rPr>
              <w:t>organisaties</w:t>
            </w:r>
            <w:proofErr w:type="spellEnd"/>
            <w:r w:rsidRPr="00FC5DFC">
              <w:rPr>
                <w:rFonts w:ascii="Verdana" w:hAnsi="Verdana" w:eastAsia="Times New Roman" w:cs="Times New Roman"/>
                <w:sz w:val="14"/>
                <w:szCs w:val="14"/>
                <w:lang w:eastAsia="nl-NL"/>
              </w:rPr>
              <w:t xml:space="preserve"> in het VK kunnen blijven voeren over de overdracht of uitwisseling van quota. </w:t>
            </w:r>
          </w:p>
        </w:tc>
        <w:tc>
          <w:tcPr>
            <w:tcW w:w="2126" w:type="dxa"/>
          </w:tcPr>
          <w:p w:rsidRPr="00FC5DFC" w:rsidR="00B00071" w:rsidP="00C434C0" w:rsidRDefault="00B00071" w14:paraId="3694D0DA"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Eerste lezing</w:t>
            </w:r>
          </w:p>
        </w:tc>
      </w:tr>
      <w:tr w:rsidRPr="004E1C89" w:rsidR="00B00071" w:rsidTr="00BE6B99" w14:paraId="64DC81AC" w14:textId="77777777">
        <w:tc>
          <w:tcPr>
            <w:tcW w:w="500" w:type="dxa"/>
          </w:tcPr>
          <w:p w:rsidRPr="0009198D" w:rsidR="00B00071" w:rsidP="00C434C0" w:rsidRDefault="00B00071" w14:paraId="2474EF2D"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16.</w:t>
            </w:r>
          </w:p>
        </w:tc>
        <w:tc>
          <w:tcPr>
            <w:tcW w:w="3861" w:type="dxa"/>
          </w:tcPr>
          <w:p w:rsidRPr="00FC5DFC" w:rsidR="00B00071" w:rsidP="00C434C0" w:rsidRDefault="00B00071" w14:paraId="35085EAD" w14:textId="77777777">
            <w:pPr>
              <w:autoSpaceDE w:val="0"/>
              <w:autoSpaceDN w:val="0"/>
              <w:adjustRightInd w:val="0"/>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Voorstel voor een verordening van de Raad houdende maatregelen voor de uitvoering en de financiering van de algemene begroting van de Unie in 2019 in verband met de terugtrekking van het Verenigd Koninkrijk uit de Unie (COM(2019) 64)</w:t>
            </w:r>
            <w:r>
              <w:rPr>
                <w:rFonts w:ascii="Verdana" w:hAnsi="Verdana" w:eastAsia="Times New Roman" w:cs="Times New Roman"/>
                <w:sz w:val="14"/>
                <w:szCs w:val="14"/>
                <w:lang w:eastAsia="nl-NL"/>
              </w:rPr>
              <w:t>.</w:t>
            </w:r>
          </w:p>
        </w:tc>
        <w:tc>
          <w:tcPr>
            <w:tcW w:w="3402" w:type="dxa"/>
            <w:gridSpan w:val="2"/>
          </w:tcPr>
          <w:p w:rsidRPr="00FC5DFC" w:rsidR="00B00071" w:rsidP="00C434C0" w:rsidRDefault="00B00071" w14:paraId="1D24D7B6" w14:textId="77777777">
            <w:pPr>
              <w:pStyle w:val="Default"/>
              <w:spacing w:line="240" w:lineRule="atLeast"/>
              <w:rPr>
                <w:rFonts w:ascii="Verdana" w:hAnsi="Verdana" w:eastAsia="Times New Roman"/>
                <w:color w:val="auto"/>
                <w:sz w:val="14"/>
                <w:szCs w:val="14"/>
                <w:lang w:eastAsia="nl-NL"/>
              </w:rPr>
            </w:pPr>
            <w:r w:rsidRPr="00FC5DFC">
              <w:rPr>
                <w:rFonts w:ascii="Verdana" w:hAnsi="Verdana" w:eastAsia="Times New Roman"/>
                <w:color w:val="auto"/>
                <w:sz w:val="14"/>
                <w:szCs w:val="14"/>
                <w:lang w:eastAsia="nl-NL"/>
              </w:rPr>
              <w:t>Dit</w:t>
            </w:r>
            <w:r w:rsidRPr="00FC5DFC" w:rsidDel="00220321">
              <w:rPr>
                <w:rFonts w:ascii="Verdana" w:hAnsi="Verdana" w:eastAsia="Times New Roman"/>
                <w:color w:val="auto"/>
                <w:sz w:val="14"/>
                <w:szCs w:val="14"/>
                <w:lang w:eastAsia="nl-NL"/>
              </w:rPr>
              <w:t xml:space="preserve"> voorstel creëert de mogelijkheid dat bij een</w:t>
            </w:r>
            <w:r w:rsidRPr="00FC5DFC" w:rsidDel="00220321">
              <w:rPr>
                <w:rFonts w:ascii="Verdana" w:hAnsi="Verdana" w:eastAsia="Times New Roman"/>
                <w:i/>
                <w:color w:val="auto"/>
                <w:sz w:val="14"/>
                <w:szCs w:val="14"/>
                <w:lang w:eastAsia="nl-NL"/>
              </w:rPr>
              <w:t xml:space="preserve"> no deal</w:t>
            </w:r>
            <w:r w:rsidRPr="00FC5DFC" w:rsidDel="00220321">
              <w:rPr>
                <w:rFonts w:ascii="Verdana" w:hAnsi="Verdana" w:eastAsia="Times New Roman"/>
                <w:color w:val="auto"/>
                <w:sz w:val="14"/>
                <w:szCs w:val="14"/>
                <w:lang w:eastAsia="nl-NL"/>
              </w:rPr>
              <w:t xml:space="preserve"> </w:t>
            </w:r>
            <w:proofErr w:type="spellStart"/>
            <w:r w:rsidRPr="00FC5DFC" w:rsidDel="00220321">
              <w:rPr>
                <w:rFonts w:ascii="Verdana" w:hAnsi="Verdana" w:eastAsia="Times New Roman"/>
                <w:color w:val="auto"/>
                <w:sz w:val="14"/>
                <w:szCs w:val="14"/>
                <w:lang w:eastAsia="nl-NL"/>
              </w:rPr>
              <w:t>Brexit</w:t>
            </w:r>
            <w:proofErr w:type="spellEnd"/>
            <w:r w:rsidRPr="00FC5DFC" w:rsidDel="00220321">
              <w:rPr>
                <w:rFonts w:ascii="Verdana" w:hAnsi="Verdana" w:eastAsia="Times New Roman"/>
                <w:color w:val="auto"/>
                <w:sz w:val="14"/>
                <w:szCs w:val="14"/>
                <w:lang w:eastAsia="nl-NL"/>
              </w:rPr>
              <w:t xml:space="preserve"> het VK tot eind 2019 meebetaalt aan de EU-begroting. Daarnaast zorgt het ervoor dat financiering vanuit de EU-begroting die afhankelijk is van het lidmaatschap van het VK doorgang kan vinden aan begunstigden in zowel de EU als het VK indien het VK inderdaad blijft betalen.</w:t>
            </w:r>
          </w:p>
        </w:tc>
        <w:tc>
          <w:tcPr>
            <w:tcW w:w="2126" w:type="dxa"/>
          </w:tcPr>
          <w:p w:rsidRPr="0009198D" w:rsidR="00B00071" w:rsidP="00C434C0" w:rsidRDefault="00B00071" w14:paraId="297411D3"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Beraadslagingen in de Raad</w:t>
            </w:r>
          </w:p>
        </w:tc>
      </w:tr>
      <w:tr w:rsidRPr="004E1C89" w:rsidR="00B00071" w:rsidTr="00BE6B99" w14:paraId="4F1F81D0" w14:textId="77777777">
        <w:tc>
          <w:tcPr>
            <w:tcW w:w="500" w:type="dxa"/>
          </w:tcPr>
          <w:p w:rsidRPr="0009198D" w:rsidR="00B00071" w:rsidP="00C434C0" w:rsidRDefault="00B00071" w14:paraId="7A67A243"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 xml:space="preserve">17. </w:t>
            </w:r>
          </w:p>
        </w:tc>
        <w:tc>
          <w:tcPr>
            <w:tcW w:w="3861" w:type="dxa"/>
          </w:tcPr>
          <w:p w:rsidRPr="00FC5DFC" w:rsidR="00B00071" w:rsidP="00C434C0" w:rsidRDefault="00B00071" w14:paraId="56232636" w14:textId="70834595">
            <w:pPr>
              <w:autoSpaceDE w:val="0"/>
              <w:autoSpaceDN w:val="0"/>
              <w:adjustRightInd w:val="0"/>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Voorstel voor een verordening van het Europees parlement en de Raad tot vaststelling van bepalingen voor de voortzetting van de lopende leermobiliteitsactiviteiten uit hoofde van het Erasmus+-programma in het kader van de terugtrekking van het Verenigd Koninkrijk van Groot-Brittannië en Noord-Ierland (het ‘Verenigd Koninkrijk’) uit de Europese Unie (COM(2019) 65).</w:t>
            </w:r>
          </w:p>
        </w:tc>
        <w:tc>
          <w:tcPr>
            <w:tcW w:w="3402" w:type="dxa"/>
            <w:gridSpan w:val="2"/>
          </w:tcPr>
          <w:p w:rsidRPr="00FC5DFC" w:rsidR="00B00071" w:rsidP="00C434C0" w:rsidRDefault="00B00071" w14:paraId="1D7DDA22"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 xml:space="preserve">Dit voorstel voorziet in noodmaatregelen om te vermijden dat de activiteiten gericht op individuele leermobiliteit in het kader van Erasmus+ waarbij het VK betrokken is, op het moment van zijn terugtrekking uit de EU, worden verstoord. </w:t>
            </w:r>
          </w:p>
        </w:tc>
        <w:tc>
          <w:tcPr>
            <w:tcW w:w="2126" w:type="dxa"/>
          </w:tcPr>
          <w:p w:rsidRPr="00FC5DFC" w:rsidR="00B00071" w:rsidP="00C434C0" w:rsidRDefault="00B00071" w14:paraId="00260F24"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E</w:t>
            </w:r>
            <w:r w:rsidRPr="005546BC">
              <w:rPr>
                <w:rFonts w:ascii="Verdana" w:hAnsi="Verdana" w:eastAsia="Times New Roman" w:cs="Times New Roman"/>
                <w:sz w:val="14"/>
                <w:szCs w:val="14"/>
                <w:lang w:eastAsia="nl-NL"/>
              </w:rPr>
              <w:t>erste</w:t>
            </w:r>
            <w:r w:rsidRPr="00FC5DFC">
              <w:rPr>
                <w:rFonts w:ascii="Verdana" w:hAnsi="Verdana" w:eastAsia="Times New Roman" w:cs="Times New Roman"/>
                <w:sz w:val="14"/>
                <w:szCs w:val="14"/>
                <w:lang w:eastAsia="nl-NL"/>
              </w:rPr>
              <w:t xml:space="preserve"> lezing </w:t>
            </w:r>
          </w:p>
        </w:tc>
      </w:tr>
      <w:tr w:rsidRPr="004E1C89" w:rsidR="00B00071" w:rsidTr="00C434C0" w14:paraId="4753D016" w14:textId="77777777">
        <w:tc>
          <w:tcPr>
            <w:tcW w:w="500" w:type="dxa"/>
          </w:tcPr>
          <w:p w:rsidRPr="0009198D" w:rsidR="00B00071" w:rsidP="00C434C0" w:rsidRDefault="00B00071" w14:paraId="24D13DF8"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lastRenderedPageBreak/>
              <w:t>18.</w:t>
            </w:r>
          </w:p>
        </w:tc>
        <w:tc>
          <w:tcPr>
            <w:tcW w:w="4570" w:type="dxa"/>
            <w:gridSpan w:val="2"/>
          </w:tcPr>
          <w:p w:rsidRPr="00FC5DFC" w:rsidR="00B00071" w:rsidP="00C434C0" w:rsidRDefault="00B00071" w14:paraId="0A431230"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Voorstel voor een Verordening van het Europees Parlement en de Raad tot vaststelling van noodmaatregelen op het gebied van de coördinatie van de sociale zekerheid na de terugtrekking van het Verenigd Koninkrijk van Groot-Brittannië en Noord-Ierland uit de Europese Unie (C</w:t>
            </w:r>
            <w:r>
              <w:rPr>
                <w:rFonts w:ascii="Verdana" w:hAnsi="Verdana" w:eastAsia="Times New Roman" w:cs="Times New Roman"/>
                <w:sz w:val="14"/>
                <w:szCs w:val="14"/>
                <w:lang w:eastAsia="nl-NL"/>
              </w:rPr>
              <w:t>OM</w:t>
            </w:r>
            <w:r w:rsidRPr="00FC5DFC">
              <w:rPr>
                <w:rFonts w:ascii="Verdana" w:hAnsi="Verdana" w:eastAsia="Times New Roman" w:cs="Times New Roman"/>
                <w:sz w:val="14"/>
                <w:szCs w:val="14"/>
                <w:lang w:eastAsia="nl-NL"/>
              </w:rPr>
              <w:t xml:space="preserve">(2019) 53 </w:t>
            </w:r>
            <w:proofErr w:type="spellStart"/>
            <w:r w:rsidRPr="00FC5DFC">
              <w:rPr>
                <w:rFonts w:ascii="Verdana" w:hAnsi="Verdana" w:eastAsia="Times New Roman" w:cs="Times New Roman"/>
                <w:sz w:val="14"/>
                <w:szCs w:val="14"/>
                <w:lang w:eastAsia="nl-NL"/>
              </w:rPr>
              <w:t>final</w:t>
            </w:r>
            <w:proofErr w:type="spellEnd"/>
            <w:r w:rsidRPr="00FC5DFC">
              <w:rPr>
                <w:rFonts w:ascii="Verdana" w:hAnsi="Verdana" w:eastAsia="Times New Roman" w:cs="Times New Roman"/>
                <w:sz w:val="14"/>
                <w:szCs w:val="14"/>
                <w:lang w:eastAsia="nl-NL"/>
              </w:rPr>
              <w:t>).</w:t>
            </w:r>
          </w:p>
          <w:p w:rsidRPr="00FC5DFC" w:rsidR="00B00071" w:rsidP="00C434C0" w:rsidRDefault="00B00071" w14:paraId="4A1D6CAA" w14:textId="77777777">
            <w:pPr>
              <w:spacing w:line="240" w:lineRule="atLeast"/>
              <w:rPr>
                <w:rFonts w:ascii="Verdana" w:hAnsi="Verdana" w:eastAsia="Times New Roman" w:cs="Times New Roman"/>
                <w:sz w:val="14"/>
                <w:szCs w:val="14"/>
                <w:lang w:eastAsia="nl-NL"/>
              </w:rPr>
            </w:pPr>
          </w:p>
        </w:tc>
        <w:tc>
          <w:tcPr>
            <w:tcW w:w="2693" w:type="dxa"/>
          </w:tcPr>
          <w:p w:rsidRPr="00FC5DFC" w:rsidR="00B00071" w:rsidP="00C434C0" w:rsidRDefault="00B00071" w14:paraId="65DE9C8F" w14:textId="77777777">
            <w:pPr>
              <w:autoSpaceDE w:val="0"/>
              <w:autoSpaceDN w:val="0"/>
              <w:adjustRightInd w:val="0"/>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Dit voorstel zorgt voor een minimumniveau van bescherming van de socialezekerheidsrechten van personen die vóór de terugtrekkingsdatum gebruik hebben gemaakt van hun recht op vrij verkeer.</w:t>
            </w:r>
          </w:p>
        </w:tc>
        <w:tc>
          <w:tcPr>
            <w:tcW w:w="2126" w:type="dxa"/>
          </w:tcPr>
          <w:p w:rsidRPr="00FC5DFC" w:rsidR="00B00071" w:rsidP="00C434C0" w:rsidRDefault="00B00071" w14:paraId="2828FBE2" w14:textId="77777777">
            <w:pPr>
              <w:spacing w:line="240" w:lineRule="atLeast"/>
              <w:rPr>
                <w:rFonts w:ascii="Verdana" w:hAnsi="Verdana" w:eastAsia="Times New Roman" w:cs="Times New Roman"/>
                <w:sz w:val="14"/>
                <w:szCs w:val="14"/>
                <w:lang w:eastAsia="nl-NL"/>
              </w:rPr>
            </w:pPr>
            <w:r>
              <w:rPr>
                <w:rFonts w:ascii="Verdana" w:hAnsi="Verdana" w:eastAsia="Times New Roman" w:cs="Times New Roman"/>
                <w:sz w:val="14"/>
                <w:szCs w:val="14"/>
                <w:lang w:eastAsia="nl-NL"/>
              </w:rPr>
              <w:t xml:space="preserve"> Eerste lezing</w:t>
            </w:r>
          </w:p>
        </w:tc>
      </w:tr>
      <w:tr w:rsidRPr="004E1C89" w:rsidR="00B00071" w:rsidTr="00C434C0" w14:paraId="6A9A07CD" w14:textId="77777777">
        <w:tc>
          <w:tcPr>
            <w:tcW w:w="500" w:type="dxa"/>
          </w:tcPr>
          <w:p w:rsidRPr="0009198D" w:rsidR="00B00071" w:rsidP="00C434C0" w:rsidRDefault="00B00071" w14:paraId="7562C4AA" w14:textId="77777777">
            <w:pPr>
              <w:spacing w:line="240" w:lineRule="atLeast"/>
              <w:rPr>
                <w:rFonts w:ascii="Verdana" w:hAnsi="Verdana" w:eastAsia="Times New Roman" w:cs="Times New Roman"/>
                <w:sz w:val="14"/>
                <w:szCs w:val="14"/>
                <w:lang w:eastAsia="nl-NL"/>
              </w:rPr>
            </w:pPr>
            <w:r w:rsidRPr="0009198D">
              <w:rPr>
                <w:rFonts w:ascii="Verdana" w:hAnsi="Verdana" w:eastAsia="Times New Roman" w:cs="Times New Roman"/>
                <w:sz w:val="14"/>
                <w:szCs w:val="14"/>
                <w:lang w:eastAsia="nl-NL"/>
              </w:rPr>
              <w:t>19.</w:t>
            </w:r>
          </w:p>
        </w:tc>
        <w:tc>
          <w:tcPr>
            <w:tcW w:w="4570" w:type="dxa"/>
            <w:gridSpan w:val="2"/>
          </w:tcPr>
          <w:p w:rsidRPr="00FC5DFC" w:rsidR="00B00071" w:rsidP="00C434C0" w:rsidRDefault="00B00071" w14:paraId="691FA471"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Voorstel voor een verordening van het Europees Parlement en de Raad betreffende bepaalde aspecten van spoorwegveiligheid en spoorverbindingen in verband met de terugtrekking van het Verenigd Koninkrijk van Groot-Brittannië en Noord- Ierland uit de Europese Unie (COM(2019) 88).</w:t>
            </w:r>
          </w:p>
        </w:tc>
        <w:tc>
          <w:tcPr>
            <w:tcW w:w="2693" w:type="dxa"/>
          </w:tcPr>
          <w:p w:rsidRPr="00FC5DFC" w:rsidR="00B00071" w:rsidP="00C434C0" w:rsidRDefault="00B00071" w14:paraId="7DF47876"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 xml:space="preserve">De verordening regelt dat het treinverkeer door de Kanaaltunnel veilig kan worden voortgezet gedurende 3 maanden na de datum waarop het VK de EU verlaat. Tijdens deze periode blijven eerder afgegeven veiligheidscertificaten voor bepaalde delen van de railinfrastructuur geldig. Voorwaarde is wel dat het Verenigd Koninkrijk voor hun deel van de tunnel dezelfde veiligheidsstandaarden als de EU blijft hanteren. </w:t>
            </w:r>
          </w:p>
        </w:tc>
        <w:tc>
          <w:tcPr>
            <w:tcW w:w="2126" w:type="dxa"/>
          </w:tcPr>
          <w:p w:rsidRPr="00FC5DFC" w:rsidR="00B00071" w:rsidP="00C434C0" w:rsidRDefault="00B00071" w14:paraId="26BE38E9" w14:textId="77777777">
            <w:pPr>
              <w:spacing w:line="240" w:lineRule="atLeast"/>
              <w:rPr>
                <w:rFonts w:ascii="Verdana" w:hAnsi="Verdana" w:eastAsia="Times New Roman" w:cs="Times New Roman"/>
                <w:sz w:val="14"/>
                <w:szCs w:val="14"/>
                <w:lang w:eastAsia="nl-NL"/>
              </w:rPr>
            </w:pPr>
            <w:r w:rsidRPr="00FC5DFC">
              <w:rPr>
                <w:rFonts w:ascii="Verdana" w:hAnsi="Verdana" w:eastAsia="Times New Roman" w:cs="Times New Roman"/>
                <w:sz w:val="14"/>
                <w:szCs w:val="14"/>
                <w:lang w:eastAsia="nl-NL"/>
              </w:rPr>
              <w:t xml:space="preserve">Eerste lezing </w:t>
            </w:r>
          </w:p>
        </w:tc>
      </w:tr>
    </w:tbl>
    <w:p w:rsidR="00B00071" w:rsidP="00901ED7" w:rsidRDefault="00B00071" w14:paraId="322A366A" w14:textId="77777777"/>
    <w:sectPr w:rsidR="00B000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3A3B" w14:textId="77777777" w:rsidR="00B74226" w:rsidRDefault="007D1E1E">
      <w:pPr>
        <w:spacing w:after="0" w:line="240" w:lineRule="auto"/>
      </w:pPr>
      <w:r>
        <w:separator/>
      </w:r>
    </w:p>
  </w:endnote>
  <w:endnote w:type="continuationSeparator" w:id="0">
    <w:p w14:paraId="7AB6EE96" w14:textId="77777777" w:rsidR="00B74226" w:rsidRDefault="007D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188B" w14:textId="77777777" w:rsidR="0075189A" w:rsidRDefault="001A40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0A6A" w14:textId="77777777" w:rsidR="0075189A" w:rsidRDefault="001A40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B20C" w14:textId="77777777" w:rsidR="0075189A" w:rsidRDefault="001A40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C4C1" w14:textId="77777777" w:rsidR="00B74226" w:rsidRDefault="007D1E1E">
      <w:pPr>
        <w:spacing w:after="0" w:line="240" w:lineRule="auto"/>
      </w:pPr>
      <w:r>
        <w:separator/>
      </w:r>
    </w:p>
  </w:footnote>
  <w:footnote w:type="continuationSeparator" w:id="0">
    <w:p w14:paraId="23619331" w14:textId="77777777" w:rsidR="00B74226" w:rsidRDefault="007D1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3210" w14:textId="77777777" w:rsidR="0075189A" w:rsidRDefault="001A40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41A1" w14:textId="77777777" w:rsidR="0075189A" w:rsidRDefault="001A40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3F85" w14:textId="77777777" w:rsidR="0075189A" w:rsidRDefault="001A40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1226E7"/>
    <w:rsid w:val="0015446E"/>
    <w:rsid w:val="001A4045"/>
    <w:rsid w:val="001E2BE0"/>
    <w:rsid w:val="003C6E7D"/>
    <w:rsid w:val="00544568"/>
    <w:rsid w:val="005E383D"/>
    <w:rsid w:val="00706B77"/>
    <w:rsid w:val="00717161"/>
    <w:rsid w:val="00735109"/>
    <w:rsid w:val="007D1E1E"/>
    <w:rsid w:val="00895661"/>
    <w:rsid w:val="008B5D76"/>
    <w:rsid w:val="00901ED7"/>
    <w:rsid w:val="00B00071"/>
    <w:rsid w:val="00B555FC"/>
    <w:rsid w:val="00B74226"/>
    <w:rsid w:val="00B902C5"/>
    <w:rsid w:val="00B97FFD"/>
    <w:rsid w:val="00BE6B99"/>
    <w:rsid w:val="00CA10F0"/>
    <w:rsid w:val="00D5094F"/>
    <w:rsid w:val="00D5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C5D3"/>
  <w15:chartTrackingRefBased/>
  <w15:docId w15:val="{535D27F5-34BA-46D1-BE1E-E9CB0369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007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6B77"/>
    <w:rPr>
      <w:color w:val="0563C1" w:themeColor="hyperlink"/>
      <w:u w:val="single"/>
    </w:rPr>
  </w:style>
  <w:style w:type="character" w:styleId="Verwijzingopmerking">
    <w:name w:val="annotation reference"/>
    <w:basedOn w:val="Standaardalinea-lettertype"/>
    <w:uiPriority w:val="99"/>
    <w:semiHidden/>
    <w:unhideWhenUsed/>
    <w:rsid w:val="00706B77"/>
    <w:rPr>
      <w:sz w:val="16"/>
      <w:szCs w:val="16"/>
    </w:rPr>
  </w:style>
  <w:style w:type="paragraph" w:styleId="Tekstopmerking">
    <w:name w:val="annotation text"/>
    <w:basedOn w:val="Standaard"/>
    <w:link w:val="TekstopmerkingChar"/>
    <w:uiPriority w:val="99"/>
    <w:semiHidden/>
    <w:unhideWhenUsed/>
    <w:rsid w:val="00706B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6B77"/>
    <w:rPr>
      <w:sz w:val="20"/>
      <w:szCs w:val="20"/>
      <w:lang w:val="nl-NL"/>
    </w:rPr>
  </w:style>
  <w:style w:type="table" w:styleId="Tabelraster">
    <w:name w:val="Table Grid"/>
    <w:basedOn w:val="Standaardtabel"/>
    <w:uiPriority w:val="39"/>
    <w:rsid w:val="0070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B77"/>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Ballontekst">
    <w:name w:val="Balloon Text"/>
    <w:basedOn w:val="Standaard"/>
    <w:link w:val="BallontekstChar"/>
    <w:uiPriority w:val="99"/>
    <w:semiHidden/>
    <w:unhideWhenUsed/>
    <w:rsid w:val="00706B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6B77"/>
    <w:rPr>
      <w:rFonts w:ascii="Segoe UI" w:hAnsi="Segoe UI" w:cs="Segoe UI"/>
      <w:sz w:val="18"/>
      <w:szCs w:val="18"/>
      <w:lang w:val="nl-NL"/>
    </w:rPr>
  </w:style>
  <w:style w:type="paragraph" w:styleId="Koptekst">
    <w:name w:val="header"/>
    <w:basedOn w:val="Standaard"/>
    <w:link w:val="KoptekstChar"/>
    <w:uiPriority w:val="99"/>
    <w:unhideWhenUsed/>
    <w:rsid w:val="00B0007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0071"/>
    <w:rPr>
      <w:lang w:val="nl-NL"/>
    </w:rPr>
  </w:style>
  <w:style w:type="paragraph" w:styleId="Voettekst">
    <w:name w:val="footer"/>
    <w:basedOn w:val="Standaard"/>
    <w:link w:val="VoettekstChar"/>
    <w:uiPriority w:val="99"/>
    <w:unhideWhenUsed/>
    <w:rsid w:val="00B0007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007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Foxy document" ma:contentTypeID="0x0101009FFE7A2FBA144D4699EC54818DF680F20045349D5695C8F24299FF5FFCC1A8D977" ma:contentTypeVersion="3" ma:contentTypeDescription="Nieuw document" ma:contentTypeScope="" ma:versionID="d6a3f80479de3df591411ac3b304a926">
  <xsd:schema xmlns:xsd="http://www.w3.org/2001/XMLSchema" xmlns:xs="http://www.w3.org/2001/XMLSchema" xmlns:p="http://schemas.microsoft.com/office/2006/metadata/properties" xmlns:ns2="163bb964-ff4f-4137-90ed-2a6f6499fd41" xmlns:ns3="a968f643-972d-4667-9c7d-fd76f2567ee3" targetNamespace="http://schemas.microsoft.com/office/2006/metadata/properties" ma:root="true" ma:fieldsID="22b83618874315b07c18026ce72882b9" ns2:_="" ns3:_="">
    <xsd:import namespace="163bb964-ff4f-4137-90ed-2a6f6499fd41"/>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b964-ff4f-4137-90ed-2a6f6499fd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AD5A-2BA3-4850-B0E6-51B290C9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b964-ff4f-4137-90ed-2a6f6499fd41"/>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2096</ap:Words>
  <ap:Characters>11532</ap:Characters>
  <ap:DocSecurity>0</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2019-02-28T08:45:00.0000000Z</dcterms:created>
  <dcterms:modified xsi:type="dcterms:W3CDTF">2019-02-28T08:45:00.0000000Z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0x010100D3CFBCBB2E2F304B918BFD7C9374843B</vt:lpwstr>
  </property>
  <property fmtid="{D5CDD505-2E9C-101B-9397-08002B2CF9AE}" pid="3" name="_dlc_DocIdItemGuid">
    <vt:lpwstr>7e83839c-c6be-4fc7-8d39-282659d6a4a9</vt:lpwstr>
  </property>
  <property fmtid="{D5CDD505-2E9C-101B-9397-08002B2CF9AE}" pid="4" name="_docset_NoMedatataSyncRequired">
    <vt:lpwstr>False</vt:lpwstr>
  </property>
</Properties>
</file>