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061DE6" w:rsidRDefault="00061DE6">
      <w:pPr>
        <w:rPr>
          <w:sz w:val="32"/>
        </w:rPr>
      </w:pPr>
    </w:p>
    <w:p w:rsidR="00156B28" w:rsidRDefault="00061DE6">
      <w:pPr>
        <w:rPr>
          <w:sz w:val="32"/>
        </w:rPr>
      </w:pPr>
      <w:r>
        <w:rPr>
          <w:sz w:val="32"/>
        </w:rPr>
        <w:t>S</w:t>
      </w:r>
      <w:r w:rsidR="00660312">
        <w:rPr>
          <w:sz w:val="32"/>
        </w:rPr>
        <w:t>t</w:t>
      </w:r>
      <w:r w:rsidR="002E28CB">
        <w:rPr>
          <w:sz w:val="32"/>
        </w:rPr>
        <w:t>emming</w:t>
      </w:r>
      <w:r w:rsidR="00501044">
        <w:rPr>
          <w:sz w:val="32"/>
        </w:rPr>
        <w:t xml:space="preserve">slijst </w:t>
      </w:r>
      <w:r w:rsidR="00545A0B">
        <w:rPr>
          <w:sz w:val="32"/>
        </w:rPr>
        <w:t>dinsdag 12 februari 2019</w:t>
      </w:r>
      <w:r w:rsidR="001866B1">
        <w:rPr>
          <w:sz w:val="32"/>
        </w:rPr>
        <w:t xml:space="preserve">, versie </w:t>
      </w:r>
      <w:r w:rsidR="008E0BE2">
        <w:rPr>
          <w:sz w:val="32"/>
        </w:rPr>
        <w:t>13.15</w:t>
      </w:r>
      <w:r w:rsidR="001866B1">
        <w:rPr>
          <w:sz w:val="32"/>
        </w:rPr>
        <w:t xml:space="preserve"> uur</w:t>
      </w:r>
    </w:p>
    <w:p w:rsidR="00A02DDF" w:rsidRDefault="00A02DDF">
      <w:pPr>
        <w:rPr>
          <w:sz w:val="32"/>
        </w:rPr>
      </w:pPr>
    </w:p>
    <w:tbl>
      <w:tblPr>
        <w:tblW w:w="5465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59"/>
        <w:gridCol w:w="6978"/>
      </w:tblGrid>
      <w:tr w:rsidRPr="00D87E22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D87E22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87E22" w:rsidR="00DB50D3" w:rsidP="00DA377D" w:rsidRDefault="00DB50D3">
            <w:pPr>
              <w:rPr>
                <w:szCs w:val="24"/>
              </w:rPr>
            </w:pPr>
            <w:r w:rsidRPr="00D87E22">
              <w:rPr>
                <w:szCs w:val="24"/>
              </w:rPr>
              <w:t>3. Stemmingen</w:t>
            </w:r>
            <w:r>
              <w:rPr>
                <w:szCs w:val="24"/>
              </w:rPr>
              <w:t xml:space="preserve"> over: moties ingediend bij het d</w:t>
            </w:r>
            <w:r w:rsidRPr="007A2770">
              <w:rPr>
                <w:szCs w:val="24"/>
              </w:rPr>
              <w:t>ebat over het klimaatakkoord</w:t>
            </w:r>
          </w:p>
        </w:tc>
      </w:tr>
      <w:tr w:rsidRPr="007B208D" w:rsidR="00251502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251502" w:rsidP="00DA377D" w:rsidRDefault="00251502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251502" w:rsidP="00DA377D" w:rsidRDefault="00251502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51502" w:rsidR="00251502" w:rsidP="006C0A59" w:rsidRDefault="00251502">
            <w:pPr>
              <w:rPr>
                <w:b/>
              </w:rPr>
            </w:pPr>
            <w:r w:rsidRPr="00251502">
              <w:rPr>
                <w:b/>
              </w:rPr>
              <w:t xml:space="preserve">De Voorzitter: </w:t>
            </w:r>
            <w:r w:rsidR="006C0A59">
              <w:rPr>
                <w:b/>
              </w:rPr>
              <w:t>dhr. Asscher verzoekt zijn motie op stuk nr. 279 aan te houden. M</w:t>
            </w:r>
            <w:r w:rsidRPr="00251502">
              <w:rPr>
                <w:b/>
              </w:rPr>
              <w:t>w. Ouwehand verzoekt haar motie op stuk nr. 276 aan te houden</w:t>
            </w:r>
            <w:r w:rsidR="00BB37F6">
              <w:rPr>
                <w:b/>
              </w:rPr>
              <w:t xml:space="preserve"> en wenst haar motie op stuk nr. 277 te wijzigen</w:t>
            </w:r>
            <w:r w:rsidRPr="00251502">
              <w:rPr>
                <w:b/>
              </w:rPr>
              <w:t xml:space="preserve">. </w:t>
            </w:r>
            <w:r w:rsidR="00424E28">
              <w:rPr>
                <w:b/>
              </w:rPr>
              <w:t xml:space="preserve">Dhr. Klaver wenst zijn motie op stuk nr. 270 te wijzigen. De gewijzigde moties </w:t>
            </w:r>
            <w:r w:rsidR="00BB37F6">
              <w:rPr>
                <w:b/>
              </w:rPr>
              <w:t xml:space="preserve">zijn </w:t>
            </w:r>
            <w:r w:rsidR="00424E28">
              <w:rPr>
                <w:b/>
              </w:rPr>
              <w:t xml:space="preserve">rondgedeeld. Ik neem aan dat wij daar nu over kunnen stemmen.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>
            <w:pPr>
              <w:rPr>
                <w:b/>
              </w:rPr>
            </w:pPr>
            <w:r>
              <w:rPr>
                <w:b/>
              </w:rPr>
              <w:t>32 813, nr. 270</w:t>
            </w:r>
            <w:r w:rsidR="00424E28">
              <w:rPr>
                <w:b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</w:t>
            </w:r>
            <w:r w:rsidR="00424E28">
              <w:t xml:space="preserve">gewijzigde </w:t>
            </w:r>
            <w:r w:rsidRPr="007B208D">
              <w:t xml:space="preserve">motie-Klaver c.s. over een resultaatverplichting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motie-Klaver/Dijkhoff over een onafhankelijke uitvoeringstoets op het bonus-malussysteem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motie-Klaver/Jetten over het sluiten van kolencentrales meenemen bij de inventarisatie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motie-Wilders over het door de shredder halen van het klimaatakkoord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motie-Marijnissen c.s. over grootverbruikers laten betalen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motie-Van Rooijen/Van Haersma Buma over een minimumprijs voor rechten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6</w:t>
            </w:r>
            <w:r w:rsidR="00A40ED0">
              <w:rPr>
                <w:b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motie-Ouwehand/Van Raan over een inspreekrecht voor jongeren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65160A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7</w:t>
            </w:r>
            <w:r w:rsidR="00A40ED0">
              <w:rPr>
                <w:b/>
              </w:rPr>
              <w:t xml:space="preserve"> </w:t>
            </w:r>
            <w:r w:rsidR="0065160A">
              <w:rPr>
                <w:b/>
              </w:rPr>
              <w:t>(gewijzigd</w:t>
            </w:r>
            <w:r w:rsidR="00A40ED0">
              <w:rPr>
                <w:b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</w:t>
            </w:r>
            <w:r w:rsidR="0065160A">
              <w:t xml:space="preserve">gewijzigde </w:t>
            </w:r>
            <w:r w:rsidRPr="007B208D">
              <w:t xml:space="preserve">motie-Ouwehand/Van Raan over de aanbevelingen uit het Rli-rapport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 xml:space="preserve">32 813, nr. </w:t>
            </w:r>
            <w:r>
              <w:rPr>
                <w:b/>
              </w:rPr>
              <w:t>278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7B208D">
              <w:t xml:space="preserve">de motie-Asscher c.s. over een CO2-heffing voor de industrie </w:t>
            </w:r>
          </w:p>
        </w:tc>
      </w:tr>
      <w:tr w:rsidRPr="007B208D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27</w:t>
            </w:r>
            <w:r>
              <w:rPr>
                <w:b/>
              </w:rPr>
              <w:t>9</w:t>
            </w:r>
            <w:r w:rsidR="006C0A59">
              <w:rPr>
                <w:b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B208D" w:rsidR="00DB50D3" w:rsidP="00DA377D" w:rsidRDefault="00DB50D3">
            <w:r>
              <w:t>-</w:t>
            </w:r>
            <w:r w:rsidRPr="00967E1A">
              <w:t>de motie-Asscher over het schrappen van de subsidie van 6.000 euro</w:t>
            </w:r>
          </w:p>
        </w:tc>
      </w:tr>
      <w:tr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3D241C">
              <w:rPr>
                <w:b/>
              </w:rPr>
              <w:t>32 813, nr. 2</w:t>
            </w:r>
            <w:r>
              <w:rPr>
                <w:b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>
              <w:t>-</w:t>
            </w:r>
            <w:r w:rsidRPr="007B208D">
              <w:t xml:space="preserve">de motie-Baudet over de totale kosten laten berekenen door de Algemene Rekenkamer </w:t>
            </w:r>
          </w:p>
        </w:tc>
      </w:tr>
      <w:tr w:rsidRPr="00AA1289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A1289" w:rsidR="00DB50D3" w:rsidP="00DA377D" w:rsidRDefault="00DB50D3">
            <w:pPr>
              <w:rPr>
                <w:b/>
              </w:rPr>
            </w:pPr>
          </w:p>
        </w:tc>
      </w:tr>
      <w:tr w:rsidRPr="0033079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>
            <w:pPr>
              <w:rPr>
                <w:b/>
              </w:rPr>
            </w:pPr>
            <w:r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30795" w:rsidR="00DB50D3" w:rsidP="00DA377D" w:rsidRDefault="00DB50D3">
            <w:r w:rsidRPr="00330795">
              <w:t xml:space="preserve">4. </w:t>
            </w:r>
            <w:r>
              <w:t xml:space="preserve">Stemmingen in verband met:  </w:t>
            </w:r>
          </w:p>
        </w:tc>
      </w:tr>
      <w:tr w:rsidRPr="00393590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34 959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93590" w:rsidR="00DB50D3" w:rsidP="00DA377D" w:rsidRDefault="00DB50D3">
            <w:r w:rsidRPr="00CA2B19">
              <w:t>Wijziging van de Wet op de vennootschapsbelasting 1969 en de Wet op de dividendbelasting 1965 in verband met enkele spoedreparaties inzake de fiscale eenheid (Wet spoedreparatie fiscale eenheid)</w:t>
            </w:r>
          </w:p>
        </w:tc>
      </w:tr>
      <w:tr w:rsidRPr="0033079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30795" w:rsidR="00DB50D3" w:rsidP="00DA377D" w:rsidRDefault="00DB50D3"/>
        </w:tc>
      </w:tr>
      <w:tr w:rsidRPr="00A06FE4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06FE4" w:rsidR="00DB50D3" w:rsidP="00DA377D" w:rsidRDefault="00DB50D3">
            <w:pPr>
              <w:rPr>
                <w:szCs w:val="24"/>
              </w:rPr>
            </w:pPr>
            <w:r w:rsidRPr="00A06FE4">
              <w:rPr>
                <w:szCs w:val="24"/>
              </w:rPr>
              <w:t>34 959</w:t>
            </w:r>
            <w:r w:rsidRPr="00A06FE4">
              <w:rPr>
                <w:szCs w:val="24"/>
              </w:rPr>
              <w:tab/>
            </w:r>
          </w:p>
          <w:p w:rsidRPr="00A06FE4" w:rsidR="00DB50D3" w:rsidP="00DA377D" w:rsidRDefault="00DB50D3">
            <w:pPr>
              <w:rPr>
                <w:szCs w:val="24"/>
              </w:rPr>
            </w:pPr>
          </w:p>
          <w:p w:rsidRPr="00A06FE4" w:rsidR="00DB50D3" w:rsidP="00DA377D" w:rsidRDefault="00DB50D3">
            <w:pPr>
              <w:rPr>
                <w:szCs w:val="24"/>
              </w:rPr>
            </w:pPr>
            <w:r w:rsidRPr="00A06FE4">
              <w:rPr>
                <w:szCs w:val="24"/>
              </w:rPr>
              <w:t>- artikelen I t/m V</w:t>
            </w:r>
          </w:p>
          <w:p w:rsidRPr="00A06FE4" w:rsidR="00DB50D3" w:rsidP="00DA377D" w:rsidRDefault="00DB50D3">
            <w:pPr>
              <w:rPr>
                <w:szCs w:val="24"/>
              </w:rPr>
            </w:pPr>
            <w:r w:rsidRPr="00A06FE4">
              <w:rPr>
                <w:szCs w:val="24"/>
              </w:rPr>
              <w:t>- beweegreden</w:t>
            </w:r>
          </w:p>
          <w:p w:rsidRPr="00A06FE4" w:rsidR="00DB50D3" w:rsidP="00DA377D" w:rsidRDefault="00DB50D3">
            <w:pPr>
              <w:rPr>
                <w:szCs w:val="24"/>
              </w:rPr>
            </w:pPr>
            <w:r w:rsidRPr="00A06FE4">
              <w:rPr>
                <w:szCs w:val="24"/>
                <w:highlight w:val="yellow"/>
              </w:rPr>
              <w:t>- wetsvoorstel</w:t>
            </w:r>
          </w:p>
        </w:tc>
      </w:tr>
      <w:tr w:rsidRPr="0033079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30795" w:rsidR="00DB50D3" w:rsidP="00DA377D" w:rsidRDefault="00DB50D3"/>
        </w:tc>
      </w:tr>
      <w:tr w:rsidRPr="0033079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>
            <w:pPr>
              <w:rPr>
                <w:b/>
              </w:rPr>
            </w:pPr>
            <w:r>
              <w:rPr>
                <w:b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E0C32" w:rsidR="00DB50D3" w:rsidP="00DA377D" w:rsidRDefault="00DB50D3"/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30795" w:rsidR="00DB50D3" w:rsidP="00DA377D" w:rsidRDefault="00DB50D3">
            <w:r>
              <w:t xml:space="preserve">5. Stemming over: motie ingediend bij </w:t>
            </w:r>
            <w:r w:rsidRPr="004F1CD3">
              <w:t>Wet spoedreparatie fiscale eenheid</w:t>
            </w:r>
          </w:p>
        </w:tc>
      </w:tr>
      <w:tr w:rsidRPr="0033079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34 959, nr. 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30795" w:rsidR="00DB50D3" w:rsidP="00DA377D" w:rsidRDefault="00DB50D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242DDD">
              <w:rPr>
                <w:szCs w:val="24"/>
              </w:rPr>
              <w:t>de motie-Van Rooijen/Tony van Dijck over geen terugwerkende kracht bij lastenverzwaringen</w:t>
            </w:r>
          </w:p>
        </w:tc>
      </w:tr>
      <w:tr w:rsidRPr="001F028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B50D3" w:rsidP="00DA377D" w:rsidRDefault="00DB50D3">
            <w:pPr>
              <w:rPr>
                <w:szCs w:val="24"/>
              </w:rPr>
            </w:pPr>
          </w:p>
        </w:tc>
      </w:tr>
      <w:tr w:rsidRPr="001F028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B50D3" w:rsidP="00DA377D" w:rsidRDefault="00DB50D3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het </w:t>
            </w:r>
            <w:r w:rsidRPr="0019615C">
              <w:rPr>
                <w:szCs w:val="24"/>
              </w:rPr>
              <w:t>VAO PGB</w:t>
            </w:r>
          </w:p>
        </w:tc>
      </w:tr>
      <w:tr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26646D">
              <w:rPr>
                <w:b/>
              </w:rPr>
              <w:t xml:space="preserve">De Voorzitter: mw. </w:t>
            </w:r>
            <w:r>
              <w:rPr>
                <w:b/>
              </w:rPr>
              <w:t>Bergkamp</w:t>
            </w:r>
            <w:r w:rsidRPr="0026646D">
              <w:rPr>
                <w:b/>
              </w:rPr>
              <w:t xml:space="preserve"> wenst haar motie op stuk nr. </w:t>
            </w:r>
            <w:r>
              <w:rPr>
                <w:b/>
              </w:rPr>
              <w:t>310</w:t>
            </w:r>
            <w:r w:rsidRPr="0026646D">
              <w:rPr>
                <w:b/>
              </w:rPr>
              <w:t xml:space="preserve"> te wijzigen</w:t>
            </w:r>
            <w:r>
              <w:rPr>
                <w:b/>
              </w:rPr>
              <w:t xml:space="preserve">. </w:t>
            </w:r>
            <w:r w:rsidRPr="0026646D">
              <w:rPr>
                <w:b/>
              </w:rPr>
              <w:t>De gewijzigde motie</w:t>
            </w:r>
            <w:r>
              <w:rPr>
                <w:b/>
              </w:rPr>
              <w:t xml:space="preserve"> i</w:t>
            </w:r>
            <w:r w:rsidRPr="0026646D">
              <w:rPr>
                <w:b/>
              </w:rPr>
              <w:t>s rondgedeeld. Ik neem aan dat wij daar nu over kunnen stemmen.</w:t>
            </w:r>
          </w:p>
        </w:tc>
      </w:tr>
      <w:tr w:rsidRPr="002E093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25 657, nr. 308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E0935" w:rsidR="00DB50D3" w:rsidP="00DA377D" w:rsidRDefault="00DB50D3">
            <w:r>
              <w:t>-</w:t>
            </w:r>
            <w:r w:rsidRPr="002E0935">
              <w:t xml:space="preserve">de motie-Kerstens/Hijink over een quickscan door het BIT over de opvolging van zijn aanbevelingen </w:t>
            </w:r>
          </w:p>
        </w:tc>
      </w:tr>
      <w:tr w:rsidRPr="002E093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D27738">
              <w:rPr>
                <w:b/>
                <w:color w:val="000000"/>
                <w:szCs w:val="24"/>
              </w:rPr>
              <w:t>25 657, nr. 30</w:t>
            </w:r>
            <w:r>
              <w:rPr>
                <w:b/>
                <w:color w:val="000000"/>
                <w:szCs w:val="24"/>
              </w:rPr>
              <w:t>9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E0935" w:rsidR="00DB50D3" w:rsidP="00DA377D" w:rsidRDefault="00DB50D3">
            <w:r>
              <w:t>-</w:t>
            </w:r>
            <w:r w:rsidRPr="002E0935">
              <w:t xml:space="preserve">de motie-Kerstens/Ellemeet over een tweede pilot pgb 2.0 </w:t>
            </w:r>
          </w:p>
        </w:tc>
      </w:tr>
      <w:tr w:rsidRPr="002E093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D27738">
              <w:rPr>
                <w:b/>
                <w:color w:val="000000"/>
                <w:szCs w:val="24"/>
              </w:rPr>
              <w:t>25 657, nr. 3</w:t>
            </w:r>
            <w:r>
              <w:rPr>
                <w:b/>
                <w:color w:val="000000"/>
                <w:szCs w:val="24"/>
              </w:rPr>
              <w:t>10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E0935" w:rsidR="00DB50D3" w:rsidP="00DA377D" w:rsidRDefault="00DB50D3">
            <w:r>
              <w:t>-</w:t>
            </w:r>
            <w:r w:rsidRPr="002E0935">
              <w:t xml:space="preserve">de </w:t>
            </w:r>
            <w:r>
              <w:t xml:space="preserve">gewijzigde </w:t>
            </w:r>
            <w:r w:rsidRPr="002E0935">
              <w:t xml:space="preserve">motie-Bergkamp c.s. over een onderzoek naar de governance van de structurele beheersorganisatie van het pgb 2.0-systeem </w:t>
            </w:r>
          </w:p>
        </w:tc>
      </w:tr>
      <w:tr w:rsidRPr="002E0935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D27738">
              <w:rPr>
                <w:b/>
                <w:color w:val="000000"/>
                <w:szCs w:val="24"/>
              </w:rPr>
              <w:t>25 657, nr. 3</w:t>
            </w:r>
            <w:r>
              <w:rPr>
                <w:b/>
                <w:color w:val="000000"/>
                <w:szCs w:val="24"/>
              </w:rPr>
              <w:t>11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E0935" w:rsidR="00DB50D3" w:rsidP="00DA377D" w:rsidRDefault="00DB50D3">
            <w:r>
              <w:t>-</w:t>
            </w:r>
            <w:r w:rsidRPr="002E0935">
              <w:t xml:space="preserve">de motie-Slootweg/Bergkamp over volledig openbaar maken van de broncode van het pgb 2.0-systeem </w:t>
            </w:r>
          </w:p>
        </w:tc>
      </w:tr>
      <w:tr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D27738">
              <w:rPr>
                <w:b/>
                <w:color w:val="000000"/>
                <w:szCs w:val="24"/>
              </w:rPr>
              <w:t>25 657, nr. 3</w:t>
            </w: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>
              <w:t>-</w:t>
            </w:r>
            <w:r w:rsidRPr="002E0935">
              <w:t xml:space="preserve">de motie-Hermans c.s. over het borgen van een beheerste en zorgvuldige invoering van het pgb 2.0-systeem </w:t>
            </w:r>
          </w:p>
        </w:tc>
      </w:tr>
      <w:tr w:rsidRPr="001F028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B50D3" w:rsidP="00DA377D" w:rsidRDefault="00DB50D3">
            <w:pPr>
              <w:rPr>
                <w:szCs w:val="24"/>
              </w:rPr>
            </w:pPr>
          </w:p>
        </w:tc>
      </w:tr>
      <w:tr w:rsidRPr="001F028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B50D3" w:rsidP="00DA377D" w:rsidRDefault="00DB50D3">
            <w:pPr>
              <w:rPr>
                <w:szCs w:val="24"/>
              </w:rPr>
            </w:pPr>
            <w:r>
              <w:rPr>
                <w:szCs w:val="24"/>
              </w:rPr>
              <w:t xml:space="preserve">7. Stemmingen over: moties ingediend bij het </w:t>
            </w:r>
            <w:r w:rsidRPr="00C01EFB">
              <w:rPr>
                <w:szCs w:val="24"/>
              </w:rPr>
              <w:t>VAO Gesubsidieerde rechtsbijstand</w:t>
            </w:r>
          </w:p>
        </w:tc>
      </w:tr>
      <w:tr w:rsidRPr="001C4F6E" w:rsidR="00B71E75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B71E75" w:rsidP="00DA377D" w:rsidRDefault="00B71E7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71E75" w:rsidP="00DA377D" w:rsidRDefault="00B71E75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71E75" w:rsidR="00B71E75" w:rsidP="00DA377D" w:rsidRDefault="00B71E75">
            <w:pPr>
              <w:rPr>
                <w:b/>
              </w:rPr>
            </w:pPr>
            <w:bookmarkStart w:name="_GoBack" w:id="0"/>
            <w:r w:rsidRPr="00B71E75">
              <w:rPr>
                <w:b/>
              </w:rPr>
              <w:t>De fractie van de PVV wordt aantekening verleend tegen de overgenomen motie op stuk nr. 172  te zijn.</w:t>
            </w:r>
            <w:bookmarkEnd w:id="0"/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31 753, nr. 160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>de motie-Van Nispen c.s. over vergoedingen in overeenstemming brengen met het advies van de commissie-Van</w:t>
            </w:r>
            <w:r>
              <w:t xml:space="preserve"> </w:t>
            </w:r>
            <w:r w:rsidRPr="001C4F6E">
              <w:t xml:space="preserve">der Meer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motie-Van Nispen c.s. over de eigen bijdrage in ieder geval niet omhoog bij de stelselherziening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motie-Van Nispen c.s. over terugdringen van het aantal zaken waarbij de overheid zelf partij is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motie-Buitenweg c.s. over geen gevolgen verbinden aan het niet-naleven van het advies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motie-Buitenweg c.s. over pilots over doelstellingen en financiële gevolgen voorzien van een toelichting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motie-Buitenweg c.s. over een advies in eerste lijn door of in afstemming met een advocaat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motie-Markuszower/Fritsma over asielzoekers niet meer op toevoeging laten procederen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7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motie-Kuiken c.s. over voorlichting vragen van de Raad van State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motie-Kuiken c.s. over conflicten met burgers oplossen zonder onnodige juridisering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16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motie-Van der Graaf c.s. over rekening houden met verschillen in doenvermogen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</w:t>
            </w:r>
            <w:r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>de motie-Groothuizen c.s. over per departeme</w:t>
            </w:r>
            <w:r>
              <w:t xml:space="preserve">nt evalueren van beleidskeuzes </w:t>
            </w:r>
            <w:r w:rsidRPr="001C4F6E">
              <w:t xml:space="preserve"> </w:t>
            </w:r>
          </w:p>
        </w:tc>
      </w:tr>
      <w:tr w:rsidRPr="001C4F6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 w:rsidRPr="00EC5A0F">
              <w:rPr>
                <w:b/>
                <w:color w:val="000000"/>
                <w:szCs w:val="24"/>
              </w:rPr>
              <w:t>31 753, nr. 1</w:t>
            </w:r>
            <w:r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C4F6E" w:rsidR="00DB50D3" w:rsidP="00DA377D" w:rsidRDefault="00DB50D3">
            <w:r>
              <w:t>-</w:t>
            </w:r>
            <w:r w:rsidRPr="001C4F6E">
              <w:t xml:space="preserve">de motie-Groothuizen c.s. over onderbouwen van nieuwe regelgeving voor de financieringsbehoefte van het stelsel </w:t>
            </w:r>
          </w:p>
        </w:tc>
      </w:tr>
      <w:tr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E27CAE" w:rsidRDefault="00DB50D3">
            <w:r w:rsidRPr="00EC5A0F">
              <w:rPr>
                <w:b/>
                <w:color w:val="000000"/>
                <w:szCs w:val="24"/>
              </w:rPr>
              <w:t>31 753, nr. 1</w:t>
            </w:r>
            <w:r>
              <w:rPr>
                <w:b/>
                <w:color w:val="000000"/>
                <w:szCs w:val="24"/>
              </w:rPr>
              <w:t xml:space="preserve">72 </w:t>
            </w:r>
            <w:r w:rsidR="005E5219">
              <w:rPr>
                <w:b/>
                <w:color w:val="000000"/>
                <w:szCs w:val="24"/>
              </w:rPr>
              <w:t>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DB50D3" w:rsidP="00DA377D" w:rsidRDefault="00DB50D3">
            <w:r>
              <w:t>-</w:t>
            </w:r>
            <w:r w:rsidRPr="001C4F6E">
              <w:t xml:space="preserve">de motie-Van Dam c.s. over een goede verstandhouding met betrokken partijen </w:t>
            </w:r>
          </w:p>
        </w:tc>
      </w:tr>
      <w:tr w:rsidRPr="001F028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B50D3" w:rsidP="00DA377D" w:rsidRDefault="00DB50D3">
            <w:pPr>
              <w:rPr>
                <w:szCs w:val="24"/>
              </w:rPr>
            </w:pPr>
          </w:p>
        </w:tc>
      </w:tr>
      <w:tr w:rsidRPr="001F028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B50D3" w:rsidP="00DA377D" w:rsidRDefault="00DB50D3">
            <w:pPr>
              <w:rPr>
                <w:szCs w:val="24"/>
              </w:rPr>
            </w:pPr>
            <w:r>
              <w:rPr>
                <w:szCs w:val="24"/>
              </w:rPr>
              <w:t xml:space="preserve">8. Stemmingen in verband met: </w:t>
            </w:r>
          </w:p>
        </w:tc>
      </w:tr>
      <w:tr w:rsidRPr="001F028E" w:rsidR="00DB50D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B50D3" w:rsidP="00DA377D" w:rsidRDefault="00DB50D3">
            <w:pPr>
              <w:rPr>
                <w:b/>
                <w:color w:val="000000"/>
                <w:szCs w:val="24"/>
              </w:rPr>
            </w:pPr>
            <w:r w:rsidRPr="00393590">
              <w:rPr>
                <w:b/>
                <w:color w:val="000000"/>
                <w:szCs w:val="24"/>
              </w:rPr>
              <w:t>34 853-</w:t>
            </w:r>
            <w:r>
              <w:rPr>
                <w:b/>
                <w:color w:val="000000"/>
                <w:szCs w:val="24"/>
              </w:rPr>
              <w:t>(</w:t>
            </w:r>
            <w:r w:rsidRPr="00393590">
              <w:rPr>
                <w:b/>
                <w:color w:val="000000"/>
                <w:szCs w:val="24"/>
              </w:rPr>
              <w:t>R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393590">
              <w:rPr>
                <w:b/>
                <w:color w:val="000000"/>
                <w:szCs w:val="24"/>
              </w:rPr>
              <w:t>2096</w:t>
            </w:r>
            <w:r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B50D3" w:rsidP="00DA377D" w:rsidRDefault="00DB50D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B50D3" w:rsidP="00DA377D" w:rsidRDefault="00DB50D3">
            <w:pPr>
              <w:rPr>
                <w:szCs w:val="24"/>
              </w:rPr>
            </w:pPr>
            <w:r w:rsidRPr="00393590">
              <w:rPr>
                <w:szCs w:val="24"/>
              </w:rPr>
              <w:t xml:space="preserve">Goedkeuring van het op 24 november 2016 te Parijs tot stand gekomen Multilateraal Verdrag ter implementatie van aan belastingverdragen gerelateerde maatregelen ter voorkoming van grondslaguitholling en </w:t>
            </w:r>
            <w:r w:rsidRPr="00393590">
              <w:rPr>
                <w:szCs w:val="24"/>
              </w:rPr>
              <w:lastRenderedPageBreak/>
              <w:t>winstverschuiving (Trb. 2017, 86, en Trb. 2017, 194)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FA01E3" w:rsidR="00F6111A" w:rsidP="00DA377D" w:rsidRDefault="00F6111A">
            <w:pPr>
              <w:rPr>
                <w:szCs w:val="24"/>
              </w:rPr>
            </w:pPr>
            <w:r w:rsidRPr="00FA01E3">
              <w:rPr>
                <w:szCs w:val="24"/>
              </w:rPr>
              <w:t>34 853</w:t>
            </w:r>
            <w:r>
              <w:rPr>
                <w:szCs w:val="24"/>
              </w:rPr>
              <w:t>-</w:t>
            </w:r>
            <w:r w:rsidRPr="00FA01E3">
              <w:rPr>
                <w:szCs w:val="24"/>
              </w:rPr>
              <w:t>(R 2096)</w:t>
            </w:r>
            <w:r w:rsidRPr="00FA01E3">
              <w:rPr>
                <w:szCs w:val="24"/>
              </w:rPr>
              <w:tab/>
              <w:t>(bijgewerkt t/m amendement nr. 8)</w:t>
            </w:r>
          </w:p>
          <w:p w:rsidRPr="00FA01E3" w:rsidR="00F6111A" w:rsidP="00DA377D" w:rsidRDefault="00F6111A">
            <w:pPr>
              <w:rPr>
                <w:szCs w:val="24"/>
              </w:rPr>
            </w:pPr>
          </w:p>
          <w:p w:rsidRPr="00FA01E3" w:rsidR="00F6111A" w:rsidP="00DA377D" w:rsidRDefault="00F6111A">
            <w:pPr>
              <w:rPr>
                <w:szCs w:val="24"/>
              </w:rPr>
            </w:pPr>
            <w:r w:rsidRPr="00FA01E3">
              <w:rPr>
                <w:szCs w:val="24"/>
              </w:rPr>
              <w:t>- artikel 1</w:t>
            </w:r>
          </w:p>
          <w:p w:rsidRPr="00FA01E3" w:rsidR="00F6111A" w:rsidP="00DA377D" w:rsidRDefault="00F6111A">
            <w:pPr>
              <w:rPr>
                <w:szCs w:val="24"/>
              </w:rPr>
            </w:pPr>
            <w:r w:rsidRPr="00FA01E3">
              <w:rPr>
                <w:szCs w:val="24"/>
                <w:highlight w:val="yellow"/>
              </w:rPr>
              <w:t>- amendement Lodders/Slootweg (8)</w:t>
            </w:r>
            <w:r w:rsidRPr="00FA01E3">
              <w:rPr>
                <w:szCs w:val="24"/>
              </w:rPr>
              <w:t xml:space="preserve"> over het maken van een voorbehoud op artikel 12 van het verdrag</w:t>
            </w:r>
          </w:p>
          <w:p w:rsidRPr="00FA01E3" w:rsidR="00F6111A" w:rsidP="00DA377D" w:rsidRDefault="00F6111A">
            <w:pPr>
              <w:rPr>
                <w:szCs w:val="24"/>
              </w:rPr>
            </w:pPr>
            <w:r w:rsidRPr="00FA01E3">
              <w:rPr>
                <w:szCs w:val="24"/>
              </w:rPr>
              <w:t>- artikel 2</w:t>
            </w:r>
          </w:p>
          <w:p w:rsidRPr="00FA01E3" w:rsidR="00F6111A" w:rsidP="00DA377D" w:rsidRDefault="00F6111A">
            <w:pPr>
              <w:rPr>
                <w:szCs w:val="24"/>
              </w:rPr>
            </w:pPr>
            <w:r w:rsidRPr="00FA01E3">
              <w:rPr>
                <w:szCs w:val="24"/>
              </w:rPr>
              <w:t>- artikelen 3 en 4</w:t>
            </w:r>
          </w:p>
          <w:p w:rsidRPr="00FA01E3" w:rsidR="00F6111A" w:rsidP="00DA377D" w:rsidRDefault="00F6111A">
            <w:pPr>
              <w:rPr>
                <w:szCs w:val="24"/>
              </w:rPr>
            </w:pPr>
            <w:r w:rsidRPr="00FA01E3">
              <w:rPr>
                <w:szCs w:val="24"/>
              </w:rPr>
              <w:t>- beweegreden</w:t>
            </w:r>
          </w:p>
          <w:p w:rsidRPr="001F028E" w:rsidR="00F6111A" w:rsidP="00DA377D" w:rsidRDefault="00F6111A">
            <w:pPr>
              <w:rPr>
                <w:szCs w:val="24"/>
              </w:rPr>
            </w:pPr>
            <w:r w:rsidRPr="00FA01E3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 xml:space="preserve">9. Stemmingen over: moties ingediend bij Wet </w:t>
            </w:r>
            <w:r w:rsidRPr="0081654D">
              <w:rPr>
                <w:szCs w:val="24"/>
              </w:rPr>
              <w:t xml:space="preserve">Goedkeuring van het op 24 november 2016 te Parijs tot stand gekomen Multilateraal Verdrag </w:t>
            </w:r>
          </w:p>
        </w:tc>
      </w:tr>
      <w:tr w:rsidRPr="000D154B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D154B" w:rsidR="00F6111A" w:rsidP="00DA377D" w:rsidRDefault="00F6111A">
            <w:pPr>
              <w:rPr>
                <w:b/>
              </w:rPr>
            </w:pPr>
            <w:r w:rsidRPr="000D154B">
              <w:rPr>
                <w:b/>
              </w:rPr>
              <w:t xml:space="preserve">De Voorzitter: mw. Lodders wenst haar motie op stuk nr. 9 te wijzigen en dhr. Van Weyenberg zijn motie op stuk nr. 10. De gewijzigde moties zijn rondgedeeld. Ik neem aan dat wij daar nu over kunnen stemmen.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34 853-(R 2096), nr. 9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-de gewijzigde motie-Lodders c.s.</w:t>
            </w:r>
            <w:r w:rsidRPr="002D3A9B">
              <w:t xml:space="preserve"> over FATCA en de Duitse optie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 w:rsidRPr="008326E0">
              <w:rPr>
                <w:b/>
                <w:color w:val="000000"/>
                <w:szCs w:val="24"/>
              </w:rPr>
              <w:t xml:space="preserve">34 853-(R 2096), nr. </w:t>
            </w:r>
            <w:r>
              <w:rPr>
                <w:b/>
                <w:color w:val="000000"/>
                <w:szCs w:val="24"/>
              </w:rPr>
              <w:t>10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E75C4F">
              <w:t xml:space="preserve">de </w:t>
            </w:r>
            <w:r>
              <w:t>gewijzigde motie-Van Weyenberg c.s.</w:t>
            </w:r>
            <w:r w:rsidRPr="00E75C4F">
              <w:t xml:space="preserve"> over het terugdringen van de negatieve gevolgen van FATCA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>10. Stemmingen over: moties ingediend bij het d</w:t>
            </w:r>
            <w:r w:rsidRPr="00C47119">
              <w:rPr>
                <w:szCs w:val="24"/>
              </w:rPr>
              <w:t>ebat over bijstandsfraude door Turkse Nederlanders</w:t>
            </w:r>
          </w:p>
        </w:tc>
      </w:tr>
      <w:tr w:rsidRPr="000B45B1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17 050, nr. 570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B45B1" w:rsidR="00F6111A" w:rsidP="00DA377D" w:rsidRDefault="00F6111A">
            <w:r>
              <w:t>-</w:t>
            </w:r>
            <w:r w:rsidRPr="000B45B1">
              <w:t xml:space="preserve">de motie-De Graaf over het beëindigen van discriminatie door bijstandsfraude middels vermogen in het buitenland te bestraffen </w:t>
            </w:r>
          </w:p>
        </w:tc>
      </w:tr>
      <w:tr w:rsidRPr="000B45B1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6E4D72">
              <w:rPr>
                <w:b/>
                <w:color w:val="000000"/>
                <w:szCs w:val="24"/>
              </w:rPr>
              <w:t>17 050, nr. 57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B45B1" w:rsidR="00F6111A" w:rsidP="00DA377D" w:rsidRDefault="00F6111A">
            <w:r>
              <w:t>-</w:t>
            </w:r>
            <w:r w:rsidRPr="000B45B1">
              <w:t xml:space="preserve">de motie-De Graaf over gemeentelijke prioritering bij de opsporing van bijstandsfraude </w:t>
            </w:r>
          </w:p>
        </w:tc>
      </w:tr>
      <w:tr w:rsidRPr="000B45B1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6E4D72">
              <w:rPr>
                <w:b/>
                <w:color w:val="000000"/>
                <w:szCs w:val="24"/>
              </w:rPr>
              <w:t>17 050, nr. 57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B45B1" w:rsidR="00F6111A" w:rsidP="00DA377D" w:rsidRDefault="00F6111A">
            <w:r>
              <w:t>-</w:t>
            </w:r>
            <w:r w:rsidRPr="000B45B1">
              <w:t xml:space="preserve">de motie-Jasper van Dijk over een overzicht van de bijstandsfraude vanwege verzwegen bezit in het buitenland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6E4D72">
              <w:rPr>
                <w:b/>
                <w:color w:val="000000"/>
                <w:szCs w:val="24"/>
              </w:rPr>
              <w:t>17 050, nr. 57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0B45B1">
              <w:t xml:space="preserve">de motie-Öztürk over maatwerk van het OM in de casus van een oudere first offender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 xml:space="preserve">11. Stemmingen over: moties ingediend bij het </w:t>
            </w:r>
            <w:r w:rsidRPr="00804116">
              <w:rPr>
                <w:szCs w:val="24"/>
              </w:rPr>
              <w:t>VAO Integrale aanpak veiligheid en integriteit</w:t>
            </w:r>
          </w:p>
        </w:tc>
      </w:tr>
      <w:tr w:rsidRPr="00BB6B18" w:rsidR="008A7AB1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8A7AB1" w:rsidP="00DA377D" w:rsidRDefault="008A7AB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8A7AB1" w:rsidP="00DA377D" w:rsidRDefault="008A7AB1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B3361F" w:rsidP="00B3361F" w:rsidRDefault="008A7AB1">
            <w:pPr>
              <w:rPr>
                <w:b/>
              </w:rPr>
            </w:pPr>
            <w:r w:rsidRPr="008A7AB1">
              <w:rPr>
                <w:b/>
              </w:rPr>
              <w:t xml:space="preserve">De Voorzitter: </w:t>
            </w:r>
            <w:r w:rsidR="00B3361F">
              <w:rPr>
                <w:b/>
              </w:rPr>
              <w:t xml:space="preserve">mw. Belhaj wenst haar moties op stuk nrs. 88 en 89 te wijzigen en </w:t>
            </w:r>
            <w:r>
              <w:rPr>
                <w:b/>
              </w:rPr>
              <w:t xml:space="preserve">dhr. Kerstens zijn </w:t>
            </w:r>
            <w:r w:rsidRPr="008A7AB1">
              <w:rPr>
                <w:b/>
              </w:rPr>
              <w:t xml:space="preserve">motie op stuk nr. </w:t>
            </w:r>
            <w:r w:rsidR="00A82034">
              <w:rPr>
                <w:b/>
              </w:rPr>
              <w:t>94</w:t>
            </w:r>
            <w:r w:rsidR="00B3361F">
              <w:rPr>
                <w:b/>
              </w:rPr>
              <w:t>.</w:t>
            </w:r>
          </w:p>
          <w:p w:rsidR="008A7AB1" w:rsidP="00B3361F" w:rsidRDefault="008A7AB1">
            <w:r w:rsidRPr="008A7AB1">
              <w:rPr>
                <w:b/>
              </w:rPr>
              <w:t>De gewijzigde motie</w:t>
            </w:r>
            <w:r>
              <w:rPr>
                <w:b/>
              </w:rPr>
              <w:t>s</w:t>
            </w:r>
            <w:r w:rsidRPr="008A7AB1">
              <w:rPr>
                <w:b/>
              </w:rPr>
              <w:t xml:space="preserve"> </w:t>
            </w:r>
            <w:r w:rsidR="00B3361F">
              <w:rPr>
                <w:b/>
              </w:rPr>
              <w:t xml:space="preserve">zijn </w:t>
            </w:r>
            <w:r>
              <w:rPr>
                <w:b/>
              </w:rPr>
              <w:t>r</w:t>
            </w:r>
            <w:r w:rsidRPr="008A7AB1">
              <w:rPr>
                <w:b/>
              </w:rPr>
              <w:t>ondgedeeld. Ik neem aan dat wij daar nu over kunnen stemmen.</w:t>
            </w:r>
          </w:p>
        </w:tc>
      </w:tr>
      <w:tr w:rsidRPr="00BB6B1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35 000-X, nr. 88</w:t>
            </w:r>
            <w:r w:rsidR="00B3361F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B6B18" w:rsidR="00F6111A" w:rsidP="00DA377D" w:rsidRDefault="00F6111A">
            <w:r>
              <w:t>-</w:t>
            </w:r>
            <w:r w:rsidRPr="00BB6B18">
              <w:t xml:space="preserve">de </w:t>
            </w:r>
            <w:r w:rsidR="00B3361F">
              <w:t xml:space="preserve">gewijzigde </w:t>
            </w:r>
            <w:r w:rsidRPr="00BB6B18">
              <w:t xml:space="preserve">motie-Belhaj </w:t>
            </w:r>
            <w:r w:rsidR="00B77A31">
              <w:t xml:space="preserve">c.s. </w:t>
            </w:r>
            <w:r w:rsidRPr="00BB6B18">
              <w:t xml:space="preserve">over het opnieuw laten bekijken van zaken door het multidisciplinaire team </w:t>
            </w:r>
          </w:p>
        </w:tc>
      </w:tr>
      <w:tr w:rsidRPr="00BB6B1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C95514">
              <w:rPr>
                <w:b/>
                <w:color w:val="000000"/>
                <w:szCs w:val="24"/>
              </w:rPr>
              <w:t>35 000-X, nr. 8</w:t>
            </w:r>
            <w:r>
              <w:rPr>
                <w:b/>
                <w:color w:val="000000"/>
                <w:szCs w:val="24"/>
              </w:rPr>
              <w:t>9</w:t>
            </w:r>
            <w:r w:rsidR="003B492C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B6B18" w:rsidR="00F6111A" w:rsidP="00DA377D" w:rsidRDefault="00F6111A">
            <w:r>
              <w:t>-</w:t>
            </w:r>
            <w:r w:rsidRPr="00BB6B18">
              <w:t xml:space="preserve">de </w:t>
            </w:r>
            <w:r w:rsidR="003B492C">
              <w:t xml:space="preserve">gewijzigde </w:t>
            </w:r>
            <w:r w:rsidRPr="00BB6B18">
              <w:t>motie-Belhaj</w:t>
            </w:r>
            <w:r w:rsidR="003B492C">
              <w:t>/Kerstens</w:t>
            </w:r>
            <w:r w:rsidRPr="00BB6B18">
              <w:t xml:space="preserve"> over een evaluatie na één jaar van MID, COID en IVD </w:t>
            </w:r>
          </w:p>
        </w:tc>
      </w:tr>
      <w:tr w:rsidRPr="00BB6B1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C95514">
              <w:rPr>
                <w:b/>
                <w:color w:val="000000"/>
                <w:szCs w:val="24"/>
              </w:rPr>
              <w:t xml:space="preserve">35 000-X, nr. </w:t>
            </w:r>
            <w:r>
              <w:rPr>
                <w:b/>
                <w:color w:val="000000"/>
                <w:szCs w:val="24"/>
              </w:rPr>
              <w:t>90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B6B18" w:rsidR="00F6111A" w:rsidP="00DA377D" w:rsidRDefault="00F6111A">
            <w:r>
              <w:t>-</w:t>
            </w:r>
            <w:r w:rsidRPr="00BB6B18">
              <w:t xml:space="preserve">de motie-Belhaj over het waarborgen van onafhankelijkheid van onderzoeken door IVD en COID </w:t>
            </w:r>
          </w:p>
        </w:tc>
      </w:tr>
      <w:tr w:rsidRPr="00BB6B1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C95514">
              <w:rPr>
                <w:b/>
                <w:color w:val="000000"/>
                <w:szCs w:val="24"/>
              </w:rPr>
              <w:t xml:space="preserve">35 000-X, nr. </w:t>
            </w:r>
            <w:r>
              <w:rPr>
                <w:b/>
                <w:color w:val="000000"/>
                <w:szCs w:val="24"/>
              </w:rPr>
              <w:t>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B6B18" w:rsidR="00F6111A" w:rsidP="00DA377D" w:rsidRDefault="00F6111A">
            <w:r>
              <w:t>-</w:t>
            </w:r>
            <w:r w:rsidRPr="00BB6B18">
              <w:t xml:space="preserve">de motie-Kerstens/Karabulut over een onafhankelijk meldpunt voor drie jaar </w:t>
            </w:r>
          </w:p>
        </w:tc>
      </w:tr>
      <w:tr w:rsidRPr="00BB6B1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C95514">
              <w:rPr>
                <w:b/>
                <w:color w:val="000000"/>
                <w:szCs w:val="24"/>
              </w:rPr>
              <w:t xml:space="preserve">35 000-X, nr. </w:t>
            </w:r>
            <w:r>
              <w:rPr>
                <w:b/>
                <w:color w:val="000000"/>
                <w:szCs w:val="24"/>
              </w:rPr>
              <w:t xml:space="preserve">92 </w:t>
            </w:r>
            <w:r>
              <w:rPr>
                <w:b/>
                <w:color w:val="000000"/>
                <w:szCs w:val="24"/>
              </w:rPr>
              <w:lastRenderedPageBreak/>
              <w:t>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B6B18" w:rsidR="00F6111A" w:rsidP="00DA377D" w:rsidRDefault="00F6111A">
            <w:r>
              <w:t>-</w:t>
            </w:r>
            <w:r w:rsidRPr="00BB6B18">
              <w:t xml:space="preserve">de motie-Kerstens over zwijgcontracten </w:t>
            </w:r>
          </w:p>
        </w:tc>
      </w:tr>
      <w:tr w:rsidRPr="00BB6B1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A82034" w:rsidRDefault="00F6111A">
            <w:r w:rsidRPr="00C95514">
              <w:rPr>
                <w:b/>
                <w:color w:val="000000"/>
                <w:szCs w:val="24"/>
              </w:rPr>
              <w:lastRenderedPageBreak/>
              <w:t xml:space="preserve">35 000-X, nr. </w:t>
            </w:r>
            <w:r>
              <w:rPr>
                <w:b/>
                <w:color w:val="000000"/>
                <w:szCs w:val="24"/>
              </w:rPr>
              <w:t>93</w:t>
            </w:r>
            <w:r w:rsidR="008A7AB1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B6B18" w:rsidR="00F6111A" w:rsidP="003250EB" w:rsidRDefault="004B4859">
            <w:r w:rsidRPr="004B4859">
              <w:t>-de motie-Kerstens over een eigen externe escalatiemogelijkheid voor Defensie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C95514">
              <w:rPr>
                <w:b/>
                <w:color w:val="000000"/>
                <w:szCs w:val="24"/>
              </w:rPr>
              <w:t xml:space="preserve">35 000-X, nr. </w:t>
            </w:r>
            <w:r>
              <w:rPr>
                <w:b/>
                <w:color w:val="000000"/>
                <w:szCs w:val="24"/>
              </w:rPr>
              <w:t>94</w:t>
            </w:r>
            <w:r w:rsidR="00A82034">
              <w:rPr>
                <w:b/>
                <w:color w:val="000000"/>
                <w:szCs w:val="24"/>
              </w:rPr>
              <w:t xml:space="preserve"> </w:t>
            </w:r>
            <w:r w:rsidRPr="00A82034" w:rsidR="00A82034">
              <w:rPr>
                <w:b/>
                <w:color w:val="000000"/>
                <w:szCs w:val="24"/>
              </w:rPr>
              <w:t>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BB6B18">
              <w:t xml:space="preserve">de </w:t>
            </w:r>
            <w:r w:rsidR="00782F69">
              <w:t xml:space="preserve">gewijzigde </w:t>
            </w:r>
            <w:r w:rsidRPr="00BB6B18">
              <w:t xml:space="preserve">motie-Kerstens over </w:t>
            </w:r>
            <w:r w:rsidRPr="00A82034" w:rsidR="00A82034">
              <w:t>snel onderzoek naar een rijks(overheid)brede escalatiemogelijkheid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over: moties ingediend bij het </w:t>
            </w:r>
            <w:r w:rsidRPr="00804116">
              <w:rPr>
                <w:szCs w:val="24"/>
              </w:rPr>
              <w:t>VAO Participatiewet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34 352, nr. 147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motie-Raemakers c.s. over studietoeslag voor studenten met een beperking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motie-Renkema over pilots met een praktijkroute beschut werk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14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motie-Renkema over een experiment met loonkostensubsidie in de Wajong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motie-Renkema/Gijs van Dijk over het niet korten van gemeenten op het bijstandsbudget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motie-Peters over afspraken over ex-gedetineerden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motie-Van Brenk/Renkema over maatschappelijke participatie van uitkeringsgerechtigden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motie-Van Brenk/Nijkerken-de Haan over het instrument van jobcoaching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>de motie-Edgar Mulder over bijstandsuitkering</w:t>
            </w:r>
            <w:r>
              <w:t>en</w:t>
            </w:r>
            <w:r w:rsidRPr="00316F5C">
              <w:t xml:space="preserve"> intrekken bij niet voldoen aan de taaleis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>de motie-Edgar Mulder over handhave</w:t>
            </w:r>
            <w:r>
              <w:t xml:space="preserve">n op taaleis en tegenprestatie </w:t>
            </w:r>
            <w:r w:rsidRPr="00316F5C">
              <w:t xml:space="preserve">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motie-Gijs van Dijk/Jasper van Dijk over ondersteuning van bijstandsgerechtigden naar eigen inzicht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motie-Jasper van Dijk over mantelzorgers vrijstellen van de kostendelersnorm </w:t>
            </w:r>
          </w:p>
        </w:tc>
      </w:tr>
      <w:tr w:rsidRPr="00316F5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>34 352, nr. 1</w:t>
            </w:r>
            <w:r>
              <w:rPr>
                <w:b/>
                <w:color w:val="000000"/>
                <w:szCs w:val="24"/>
              </w:rPr>
              <w:t>58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16F5C" w:rsidR="00F6111A" w:rsidP="00DA377D" w:rsidRDefault="00F6111A">
            <w:r>
              <w:t>-</w:t>
            </w:r>
            <w:r w:rsidRPr="00316F5C">
              <w:t xml:space="preserve">de motie-Jasper van Dijk over een duidelijke plaats voor sociale werkvoorzieningen in het breed offensief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2464C9">
              <w:rPr>
                <w:b/>
                <w:color w:val="000000"/>
                <w:szCs w:val="24"/>
              </w:rPr>
              <w:t xml:space="preserve">34 352, nr. </w:t>
            </w:r>
            <w:r>
              <w:rPr>
                <w:b/>
                <w:color w:val="000000"/>
                <w:szCs w:val="24"/>
              </w:rPr>
              <w:t>159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316F5C">
              <w:t xml:space="preserve">de motie-Jasper van Dijk over een inkomensaanvulling bij een medische urenbeperking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04116" w:rsidR="00F6111A" w:rsidP="00DA377D" w:rsidRDefault="00F6111A">
            <w:pPr>
              <w:rPr>
                <w:b/>
              </w:rPr>
            </w:pPr>
            <w:r w:rsidRPr="00804116"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 xml:space="preserve">13. Stemmingen over: moties ingediend bij het </w:t>
            </w:r>
            <w:r w:rsidRPr="00804116">
              <w:rPr>
                <w:szCs w:val="24"/>
              </w:rPr>
              <w:t>VAO Externe veiligheid</w:t>
            </w:r>
          </w:p>
        </w:tc>
      </w:tr>
      <w:tr w:rsidRPr="00BA2AA4" w:rsidR="008020B8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04116" w:rsidR="008020B8" w:rsidP="00DA377D" w:rsidRDefault="008020B8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8020B8" w:rsidP="00DA377D" w:rsidRDefault="008020B8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020B8" w:rsidR="008020B8" w:rsidP="00DA377D" w:rsidRDefault="008020B8">
            <w:pPr>
              <w:rPr>
                <w:b/>
              </w:rPr>
            </w:pPr>
            <w:r w:rsidRPr="008020B8">
              <w:rPr>
                <w:b/>
              </w:rPr>
              <w:t xml:space="preserve">De Voorzitter: dhr. Von Martels verzoekt zijn motie op stuk nr. 111 aan te houden.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04116" w:rsidR="00F6111A" w:rsidP="00DA377D" w:rsidRDefault="00F6111A">
            <w:pPr>
              <w:rPr>
                <w:b/>
              </w:rPr>
            </w:pPr>
            <w:r w:rsidRPr="00804116">
              <w:rPr>
                <w:b/>
              </w:rPr>
              <w:t>28 089, nr. 109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motie-Von Martels c.s. over het fiscale verschil tussen een boete en een dwangsom wegnemen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>10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motie-Von Martels/Ziengs over een oplossing voor eigenaren van leiendaken met asbest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>11</w:t>
            </w:r>
            <w:r w:rsidR="008020B8">
              <w:rPr>
                <w:b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motie-Von Martels over toch een subsidie voor sanering van asbestdaken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>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motie-Laçin over subsidie vanuit het Asbestfonds voor het saneren van daken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>13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motie-Laçin over make-upproducten testen op asbest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>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motie-Laçin over een moreel beroep om dwangsommen niet fiscaal af te trekken </w:t>
            </w:r>
          </w:p>
        </w:tc>
      </w:tr>
      <w:tr w:rsidRPr="00BA2AA4" w:rsidR="00F6111A" w:rsidTr="00DA377D">
        <w:trPr>
          <w:trHeight w:val="3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>15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motie-Wassenberg over het hanteren van de laagste grenswaarde voor PFOA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 xml:space="preserve">16 </w:t>
            </w:r>
            <w:r>
              <w:rPr>
                <w:b/>
              </w:rPr>
              <w:lastRenderedPageBreak/>
              <w:t>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motie-Wassenberg over de kosten door bodemas verhalen op de </w:t>
            </w:r>
            <w:r w:rsidRPr="00BA2AA4">
              <w:lastRenderedPageBreak/>
              <w:t xml:space="preserve">vervuiler </w:t>
            </w:r>
          </w:p>
        </w:tc>
      </w:tr>
      <w:tr w:rsidRPr="00BA2AA4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lastRenderedPageBreak/>
              <w:t>28 089, nr. 1</w:t>
            </w:r>
            <w:r>
              <w:rPr>
                <w:b/>
              </w:rPr>
              <w:t>17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A2AA4" w:rsidR="00F6111A" w:rsidP="00DA377D" w:rsidRDefault="00F6111A">
            <w:r>
              <w:t>-</w:t>
            </w:r>
            <w:r w:rsidRPr="00BA2AA4">
              <w:t xml:space="preserve">de motie-Wassenberg over geen giftig bodemas uit het buitenland gebruiken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ED1F93">
              <w:rPr>
                <w:b/>
              </w:rPr>
              <w:t>28 089, nr. 1</w:t>
            </w:r>
            <w:r>
              <w:rPr>
                <w:b/>
              </w:rPr>
              <w:t>18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BA2AA4">
              <w:t xml:space="preserve">de motie-Van der Lee/Kröger over ondersteunen van Afrikaanse landen bij wet- en regelgeving op milieugebied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 xml:space="preserve">14. Stemmingen over: moties ingediend bij het </w:t>
            </w:r>
            <w:r w:rsidRPr="00804116">
              <w:rPr>
                <w:szCs w:val="24"/>
              </w:rPr>
              <w:t>VAO Strategisch Plan Verkeersveiligheid</w:t>
            </w:r>
          </w:p>
        </w:tc>
      </w:tr>
      <w:tr w:rsidRPr="00DA1393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29 398, nr. 661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A1393" w:rsidR="00F6111A" w:rsidP="00DA377D" w:rsidRDefault="00F6111A">
            <w:r>
              <w:t>-</w:t>
            </w:r>
            <w:r w:rsidRPr="00DA1393">
              <w:t xml:space="preserve">de motie-Van Brenk/Von Martels over de kwaliteit van fietsverlichting </w:t>
            </w:r>
          </w:p>
        </w:tc>
      </w:tr>
      <w:tr w:rsidRPr="00DA1393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A6776D">
              <w:rPr>
                <w:b/>
                <w:color w:val="000000"/>
                <w:szCs w:val="24"/>
              </w:rPr>
              <w:t>29 398, nr. 66</w:t>
            </w:r>
            <w:r>
              <w:rPr>
                <w:b/>
                <w:color w:val="000000"/>
                <w:szCs w:val="24"/>
              </w:rPr>
              <w:t>2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A1393" w:rsidR="00F6111A" w:rsidP="00DA377D" w:rsidRDefault="00F6111A">
            <w:r>
              <w:t>-</w:t>
            </w:r>
            <w:r w:rsidRPr="00DA1393">
              <w:t xml:space="preserve">de motie-Van Brenk over vermindering van het aantal oudere verkeersslachtoffers </w:t>
            </w:r>
          </w:p>
        </w:tc>
      </w:tr>
      <w:tr w:rsidRPr="00DA1393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A6776D">
              <w:rPr>
                <w:b/>
                <w:color w:val="000000"/>
                <w:szCs w:val="24"/>
              </w:rPr>
              <w:t>29 398, nr. 66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A1393" w:rsidR="00F6111A" w:rsidP="00DA377D" w:rsidRDefault="00F6111A">
            <w:r>
              <w:t>-</w:t>
            </w:r>
            <w:r w:rsidRPr="00DA1393">
              <w:t xml:space="preserve">de motie-Von Martels over onderzoek naar de besteding van de BDU verkeer en vervoer </w:t>
            </w:r>
          </w:p>
        </w:tc>
      </w:tr>
      <w:tr w:rsidRPr="00DA1393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A6776D">
              <w:rPr>
                <w:b/>
                <w:color w:val="000000"/>
                <w:szCs w:val="24"/>
              </w:rPr>
              <w:t>29 398, nr. 66</w:t>
            </w:r>
            <w:r>
              <w:rPr>
                <w:b/>
                <w:color w:val="000000"/>
                <w:szCs w:val="24"/>
              </w:rPr>
              <w:t>4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A1393" w:rsidR="00F6111A" w:rsidP="00DA377D" w:rsidRDefault="00F6111A">
            <w:r>
              <w:t>-</w:t>
            </w:r>
            <w:r w:rsidRPr="00DA1393">
              <w:t xml:space="preserve">de motie-Gijs van Dijk over aanvullende eisen aan Uber </w:t>
            </w:r>
          </w:p>
        </w:tc>
      </w:tr>
      <w:tr w:rsidRPr="00DA1393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A6776D">
              <w:rPr>
                <w:b/>
                <w:color w:val="000000"/>
                <w:szCs w:val="24"/>
              </w:rPr>
              <w:t>29 398, nr. 66</w:t>
            </w:r>
            <w:r>
              <w:rPr>
                <w:b/>
                <w:color w:val="000000"/>
                <w:szCs w:val="24"/>
              </w:rPr>
              <w:t>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A1393" w:rsidR="00F6111A" w:rsidP="00DA377D" w:rsidRDefault="00F6111A">
            <w:r>
              <w:t>-</w:t>
            </w:r>
            <w:r w:rsidRPr="00DA1393">
              <w:t xml:space="preserve">de motie-Stoffer over een fysieke rijbaanscheiding op N-wegen </w:t>
            </w:r>
          </w:p>
        </w:tc>
      </w:tr>
      <w:tr w:rsidRPr="00DA1393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A6776D">
              <w:rPr>
                <w:b/>
                <w:color w:val="000000"/>
                <w:szCs w:val="24"/>
              </w:rPr>
              <w:t>29 398, nr. 66</w:t>
            </w:r>
            <w:r>
              <w:rPr>
                <w:b/>
                <w:color w:val="000000"/>
                <w:szCs w:val="24"/>
              </w:rPr>
              <w:t>6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A1393" w:rsidR="00F6111A" w:rsidP="00DA377D" w:rsidRDefault="00F6111A">
            <w:r>
              <w:t>-</w:t>
            </w:r>
            <w:r w:rsidRPr="00DA1393">
              <w:t xml:space="preserve">de motie-Stoffer over het beleid ten aanzien van reclamemasten met ledverlichting </w:t>
            </w:r>
          </w:p>
        </w:tc>
      </w:tr>
      <w:tr w:rsidRPr="00DA1393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A6776D">
              <w:rPr>
                <w:b/>
                <w:color w:val="000000"/>
                <w:szCs w:val="24"/>
              </w:rPr>
              <w:t>29 398, nr. 66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A1393" w:rsidR="00F6111A" w:rsidP="00DA377D" w:rsidRDefault="00F6111A">
            <w:r>
              <w:t>-</w:t>
            </w:r>
            <w:r w:rsidRPr="00DA1393">
              <w:t xml:space="preserve">de motie-Stoffer over fiscale en financiële stimulering van autoveiligheid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A6776D">
              <w:rPr>
                <w:b/>
                <w:color w:val="000000"/>
                <w:szCs w:val="24"/>
              </w:rPr>
              <w:t>29 398, nr. 66</w:t>
            </w:r>
            <w:r>
              <w:rPr>
                <w:b/>
                <w:color w:val="000000"/>
                <w:szCs w:val="24"/>
              </w:rPr>
              <w:t>8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DA1393">
              <w:t xml:space="preserve">de motie-Schonis over een convenant met lokale wegbeheerders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 xml:space="preserve">15. Stemmingen over: moties ingediend bij het </w:t>
            </w:r>
            <w:r w:rsidRPr="00346942">
              <w:rPr>
                <w:szCs w:val="24"/>
              </w:rPr>
              <w:t>VAO Bedrijfslevenbeleid</w:t>
            </w:r>
          </w:p>
        </w:tc>
      </w:tr>
      <w:tr w:rsidRPr="005216D8" w:rsidR="00B41373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B41373" w:rsidP="00DA377D" w:rsidRDefault="00B4137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41373" w:rsidP="00DA377D" w:rsidRDefault="00B4137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B41373" w:rsidP="00B41373" w:rsidRDefault="00B41373">
            <w:r w:rsidRPr="00B41373">
              <w:rPr>
                <w:b/>
              </w:rPr>
              <w:t xml:space="preserve">De Voorzitter: </w:t>
            </w:r>
            <w:r>
              <w:rPr>
                <w:b/>
              </w:rPr>
              <w:t>dhr. Van der Lee</w:t>
            </w:r>
            <w:r w:rsidRPr="00B41373">
              <w:rPr>
                <w:b/>
              </w:rPr>
              <w:t xml:space="preserve"> wenst </w:t>
            </w:r>
            <w:r>
              <w:rPr>
                <w:b/>
              </w:rPr>
              <w:t xml:space="preserve">zijn motie op stuk nr. </w:t>
            </w:r>
            <w:r w:rsidRPr="00B41373">
              <w:rPr>
                <w:b/>
              </w:rPr>
              <w:t>3</w:t>
            </w:r>
            <w:r>
              <w:rPr>
                <w:b/>
              </w:rPr>
              <w:t>49</w:t>
            </w:r>
            <w:r w:rsidRPr="00B41373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5216D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32 637, nr. 345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216D8" w:rsidR="00F6111A" w:rsidP="00DA377D" w:rsidRDefault="00F6111A">
            <w:r>
              <w:t>-</w:t>
            </w:r>
            <w:r w:rsidRPr="005216D8">
              <w:t xml:space="preserve">de motie-Moorlag over terugdringen van het tekort aan vakmensen </w:t>
            </w:r>
          </w:p>
        </w:tc>
      </w:tr>
      <w:tr w:rsidRPr="005216D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1115A">
              <w:rPr>
                <w:b/>
                <w:color w:val="000000"/>
                <w:szCs w:val="24"/>
              </w:rPr>
              <w:t>32 637, nr. 34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216D8" w:rsidR="00F6111A" w:rsidP="00DA377D" w:rsidRDefault="00F6111A">
            <w:r>
              <w:t>-</w:t>
            </w:r>
            <w:r w:rsidRPr="005216D8">
              <w:t>de motie-Amhaouch c.s. over de focus leggen op activiteiten die bijdragen aan specifiek</w:t>
            </w:r>
            <w:r>
              <w:t>e</w:t>
            </w:r>
            <w:r w:rsidRPr="005216D8">
              <w:t xml:space="preserve"> doelstellingen van het kabinet </w:t>
            </w:r>
          </w:p>
        </w:tc>
      </w:tr>
      <w:tr w:rsidRPr="005216D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1115A">
              <w:rPr>
                <w:b/>
                <w:color w:val="000000"/>
                <w:szCs w:val="24"/>
              </w:rPr>
              <w:t>32 637, nr. 34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216D8" w:rsidR="00F6111A" w:rsidP="00DA377D" w:rsidRDefault="00F6111A">
            <w:r>
              <w:t>-</w:t>
            </w:r>
            <w:r w:rsidRPr="005216D8">
              <w:t xml:space="preserve">de motie-Veldman/Bruins over een onderzoek naar problemen bij het leveren van een bijdrage aan het techniekonderwijs </w:t>
            </w:r>
          </w:p>
        </w:tc>
      </w:tr>
      <w:tr w:rsidRPr="005216D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1115A">
              <w:rPr>
                <w:b/>
                <w:color w:val="000000"/>
                <w:szCs w:val="24"/>
              </w:rPr>
              <w:t>32 637, nr. 34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216D8" w:rsidR="00F6111A" w:rsidP="00DA377D" w:rsidRDefault="00F6111A">
            <w:r>
              <w:t>-</w:t>
            </w:r>
            <w:r w:rsidRPr="005216D8">
              <w:t xml:space="preserve">de motie-Veldman/Bruins over bedrijfssectoren met personeelstekorten betrekken bij Leven Lang Ontwikkelen </w:t>
            </w:r>
          </w:p>
        </w:tc>
      </w:tr>
      <w:tr w:rsidRPr="005216D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1115A">
              <w:rPr>
                <w:b/>
                <w:color w:val="000000"/>
                <w:szCs w:val="24"/>
              </w:rPr>
              <w:t>32 637, nr. 34</w:t>
            </w:r>
            <w:r>
              <w:rPr>
                <w:b/>
                <w:color w:val="000000"/>
                <w:szCs w:val="24"/>
              </w:rPr>
              <w:t>9</w:t>
            </w:r>
            <w:r w:rsidR="00B41373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216D8" w:rsidR="00F6111A" w:rsidP="00B41373" w:rsidRDefault="00F6111A">
            <w:r>
              <w:t>-</w:t>
            </w:r>
            <w:r w:rsidRPr="005216D8">
              <w:t>de</w:t>
            </w:r>
            <w:r w:rsidR="00B41373">
              <w:t xml:space="preserve"> gewijzigde </w:t>
            </w:r>
            <w:r w:rsidRPr="005216D8">
              <w:t xml:space="preserve">motie-Van der Lee over bepalingen over waardecreatie op lange termijn in de Corporate Governance Code </w:t>
            </w:r>
          </w:p>
        </w:tc>
      </w:tr>
      <w:tr w:rsidRPr="005216D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1115A">
              <w:rPr>
                <w:b/>
                <w:color w:val="000000"/>
                <w:szCs w:val="24"/>
              </w:rPr>
              <w:t>32 637, nr. 3</w:t>
            </w:r>
            <w:r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216D8" w:rsidR="00F6111A" w:rsidP="00DA377D" w:rsidRDefault="00F6111A">
            <w:r>
              <w:t>-</w:t>
            </w:r>
            <w:r w:rsidRPr="005216D8">
              <w:t xml:space="preserve">de motie-Alkaya over een vertegenwoordiger van werknemers in de commissie Corporate Governance Code </w:t>
            </w:r>
          </w:p>
        </w:tc>
      </w:tr>
      <w:tr w:rsidRPr="005216D8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1115A">
              <w:rPr>
                <w:b/>
                <w:color w:val="000000"/>
                <w:szCs w:val="24"/>
              </w:rPr>
              <w:t>32 637, nr. 3</w:t>
            </w:r>
            <w:r>
              <w:rPr>
                <w:b/>
                <w:color w:val="000000"/>
                <w:szCs w:val="24"/>
              </w:rPr>
              <w:t>51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216D8" w:rsidR="00F6111A" w:rsidP="00DA377D" w:rsidRDefault="00F6111A">
            <w:r>
              <w:t>-</w:t>
            </w:r>
            <w:r w:rsidRPr="005216D8">
              <w:t xml:space="preserve">de motie-Alkaya over geen overname van KPN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1115A">
              <w:rPr>
                <w:b/>
                <w:color w:val="000000"/>
                <w:szCs w:val="24"/>
              </w:rPr>
              <w:t>32 637, nr. 3</w:t>
            </w:r>
            <w:r>
              <w:rPr>
                <w:b/>
                <w:color w:val="000000"/>
                <w:szCs w:val="24"/>
              </w:rPr>
              <w:t>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5216D8">
              <w:t xml:space="preserve">de motie-Sjoerdsma over de ongewenstheid van een nexit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>16. Stemmingen over: moties ingediend bij het d</w:t>
            </w:r>
            <w:r w:rsidRPr="00A10199">
              <w:rPr>
                <w:szCs w:val="24"/>
              </w:rPr>
              <w:t>ebat over de Staat van de Europese Unie</w:t>
            </w:r>
          </w:p>
        </w:tc>
      </w:tr>
      <w:tr w:rsidRPr="00947EBE" w:rsidR="00A27176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A27176" w:rsidP="00DA377D" w:rsidRDefault="00A271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27176" w:rsidP="00DA377D" w:rsidRDefault="00A27176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D2087B" w:rsidP="00D2087B" w:rsidRDefault="00A27176">
            <w:pPr>
              <w:rPr>
                <w:b/>
              </w:rPr>
            </w:pPr>
            <w:r>
              <w:rPr>
                <w:b/>
              </w:rPr>
              <w:t xml:space="preserve">De Voorzitter: </w:t>
            </w:r>
            <w:r w:rsidR="00051509">
              <w:rPr>
                <w:b/>
              </w:rPr>
              <w:t>dhr. Omtzigt wenst zijn motie op stuk nr. 9 te wijzigen en mw. V</w:t>
            </w:r>
            <w:r>
              <w:rPr>
                <w:b/>
              </w:rPr>
              <w:t xml:space="preserve">an der Graaf haar </w:t>
            </w:r>
            <w:r w:rsidRPr="00A27176">
              <w:rPr>
                <w:b/>
              </w:rPr>
              <w:t>motie op stuk nr. 2</w:t>
            </w:r>
            <w:r>
              <w:rPr>
                <w:b/>
              </w:rPr>
              <w:t>3</w:t>
            </w:r>
            <w:r w:rsidR="00D2087B">
              <w:rPr>
                <w:b/>
              </w:rPr>
              <w:t xml:space="preserve">. </w:t>
            </w:r>
          </w:p>
          <w:p w:rsidR="00A27176" w:rsidP="00D2087B" w:rsidRDefault="00A27176">
            <w:r w:rsidRPr="00A27176">
              <w:rPr>
                <w:b/>
              </w:rPr>
              <w:t xml:space="preserve">De gewijzigde moties </w:t>
            </w:r>
            <w:r w:rsidR="00051509">
              <w:rPr>
                <w:b/>
              </w:rPr>
              <w:t xml:space="preserve">zijn </w:t>
            </w:r>
            <w:r w:rsidRPr="00A27176">
              <w:rPr>
                <w:b/>
              </w:rPr>
              <w:t>rondgedeeld. Ik neem aan dat wij daar nu over kunnen stemmen.</w:t>
            </w:r>
          </w:p>
        </w:tc>
      </w:tr>
      <w:tr w:rsidRPr="00947EBE" w:rsidR="00300224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300224" w:rsidP="00DA377D" w:rsidRDefault="0030022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00224" w:rsidP="00DA377D" w:rsidRDefault="00300224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300224" w:rsidP="00DA377D" w:rsidRDefault="00300224"/>
        </w:tc>
      </w:tr>
      <w:tr w:rsidRPr="00947EBE" w:rsidR="00300224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300224" w:rsidP="00DA377D" w:rsidRDefault="0030022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Stemverklaring: dhr. Madlener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00224" w:rsidP="00DA377D" w:rsidRDefault="00300224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300224" w:rsidP="00DA377D" w:rsidRDefault="00300224"/>
        </w:tc>
      </w:tr>
      <w:tr w:rsidRPr="00947EBE" w:rsidR="00300224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300224" w:rsidP="00DA377D" w:rsidRDefault="0030022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00224" w:rsidP="00DA377D" w:rsidRDefault="00300224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300224" w:rsidP="00DA377D" w:rsidRDefault="00300224"/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35 078, nr. 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motie-Anne Mulder/Omtzigt over het korten van landen die zich niet </w:t>
            </w:r>
            <w:r>
              <w:t xml:space="preserve">aan de begrotingsregels houden </w:t>
            </w:r>
            <w:r w:rsidRPr="00947EBE">
              <w:t xml:space="preserve">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motie-Anne Mulder over scheiding van taken van de Europese Commissie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motie-Maeijer over een nexit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motie-Maeijer over niet instemmen met het opgeven van vetorechten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rPr>
                <w:b/>
                <w:color w:val="000000"/>
                <w:szCs w:val="24"/>
              </w:rPr>
              <w:t>35 078, nr. 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motie-Maeijer over de rekeningen voor het gebruik van een privéjet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motie-Omtzigt over een externe check op de rechtsstatelijke aspecten van de Unie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 xml:space="preserve">9 </w:t>
            </w:r>
            <w:r w:rsidR="00051509">
              <w:rPr>
                <w:b/>
                <w:color w:val="000000"/>
                <w:szCs w:val="24"/>
              </w:rPr>
              <w:t>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ED3A41" w:rsidRDefault="00F6111A">
            <w:r>
              <w:t>-</w:t>
            </w:r>
            <w:r w:rsidRPr="00947EBE">
              <w:t xml:space="preserve">de </w:t>
            </w:r>
            <w:r w:rsidR="00051509">
              <w:t xml:space="preserve">gewijzigde </w:t>
            </w:r>
            <w:r w:rsidRPr="00947EBE">
              <w:t xml:space="preserve">motie-Omtzigt/Van den Berg </w:t>
            </w:r>
            <w:r w:rsidR="00930796">
              <w:t>o</w:t>
            </w:r>
            <w:r w:rsidR="00ED3A41">
              <w:t>ver voorkó</w:t>
            </w:r>
            <w:r w:rsidRPr="00930796" w:rsidR="00930796">
              <w:t>men dat als gevolg van een no-deal Brexit tekorten ontstaan aan kritieke medicijnen en medische hulpmiddelen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motie-Jetten/Anne Mulder over het recht van het Europees Parlement om een individuele Eurocommissaris weg te sturen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motie-Jetten/Asscher over het opzetten van een grondrechten-apk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motie-Buitenweg c.s. over het agenderen van een hoorzitting met Hongarije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motie-Buitenweg over de ontwikkeling van het 5G-netwerk uitbesteden aan een Europees bedrijf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motie-Buitenweg over een eerlijke belastingafdracht door bedrijven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motie-Buitenweg/Jetten over een zo hoog mogelijke opkomst bij de Europese verkiezingen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motie-Leijten over onafhankelijk organiseren van de werkzaamheden van de Permanente Vertegenwoordiging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motie-Asscher/Jetten over een overkoepelende EU-strategie voor de duurzame ontwikkelingsdoelen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motie-Asscher/Verhoeven over het steunen van het Frans-Duitse initiatief voor een advertentiebelasting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19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motie-Asscher/Buitenweg over het toepassen van sector-cao's voor grensoverschrijdende gedetacheerde werknemers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20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motie-Asscher/Buitenweg over een samenhangende analyse van de belastingkloof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21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motie-Asscher/Buitenweg over volledige transparantie over de afzenders van politieke advertenties op Facebook </w:t>
            </w:r>
          </w:p>
        </w:tc>
      </w:tr>
      <w:tr w:rsidRPr="00947EB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47EBE" w:rsidR="00F6111A" w:rsidP="00DA377D" w:rsidRDefault="00F6111A">
            <w:r>
              <w:t>-</w:t>
            </w:r>
            <w:r w:rsidRPr="00947EBE">
              <w:t xml:space="preserve">de motie-Van der Graaf/Omtzigt over de verlenging van het mandaat van de speciaal gezant voor vrijheid van godsdienst en levensovertuiging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3A6D28">
              <w:rPr>
                <w:b/>
                <w:color w:val="000000"/>
                <w:szCs w:val="24"/>
              </w:rPr>
              <w:t xml:space="preserve">35 078, nr. </w:t>
            </w:r>
            <w:r>
              <w:rPr>
                <w:b/>
                <w:color w:val="000000"/>
                <w:szCs w:val="24"/>
              </w:rPr>
              <w:t>23</w:t>
            </w:r>
            <w:r w:rsidR="00055852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947EBE">
              <w:t xml:space="preserve">de </w:t>
            </w:r>
            <w:r w:rsidR="00055852">
              <w:t xml:space="preserve">gewijzigde </w:t>
            </w:r>
            <w:r w:rsidRPr="00947EBE">
              <w:t xml:space="preserve">motie-Van der Graaf </w:t>
            </w:r>
            <w:r w:rsidR="00055852">
              <w:t xml:space="preserve">c.s. </w:t>
            </w:r>
            <w:r w:rsidRPr="00947EBE">
              <w:t xml:space="preserve">over inzet voor de Nederlandse kottervisserijsector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>17. Stemmingen over: moties ingediend bij het VAO NAVO Defensie Ministerië</w:t>
            </w:r>
            <w:r w:rsidRPr="00940209">
              <w:rPr>
                <w:szCs w:val="24"/>
              </w:rPr>
              <w:t>le</w:t>
            </w:r>
          </w:p>
        </w:tc>
      </w:tr>
      <w:tr w:rsidRPr="002977EC" w:rsidR="00F6111A" w:rsidTr="00DA377D">
        <w:trPr>
          <w:trHeight w:val="442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28 676, nr. 311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977EC" w:rsidR="00F6111A" w:rsidP="00DA377D" w:rsidRDefault="00F6111A">
            <w:r>
              <w:t>-de</w:t>
            </w:r>
            <w:r w:rsidRPr="002977EC">
              <w:t xml:space="preserve"> motie-Leijten c.s. over geen plaats</w:t>
            </w:r>
            <w:r>
              <w:t xml:space="preserve"> voor INF-kernwapens in </w:t>
            </w:r>
            <w:r>
              <w:lastRenderedPageBreak/>
              <w:t xml:space="preserve">Europa </w:t>
            </w:r>
            <w:r w:rsidRPr="002977EC">
              <w:t xml:space="preserve"> </w:t>
            </w:r>
          </w:p>
        </w:tc>
      </w:tr>
      <w:tr w:rsidRPr="002977EC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827FF9">
              <w:rPr>
                <w:b/>
                <w:color w:val="000000"/>
                <w:szCs w:val="24"/>
              </w:rPr>
              <w:lastRenderedPageBreak/>
              <w:t>28 676, nr. 31</w:t>
            </w:r>
            <w:r>
              <w:rPr>
                <w:b/>
                <w:color w:val="000000"/>
                <w:szCs w:val="24"/>
              </w:rPr>
              <w:t>4 (gewijzigd, was nr. 312)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977EC" w:rsidR="00F6111A" w:rsidP="00DA377D" w:rsidRDefault="00F6111A">
            <w:r>
              <w:t>-</w:t>
            </w:r>
            <w:r w:rsidRPr="002977EC">
              <w:t xml:space="preserve">de </w:t>
            </w:r>
            <w:r>
              <w:t xml:space="preserve">gewijzigde </w:t>
            </w:r>
            <w:r w:rsidRPr="002977EC">
              <w:t xml:space="preserve">motie-Leijten c.s. over zich in de NAVO-Defensieraad uitspreken voor behoud van het INF-verdrag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 w:rsidRPr="00827FF9">
              <w:rPr>
                <w:b/>
                <w:color w:val="000000"/>
                <w:szCs w:val="24"/>
              </w:rPr>
              <w:t>28 676, nr. 31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2977EC">
              <w:t xml:space="preserve">de motie-Van Ojik/Karabulut over concrete stappen in NAVO-verband voor de-escalatie van de nucleaire wapenwedloop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  <w:r>
              <w:rPr>
                <w:szCs w:val="24"/>
              </w:rPr>
              <w:t>18. Stemmingen over: moties ingediend bij het</w:t>
            </w:r>
            <w:r>
              <w:t xml:space="preserve"> </w:t>
            </w:r>
            <w:r w:rsidRPr="00944DB4">
              <w:rPr>
                <w:szCs w:val="24"/>
              </w:rPr>
              <w:t xml:space="preserve">VAO Eurogroep/Ecofinraad </w:t>
            </w:r>
          </w:p>
        </w:tc>
      </w:tr>
      <w:tr w:rsidRPr="000F5D27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21 501-07, nr. 1577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F5D27" w:rsidR="00F6111A" w:rsidP="00DA377D" w:rsidRDefault="00F6111A">
            <w:r>
              <w:t>-</w:t>
            </w:r>
            <w:r w:rsidRPr="000F5D27">
              <w:t xml:space="preserve">de motie-Slootweg c.s. over tegen de PEPP-verordening stemmen </w:t>
            </w:r>
          </w:p>
        </w:tc>
      </w:tr>
      <w:tr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  <w:r w:rsidRPr="009B79AF">
              <w:rPr>
                <w:b/>
                <w:color w:val="000000"/>
                <w:szCs w:val="24"/>
              </w:rPr>
              <w:t>21 501-07, nr. 157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6111A" w:rsidP="00DA377D" w:rsidRDefault="00F6111A">
            <w:r>
              <w:t>-</w:t>
            </w:r>
            <w:r w:rsidRPr="000F5D27">
              <w:t xml:space="preserve">de motie-Leijten over geen deelname van Nederlandse toezichthouders en beleidsmakers aan Eurofi-lobbybijeenkomsten </w:t>
            </w:r>
          </w:p>
        </w:tc>
      </w:tr>
      <w:tr w:rsidRPr="001F028E" w:rsidR="00F6111A" w:rsidTr="00DA377D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6111A" w:rsidP="00DA377D" w:rsidRDefault="00F611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6111A" w:rsidP="00DA377D" w:rsidRDefault="00F611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6111A" w:rsidP="00DA377D" w:rsidRDefault="00F6111A">
            <w:pPr>
              <w:rPr>
                <w:szCs w:val="24"/>
              </w:rPr>
            </w:pPr>
          </w:p>
        </w:tc>
      </w:tr>
    </w:tbl>
    <w:p w:rsidRPr="00810991" w:rsidR="00971CCD" w:rsidRDefault="00971CCD">
      <w:pPr>
        <w:rPr>
          <w:szCs w:val="24"/>
        </w:rPr>
      </w:pPr>
    </w:p>
    <w:sectPr w:rsidRPr="00810991" w:rsidR="00971CCD" w:rsidSect="006364F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19" w:rsidRDefault="001F7A19">
      <w:r>
        <w:separator/>
      </w:r>
    </w:p>
  </w:endnote>
  <w:endnote w:type="continuationSeparator" w:id="0">
    <w:p w:rsidR="001F7A19" w:rsidRDefault="001F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19" w:rsidRDefault="001F7A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F7A19" w:rsidRDefault="001F7A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19" w:rsidRDefault="001F7A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71E7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1F7A19" w:rsidRDefault="001F7A1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19" w:rsidRDefault="001F7A19">
      <w:r>
        <w:separator/>
      </w:r>
    </w:p>
  </w:footnote>
  <w:footnote w:type="continuationSeparator" w:id="0">
    <w:p w:rsidR="001F7A19" w:rsidRDefault="001F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97"/>
    <w:multiLevelType w:val="hybridMultilevel"/>
    <w:tmpl w:val="6F5A33E6"/>
    <w:lvl w:ilvl="0" w:tplc="0178BD80">
      <w:start w:val="3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041F4E18"/>
    <w:multiLevelType w:val="hybridMultilevel"/>
    <w:tmpl w:val="3DA083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56A76"/>
    <w:multiLevelType w:val="hybridMultilevel"/>
    <w:tmpl w:val="340C1300"/>
    <w:lvl w:ilvl="0" w:tplc="E17AC93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D2B58"/>
    <w:multiLevelType w:val="hybridMultilevel"/>
    <w:tmpl w:val="39AE3660"/>
    <w:lvl w:ilvl="0" w:tplc="E70C5C58">
      <w:start w:val="3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2A47AA"/>
    <w:multiLevelType w:val="hybridMultilevel"/>
    <w:tmpl w:val="D14E57A2"/>
    <w:lvl w:ilvl="0" w:tplc="6D389D2A">
      <w:start w:val="3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7564079"/>
    <w:multiLevelType w:val="hybridMultilevel"/>
    <w:tmpl w:val="A6128B64"/>
    <w:lvl w:ilvl="0" w:tplc="6DC206E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7E44D8"/>
    <w:multiLevelType w:val="hybridMultilevel"/>
    <w:tmpl w:val="E2743BBE"/>
    <w:lvl w:ilvl="0" w:tplc="490A77F2">
      <w:start w:val="3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>
    <w:nsid w:val="2A000157"/>
    <w:multiLevelType w:val="hybridMultilevel"/>
    <w:tmpl w:val="F5DA3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1476E"/>
    <w:multiLevelType w:val="hybridMultilevel"/>
    <w:tmpl w:val="3DA083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2522FE3"/>
    <w:multiLevelType w:val="hybridMultilevel"/>
    <w:tmpl w:val="CFAEC644"/>
    <w:lvl w:ilvl="0" w:tplc="11A0658A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FF246D"/>
    <w:multiLevelType w:val="hybridMultilevel"/>
    <w:tmpl w:val="C4A2144E"/>
    <w:lvl w:ilvl="0" w:tplc="B4D257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2BD"/>
    <w:multiLevelType w:val="hybridMultilevel"/>
    <w:tmpl w:val="8992133E"/>
    <w:lvl w:ilvl="0" w:tplc="2CB8131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556C6"/>
    <w:multiLevelType w:val="hybridMultilevel"/>
    <w:tmpl w:val="7024A46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EE14D1"/>
    <w:multiLevelType w:val="hybridMultilevel"/>
    <w:tmpl w:val="72C690DC"/>
    <w:lvl w:ilvl="0" w:tplc="96FE2EB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F5D00"/>
    <w:multiLevelType w:val="hybridMultilevel"/>
    <w:tmpl w:val="34C6F1EC"/>
    <w:lvl w:ilvl="0" w:tplc="CD48CC04">
      <w:start w:val="28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6021D"/>
    <w:multiLevelType w:val="hybridMultilevel"/>
    <w:tmpl w:val="A60EFE3E"/>
    <w:lvl w:ilvl="0" w:tplc="DB2A592E">
      <w:start w:val="3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8693236"/>
    <w:multiLevelType w:val="hybridMultilevel"/>
    <w:tmpl w:val="AF82B480"/>
    <w:lvl w:ilvl="0" w:tplc="B0FC2654">
      <w:start w:val="3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F73048"/>
    <w:multiLevelType w:val="hybridMultilevel"/>
    <w:tmpl w:val="4CBC4600"/>
    <w:lvl w:ilvl="0" w:tplc="0413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0">
    <w:nsid w:val="5D4A2527"/>
    <w:multiLevelType w:val="hybridMultilevel"/>
    <w:tmpl w:val="BD9A66BE"/>
    <w:lvl w:ilvl="0" w:tplc="D5EC375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47D5A"/>
    <w:multiLevelType w:val="hybridMultilevel"/>
    <w:tmpl w:val="24982A4A"/>
    <w:lvl w:ilvl="0" w:tplc="6C1E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14E3B"/>
    <w:multiLevelType w:val="hybridMultilevel"/>
    <w:tmpl w:val="CC64B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53CDF"/>
    <w:multiLevelType w:val="hybridMultilevel"/>
    <w:tmpl w:val="817632C0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3115B0"/>
    <w:multiLevelType w:val="hybridMultilevel"/>
    <w:tmpl w:val="398C1C44"/>
    <w:lvl w:ilvl="0" w:tplc="6AC2EE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C6B2E"/>
    <w:multiLevelType w:val="hybridMultilevel"/>
    <w:tmpl w:val="129C3532"/>
    <w:lvl w:ilvl="0" w:tplc="ADF06F7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6976E0"/>
    <w:multiLevelType w:val="hybridMultilevel"/>
    <w:tmpl w:val="70B2E66C"/>
    <w:lvl w:ilvl="0" w:tplc="5B6E1080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058C2"/>
    <w:multiLevelType w:val="hybridMultilevel"/>
    <w:tmpl w:val="1F545664"/>
    <w:lvl w:ilvl="0" w:tplc="74B47C2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164D0"/>
    <w:multiLevelType w:val="hybridMultilevel"/>
    <w:tmpl w:val="CB5AF05A"/>
    <w:lvl w:ilvl="0" w:tplc="5EA0799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D21BA"/>
    <w:multiLevelType w:val="hybridMultilevel"/>
    <w:tmpl w:val="0352C3F8"/>
    <w:lvl w:ilvl="0" w:tplc="9EF47C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6"/>
  </w:num>
  <w:num w:numId="5">
    <w:abstractNumId w:val="10"/>
  </w:num>
  <w:num w:numId="6">
    <w:abstractNumId w:val="23"/>
  </w:num>
  <w:num w:numId="7">
    <w:abstractNumId w:val="13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25"/>
  </w:num>
  <w:num w:numId="13">
    <w:abstractNumId w:val="29"/>
  </w:num>
  <w:num w:numId="14">
    <w:abstractNumId w:val="18"/>
  </w:num>
  <w:num w:numId="15">
    <w:abstractNumId w:val="19"/>
  </w:num>
  <w:num w:numId="16">
    <w:abstractNumId w:val="22"/>
  </w:num>
  <w:num w:numId="17">
    <w:abstractNumId w:val="12"/>
  </w:num>
  <w:num w:numId="18">
    <w:abstractNumId w:val="17"/>
  </w:num>
  <w:num w:numId="19">
    <w:abstractNumId w:val="16"/>
  </w:num>
  <w:num w:numId="20">
    <w:abstractNumId w:val="21"/>
  </w:num>
  <w:num w:numId="21">
    <w:abstractNumId w:val="20"/>
  </w:num>
  <w:num w:numId="22">
    <w:abstractNumId w:val="1"/>
  </w:num>
  <w:num w:numId="23">
    <w:abstractNumId w:val="27"/>
  </w:num>
  <w:num w:numId="24">
    <w:abstractNumId w:val="28"/>
  </w:num>
  <w:num w:numId="25">
    <w:abstractNumId w:val="3"/>
  </w:num>
  <w:num w:numId="26">
    <w:abstractNumId w:val="8"/>
  </w:num>
  <w:num w:numId="27">
    <w:abstractNumId w:val="7"/>
  </w:num>
  <w:num w:numId="28">
    <w:abstractNumId w:val="5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9"/>
    <w:rsid w:val="0000455C"/>
    <w:rsid w:val="00004CEB"/>
    <w:rsid w:val="00005C28"/>
    <w:rsid w:val="00010E1C"/>
    <w:rsid w:val="0001380C"/>
    <w:rsid w:val="00015645"/>
    <w:rsid w:val="00031C42"/>
    <w:rsid w:val="000345A8"/>
    <w:rsid w:val="00034811"/>
    <w:rsid w:val="000359B4"/>
    <w:rsid w:val="000379AA"/>
    <w:rsid w:val="00041BF9"/>
    <w:rsid w:val="00042183"/>
    <w:rsid w:val="00047A5B"/>
    <w:rsid w:val="00050ED6"/>
    <w:rsid w:val="00051509"/>
    <w:rsid w:val="0005246F"/>
    <w:rsid w:val="00055852"/>
    <w:rsid w:val="00056187"/>
    <w:rsid w:val="00056858"/>
    <w:rsid w:val="00056F7C"/>
    <w:rsid w:val="000600D3"/>
    <w:rsid w:val="00061DE6"/>
    <w:rsid w:val="00065349"/>
    <w:rsid w:val="0006573B"/>
    <w:rsid w:val="00076223"/>
    <w:rsid w:val="00076660"/>
    <w:rsid w:val="0007673D"/>
    <w:rsid w:val="00080193"/>
    <w:rsid w:val="00081115"/>
    <w:rsid w:val="00081E63"/>
    <w:rsid w:val="0008205B"/>
    <w:rsid w:val="0008237F"/>
    <w:rsid w:val="00084631"/>
    <w:rsid w:val="00084E3C"/>
    <w:rsid w:val="00085AB3"/>
    <w:rsid w:val="000860F8"/>
    <w:rsid w:val="00086AAF"/>
    <w:rsid w:val="00086FA0"/>
    <w:rsid w:val="000873AF"/>
    <w:rsid w:val="0008776F"/>
    <w:rsid w:val="00090019"/>
    <w:rsid w:val="00090EB0"/>
    <w:rsid w:val="00091AEC"/>
    <w:rsid w:val="00092D0E"/>
    <w:rsid w:val="00092F0D"/>
    <w:rsid w:val="00093A85"/>
    <w:rsid w:val="000A355E"/>
    <w:rsid w:val="000A4564"/>
    <w:rsid w:val="000A4E50"/>
    <w:rsid w:val="000A5AC9"/>
    <w:rsid w:val="000B359F"/>
    <w:rsid w:val="000B5946"/>
    <w:rsid w:val="000B7202"/>
    <w:rsid w:val="000B7280"/>
    <w:rsid w:val="000B74D7"/>
    <w:rsid w:val="000C085F"/>
    <w:rsid w:val="000C1606"/>
    <w:rsid w:val="000C376E"/>
    <w:rsid w:val="000C4169"/>
    <w:rsid w:val="000D2EED"/>
    <w:rsid w:val="000D393D"/>
    <w:rsid w:val="000D622F"/>
    <w:rsid w:val="000D7198"/>
    <w:rsid w:val="000D78AC"/>
    <w:rsid w:val="000E2EB0"/>
    <w:rsid w:val="000E3B40"/>
    <w:rsid w:val="000E3E5F"/>
    <w:rsid w:val="000E7B55"/>
    <w:rsid w:val="000F1EED"/>
    <w:rsid w:val="000F3FC6"/>
    <w:rsid w:val="000F53D1"/>
    <w:rsid w:val="000F64EC"/>
    <w:rsid w:val="001005D7"/>
    <w:rsid w:val="0010116E"/>
    <w:rsid w:val="00101B1D"/>
    <w:rsid w:val="001024BF"/>
    <w:rsid w:val="0010435B"/>
    <w:rsid w:val="001043AF"/>
    <w:rsid w:val="00105E60"/>
    <w:rsid w:val="001076F1"/>
    <w:rsid w:val="0011341A"/>
    <w:rsid w:val="00113DDB"/>
    <w:rsid w:val="00114F5F"/>
    <w:rsid w:val="0011585B"/>
    <w:rsid w:val="00115A12"/>
    <w:rsid w:val="00117BD8"/>
    <w:rsid w:val="00117C1A"/>
    <w:rsid w:val="00120810"/>
    <w:rsid w:val="00120C6B"/>
    <w:rsid w:val="00124197"/>
    <w:rsid w:val="001248F0"/>
    <w:rsid w:val="00127F5C"/>
    <w:rsid w:val="00133F0A"/>
    <w:rsid w:val="00133FC1"/>
    <w:rsid w:val="0013459F"/>
    <w:rsid w:val="001347CD"/>
    <w:rsid w:val="00134B92"/>
    <w:rsid w:val="0013509C"/>
    <w:rsid w:val="00135974"/>
    <w:rsid w:val="00137BCB"/>
    <w:rsid w:val="00140DFD"/>
    <w:rsid w:val="0014432E"/>
    <w:rsid w:val="0014691B"/>
    <w:rsid w:val="0015116C"/>
    <w:rsid w:val="00153356"/>
    <w:rsid w:val="001540E9"/>
    <w:rsid w:val="00154FA7"/>
    <w:rsid w:val="00155214"/>
    <w:rsid w:val="00156B28"/>
    <w:rsid w:val="0015783C"/>
    <w:rsid w:val="00157ACE"/>
    <w:rsid w:val="00157F04"/>
    <w:rsid w:val="001602F0"/>
    <w:rsid w:val="001603AD"/>
    <w:rsid w:val="00160A16"/>
    <w:rsid w:val="001623C8"/>
    <w:rsid w:val="001638A1"/>
    <w:rsid w:val="001647D3"/>
    <w:rsid w:val="00172777"/>
    <w:rsid w:val="00173DA9"/>
    <w:rsid w:val="001746E2"/>
    <w:rsid w:val="001756AC"/>
    <w:rsid w:val="001757B3"/>
    <w:rsid w:val="00175A39"/>
    <w:rsid w:val="00175A76"/>
    <w:rsid w:val="00181F7F"/>
    <w:rsid w:val="00182B4E"/>
    <w:rsid w:val="00184F72"/>
    <w:rsid w:val="001866B1"/>
    <w:rsid w:val="00191238"/>
    <w:rsid w:val="001917BD"/>
    <w:rsid w:val="00194914"/>
    <w:rsid w:val="001A0F36"/>
    <w:rsid w:val="001A17D1"/>
    <w:rsid w:val="001A46CD"/>
    <w:rsid w:val="001A6AE4"/>
    <w:rsid w:val="001A77BB"/>
    <w:rsid w:val="001B0D84"/>
    <w:rsid w:val="001B1B27"/>
    <w:rsid w:val="001B269A"/>
    <w:rsid w:val="001B285C"/>
    <w:rsid w:val="001B5C8D"/>
    <w:rsid w:val="001B6356"/>
    <w:rsid w:val="001C2C95"/>
    <w:rsid w:val="001C2CE1"/>
    <w:rsid w:val="001C3DAB"/>
    <w:rsid w:val="001C3EB8"/>
    <w:rsid w:val="001C42B8"/>
    <w:rsid w:val="001C4A86"/>
    <w:rsid w:val="001C7284"/>
    <w:rsid w:val="001D0556"/>
    <w:rsid w:val="001D090F"/>
    <w:rsid w:val="001D2723"/>
    <w:rsid w:val="001D5306"/>
    <w:rsid w:val="001D5456"/>
    <w:rsid w:val="001D5E02"/>
    <w:rsid w:val="001E0D5F"/>
    <w:rsid w:val="001E14E0"/>
    <w:rsid w:val="001E17B1"/>
    <w:rsid w:val="001E3AE7"/>
    <w:rsid w:val="001E451F"/>
    <w:rsid w:val="001E732C"/>
    <w:rsid w:val="001E740D"/>
    <w:rsid w:val="001E77B0"/>
    <w:rsid w:val="001F0678"/>
    <w:rsid w:val="001F15AB"/>
    <w:rsid w:val="001F2E8E"/>
    <w:rsid w:val="001F6839"/>
    <w:rsid w:val="001F7A19"/>
    <w:rsid w:val="0020073B"/>
    <w:rsid w:val="00200FDB"/>
    <w:rsid w:val="00207AA7"/>
    <w:rsid w:val="00212550"/>
    <w:rsid w:val="00212751"/>
    <w:rsid w:val="00217550"/>
    <w:rsid w:val="0022070B"/>
    <w:rsid w:val="0022124D"/>
    <w:rsid w:val="002245CC"/>
    <w:rsid w:val="002264B7"/>
    <w:rsid w:val="00227BFD"/>
    <w:rsid w:val="00227FA6"/>
    <w:rsid w:val="002304FD"/>
    <w:rsid w:val="002310FD"/>
    <w:rsid w:val="00232222"/>
    <w:rsid w:val="00232A92"/>
    <w:rsid w:val="00233D56"/>
    <w:rsid w:val="0023430D"/>
    <w:rsid w:val="0023457E"/>
    <w:rsid w:val="00234A7B"/>
    <w:rsid w:val="0023681A"/>
    <w:rsid w:val="00241371"/>
    <w:rsid w:val="00244D3C"/>
    <w:rsid w:val="00245659"/>
    <w:rsid w:val="0024718A"/>
    <w:rsid w:val="002507CF"/>
    <w:rsid w:val="00250F0F"/>
    <w:rsid w:val="00251502"/>
    <w:rsid w:val="0025162F"/>
    <w:rsid w:val="0025359C"/>
    <w:rsid w:val="00256008"/>
    <w:rsid w:val="002561BC"/>
    <w:rsid w:val="002603A6"/>
    <w:rsid w:val="002638B0"/>
    <w:rsid w:val="002646B1"/>
    <w:rsid w:val="002668E8"/>
    <w:rsid w:val="00266D8D"/>
    <w:rsid w:val="00267970"/>
    <w:rsid w:val="0027164B"/>
    <w:rsid w:val="00274079"/>
    <w:rsid w:val="002756C6"/>
    <w:rsid w:val="00275B1D"/>
    <w:rsid w:val="002760FB"/>
    <w:rsid w:val="00277D1A"/>
    <w:rsid w:val="00280FB2"/>
    <w:rsid w:val="00281BC9"/>
    <w:rsid w:val="002827B5"/>
    <w:rsid w:val="00285C9D"/>
    <w:rsid w:val="00285F48"/>
    <w:rsid w:val="00286BC5"/>
    <w:rsid w:val="00287BDF"/>
    <w:rsid w:val="002901B4"/>
    <w:rsid w:val="00293318"/>
    <w:rsid w:val="00293836"/>
    <w:rsid w:val="00293879"/>
    <w:rsid w:val="002939B2"/>
    <w:rsid w:val="002940CD"/>
    <w:rsid w:val="00294C94"/>
    <w:rsid w:val="00295959"/>
    <w:rsid w:val="00295AF1"/>
    <w:rsid w:val="00295D8F"/>
    <w:rsid w:val="002A1B66"/>
    <w:rsid w:val="002A1DD2"/>
    <w:rsid w:val="002A2EB6"/>
    <w:rsid w:val="002A4A92"/>
    <w:rsid w:val="002A5717"/>
    <w:rsid w:val="002B06F0"/>
    <w:rsid w:val="002B1C5A"/>
    <w:rsid w:val="002B1CA2"/>
    <w:rsid w:val="002B1FBB"/>
    <w:rsid w:val="002B3A80"/>
    <w:rsid w:val="002B4881"/>
    <w:rsid w:val="002B4E1D"/>
    <w:rsid w:val="002B5242"/>
    <w:rsid w:val="002B5B7F"/>
    <w:rsid w:val="002C0F1F"/>
    <w:rsid w:val="002C3D8B"/>
    <w:rsid w:val="002C6EF3"/>
    <w:rsid w:val="002C7A0E"/>
    <w:rsid w:val="002D2245"/>
    <w:rsid w:val="002D38F7"/>
    <w:rsid w:val="002D585C"/>
    <w:rsid w:val="002D5ED3"/>
    <w:rsid w:val="002D7736"/>
    <w:rsid w:val="002D7E1D"/>
    <w:rsid w:val="002E28CB"/>
    <w:rsid w:val="002E4DA5"/>
    <w:rsid w:val="002E4F46"/>
    <w:rsid w:val="002E57A2"/>
    <w:rsid w:val="002E5B9C"/>
    <w:rsid w:val="002F1535"/>
    <w:rsid w:val="002F28EA"/>
    <w:rsid w:val="002F3CA2"/>
    <w:rsid w:val="002F5CA3"/>
    <w:rsid w:val="002F7BA9"/>
    <w:rsid w:val="00300224"/>
    <w:rsid w:val="0030026D"/>
    <w:rsid w:val="00300CBA"/>
    <w:rsid w:val="00302AF8"/>
    <w:rsid w:val="003031EC"/>
    <w:rsid w:val="0030400F"/>
    <w:rsid w:val="003040AE"/>
    <w:rsid w:val="003061EA"/>
    <w:rsid w:val="00306C2E"/>
    <w:rsid w:val="003106D7"/>
    <w:rsid w:val="003113D5"/>
    <w:rsid w:val="00312463"/>
    <w:rsid w:val="003150F0"/>
    <w:rsid w:val="003159FA"/>
    <w:rsid w:val="0032263F"/>
    <w:rsid w:val="003226A1"/>
    <w:rsid w:val="003250EB"/>
    <w:rsid w:val="0032737E"/>
    <w:rsid w:val="003276FE"/>
    <w:rsid w:val="00331559"/>
    <w:rsid w:val="003322B0"/>
    <w:rsid w:val="00334210"/>
    <w:rsid w:val="00334F3D"/>
    <w:rsid w:val="00337360"/>
    <w:rsid w:val="00340797"/>
    <w:rsid w:val="00341CCA"/>
    <w:rsid w:val="00342794"/>
    <w:rsid w:val="00343FEA"/>
    <w:rsid w:val="00344911"/>
    <w:rsid w:val="00346DCD"/>
    <w:rsid w:val="00346E3E"/>
    <w:rsid w:val="003536B3"/>
    <w:rsid w:val="00356C8B"/>
    <w:rsid w:val="00356EE7"/>
    <w:rsid w:val="003621F1"/>
    <w:rsid w:val="00363654"/>
    <w:rsid w:val="003647C5"/>
    <w:rsid w:val="00364936"/>
    <w:rsid w:val="00364E5F"/>
    <w:rsid w:val="00372C4D"/>
    <w:rsid w:val="00373071"/>
    <w:rsid w:val="003741BC"/>
    <w:rsid w:val="00375144"/>
    <w:rsid w:val="00376771"/>
    <w:rsid w:val="00383FBB"/>
    <w:rsid w:val="00385ECD"/>
    <w:rsid w:val="00386F4E"/>
    <w:rsid w:val="003906C4"/>
    <w:rsid w:val="00391969"/>
    <w:rsid w:val="00391D55"/>
    <w:rsid w:val="003973A7"/>
    <w:rsid w:val="003973DE"/>
    <w:rsid w:val="003A0E95"/>
    <w:rsid w:val="003A1284"/>
    <w:rsid w:val="003A1728"/>
    <w:rsid w:val="003A1A29"/>
    <w:rsid w:val="003A1A70"/>
    <w:rsid w:val="003A20C7"/>
    <w:rsid w:val="003A2F06"/>
    <w:rsid w:val="003A4911"/>
    <w:rsid w:val="003A764B"/>
    <w:rsid w:val="003B254A"/>
    <w:rsid w:val="003B463C"/>
    <w:rsid w:val="003B492C"/>
    <w:rsid w:val="003B51B9"/>
    <w:rsid w:val="003B5970"/>
    <w:rsid w:val="003B600B"/>
    <w:rsid w:val="003B616F"/>
    <w:rsid w:val="003B6A38"/>
    <w:rsid w:val="003B7697"/>
    <w:rsid w:val="003C5D4B"/>
    <w:rsid w:val="003D12C0"/>
    <w:rsid w:val="003D2407"/>
    <w:rsid w:val="003D2D54"/>
    <w:rsid w:val="003D37BF"/>
    <w:rsid w:val="003D577B"/>
    <w:rsid w:val="003E1274"/>
    <w:rsid w:val="003E391D"/>
    <w:rsid w:val="003E4287"/>
    <w:rsid w:val="003E4CD7"/>
    <w:rsid w:val="003E5871"/>
    <w:rsid w:val="003F3FD7"/>
    <w:rsid w:val="00401113"/>
    <w:rsid w:val="00404973"/>
    <w:rsid w:val="00404A67"/>
    <w:rsid w:val="00404EB5"/>
    <w:rsid w:val="00405FCC"/>
    <w:rsid w:val="0040606C"/>
    <w:rsid w:val="00406FA7"/>
    <w:rsid w:val="00411A73"/>
    <w:rsid w:val="00412720"/>
    <w:rsid w:val="00412950"/>
    <w:rsid w:val="00414FE5"/>
    <w:rsid w:val="004154C8"/>
    <w:rsid w:val="00415A35"/>
    <w:rsid w:val="004172AA"/>
    <w:rsid w:val="00422BB0"/>
    <w:rsid w:val="0042442C"/>
    <w:rsid w:val="00424E28"/>
    <w:rsid w:val="004300A4"/>
    <w:rsid w:val="004300C2"/>
    <w:rsid w:val="004309E0"/>
    <w:rsid w:val="0043791E"/>
    <w:rsid w:val="004419B2"/>
    <w:rsid w:val="00444235"/>
    <w:rsid w:val="00445994"/>
    <w:rsid w:val="00445A6F"/>
    <w:rsid w:val="00447512"/>
    <w:rsid w:val="00450657"/>
    <w:rsid w:val="00450865"/>
    <w:rsid w:val="00450F4B"/>
    <w:rsid w:val="0045614C"/>
    <w:rsid w:val="0046127D"/>
    <w:rsid w:val="00463942"/>
    <w:rsid w:val="0046406D"/>
    <w:rsid w:val="0046443F"/>
    <w:rsid w:val="00464AB6"/>
    <w:rsid w:val="00471D98"/>
    <w:rsid w:val="00471F11"/>
    <w:rsid w:val="004733B7"/>
    <w:rsid w:val="00475E6C"/>
    <w:rsid w:val="0047616C"/>
    <w:rsid w:val="00476630"/>
    <w:rsid w:val="00480240"/>
    <w:rsid w:val="00480642"/>
    <w:rsid w:val="00481E15"/>
    <w:rsid w:val="00482E44"/>
    <w:rsid w:val="00485061"/>
    <w:rsid w:val="004866E7"/>
    <w:rsid w:val="00492A94"/>
    <w:rsid w:val="00492B5A"/>
    <w:rsid w:val="0049442F"/>
    <w:rsid w:val="004A0F41"/>
    <w:rsid w:val="004A134C"/>
    <w:rsid w:val="004A19DF"/>
    <w:rsid w:val="004A1A10"/>
    <w:rsid w:val="004A1CB4"/>
    <w:rsid w:val="004A2382"/>
    <w:rsid w:val="004A2F4C"/>
    <w:rsid w:val="004A42A2"/>
    <w:rsid w:val="004A5AF6"/>
    <w:rsid w:val="004A5B87"/>
    <w:rsid w:val="004A6E77"/>
    <w:rsid w:val="004A6E95"/>
    <w:rsid w:val="004B0D04"/>
    <w:rsid w:val="004B2FA7"/>
    <w:rsid w:val="004B4859"/>
    <w:rsid w:val="004B7FE8"/>
    <w:rsid w:val="004C02C0"/>
    <w:rsid w:val="004C1797"/>
    <w:rsid w:val="004C64BC"/>
    <w:rsid w:val="004C7732"/>
    <w:rsid w:val="004C7B05"/>
    <w:rsid w:val="004D1C44"/>
    <w:rsid w:val="004D1E3E"/>
    <w:rsid w:val="004D4DEE"/>
    <w:rsid w:val="004D4FE0"/>
    <w:rsid w:val="004E096F"/>
    <w:rsid w:val="004E45C9"/>
    <w:rsid w:val="004E4EA6"/>
    <w:rsid w:val="004E6190"/>
    <w:rsid w:val="004F092C"/>
    <w:rsid w:val="004F159D"/>
    <w:rsid w:val="004F5344"/>
    <w:rsid w:val="004F6443"/>
    <w:rsid w:val="004F666C"/>
    <w:rsid w:val="004F7FEC"/>
    <w:rsid w:val="0050017B"/>
    <w:rsid w:val="00500C47"/>
    <w:rsid w:val="00501044"/>
    <w:rsid w:val="0050490A"/>
    <w:rsid w:val="0050580C"/>
    <w:rsid w:val="005075A6"/>
    <w:rsid w:val="005115AD"/>
    <w:rsid w:val="00512E38"/>
    <w:rsid w:val="005139FC"/>
    <w:rsid w:val="00514AE1"/>
    <w:rsid w:val="00515EAD"/>
    <w:rsid w:val="00516BB7"/>
    <w:rsid w:val="00525BA3"/>
    <w:rsid w:val="005273D3"/>
    <w:rsid w:val="00532363"/>
    <w:rsid w:val="0053297A"/>
    <w:rsid w:val="00532A53"/>
    <w:rsid w:val="00533F55"/>
    <w:rsid w:val="00534928"/>
    <w:rsid w:val="00534F1C"/>
    <w:rsid w:val="00536A69"/>
    <w:rsid w:val="005401B2"/>
    <w:rsid w:val="005406A7"/>
    <w:rsid w:val="005420C9"/>
    <w:rsid w:val="00542777"/>
    <w:rsid w:val="00542C4C"/>
    <w:rsid w:val="00543F38"/>
    <w:rsid w:val="00545A0B"/>
    <w:rsid w:val="00546F58"/>
    <w:rsid w:val="005479BA"/>
    <w:rsid w:val="0055077D"/>
    <w:rsid w:val="00550C23"/>
    <w:rsid w:val="00551F96"/>
    <w:rsid w:val="00553EEA"/>
    <w:rsid w:val="00554C74"/>
    <w:rsid w:val="005557F6"/>
    <w:rsid w:val="005610A5"/>
    <w:rsid w:val="0056459E"/>
    <w:rsid w:val="005664B0"/>
    <w:rsid w:val="005672A5"/>
    <w:rsid w:val="005678FB"/>
    <w:rsid w:val="005719D5"/>
    <w:rsid w:val="00573F93"/>
    <w:rsid w:val="00574A08"/>
    <w:rsid w:val="00580143"/>
    <w:rsid w:val="00582D7E"/>
    <w:rsid w:val="00584D1B"/>
    <w:rsid w:val="00584F77"/>
    <w:rsid w:val="00585ACF"/>
    <w:rsid w:val="00587C80"/>
    <w:rsid w:val="00590D39"/>
    <w:rsid w:val="0059139F"/>
    <w:rsid w:val="00591BE8"/>
    <w:rsid w:val="00593C8D"/>
    <w:rsid w:val="00594B0E"/>
    <w:rsid w:val="00594FCA"/>
    <w:rsid w:val="0059758E"/>
    <w:rsid w:val="005A2B83"/>
    <w:rsid w:val="005A35D9"/>
    <w:rsid w:val="005A74A8"/>
    <w:rsid w:val="005B09F2"/>
    <w:rsid w:val="005B176B"/>
    <w:rsid w:val="005B1DF3"/>
    <w:rsid w:val="005B3714"/>
    <w:rsid w:val="005B3DB1"/>
    <w:rsid w:val="005B3F0A"/>
    <w:rsid w:val="005C1252"/>
    <w:rsid w:val="005C2674"/>
    <w:rsid w:val="005C298B"/>
    <w:rsid w:val="005C2D51"/>
    <w:rsid w:val="005C3A6F"/>
    <w:rsid w:val="005C3F25"/>
    <w:rsid w:val="005C626E"/>
    <w:rsid w:val="005D0125"/>
    <w:rsid w:val="005D0DE2"/>
    <w:rsid w:val="005D32A9"/>
    <w:rsid w:val="005D3829"/>
    <w:rsid w:val="005D45DD"/>
    <w:rsid w:val="005D4921"/>
    <w:rsid w:val="005D7B37"/>
    <w:rsid w:val="005D7E69"/>
    <w:rsid w:val="005E082B"/>
    <w:rsid w:val="005E27C1"/>
    <w:rsid w:val="005E5219"/>
    <w:rsid w:val="005E5D29"/>
    <w:rsid w:val="005F32CD"/>
    <w:rsid w:val="005F355E"/>
    <w:rsid w:val="005F49C6"/>
    <w:rsid w:val="005F4C19"/>
    <w:rsid w:val="005F5A4A"/>
    <w:rsid w:val="005F6B65"/>
    <w:rsid w:val="006003D2"/>
    <w:rsid w:val="006004F2"/>
    <w:rsid w:val="006013C7"/>
    <w:rsid w:val="006028B1"/>
    <w:rsid w:val="00603815"/>
    <w:rsid w:val="00605608"/>
    <w:rsid w:val="00607A08"/>
    <w:rsid w:val="00611B14"/>
    <w:rsid w:val="006123E5"/>
    <w:rsid w:val="00615E40"/>
    <w:rsid w:val="0062226E"/>
    <w:rsid w:val="00623D7E"/>
    <w:rsid w:val="006250F8"/>
    <w:rsid w:val="00625861"/>
    <w:rsid w:val="00626522"/>
    <w:rsid w:val="00630064"/>
    <w:rsid w:val="006364FB"/>
    <w:rsid w:val="00641F1D"/>
    <w:rsid w:val="00647E39"/>
    <w:rsid w:val="0065160A"/>
    <w:rsid w:val="00653495"/>
    <w:rsid w:val="00654877"/>
    <w:rsid w:val="00654C83"/>
    <w:rsid w:val="0065638C"/>
    <w:rsid w:val="00656D73"/>
    <w:rsid w:val="00660312"/>
    <w:rsid w:val="006635C6"/>
    <w:rsid w:val="00663A39"/>
    <w:rsid w:val="0067013C"/>
    <w:rsid w:val="00670227"/>
    <w:rsid w:val="00671E7A"/>
    <w:rsid w:val="00672950"/>
    <w:rsid w:val="00673D58"/>
    <w:rsid w:val="00677835"/>
    <w:rsid w:val="0068179C"/>
    <w:rsid w:val="00684ABE"/>
    <w:rsid w:val="00684BBF"/>
    <w:rsid w:val="006850E2"/>
    <w:rsid w:val="0068656F"/>
    <w:rsid w:val="00686BBC"/>
    <w:rsid w:val="00690EC0"/>
    <w:rsid w:val="00693141"/>
    <w:rsid w:val="006939CB"/>
    <w:rsid w:val="00695795"/>
    <w:rsid w:val="00696F74"/>
    <w:rsid w:val="00697A5F"/>
    <w:rsid w:val="00697AFC"/>
    <w:rsid w:val="006A06DC"/>
    <w:rsid w:val="006A1429"/>
    <w:rsid w:val="006A5423"/>
    <w:rsid w:val="006A5D22"/>
    <w:rsid w:val="006A6908"/>
    <w:rsid w:val="006B0FDE"/>
    <w:rsid w:val="006B1F6A"/>
    <w:rsid w:val="006B3954"/>
    <w:rsid w:val="006B3E6D"/>
    <w:rsid w:val="006B60A5"/>
    <w:rsid w:val="006C0A59"/>
    <w:rsid w:val="006C0A68"/>
    <w:rsid w:val="006C25B4"/>
    <w:rsid w:val="006C260A"/>
    <w:rsid w:val="006C3718"/>
    <w:rsid w:val="006C4486"/>
    <w:rsid w:val="006C4590"/>
    <w:rsid w:val="006C60F0"/>
    <w:rsid w:val="006C7C2D"/>
    <w:rsid w:val="006D0787"/>
    <w:rsid w:val="006D0AEB"/>
    <w:rsid w:val="006D2436"/>
    <w:rsid w:val="006D387B"/>
    <w:rsid w:val="006D6D41"/>
    <w:rsid w:val="006D724E"/>
    <w:rsid w:val="006D75EE"/>
    <w:rsid w:val="006E6A39"/>
    <w:rsid w:val="006E7DD4"/>
    <w:rsid w:val="006F0413"/>
    <w:rsid w:val="006F1311"/>
    <w:rsid w:val="006F1C6A"/>
    <w:rsid w:val="006F44EC"/>
    <w:rsid w:val="006F7033"/>
    <w:rsid w:val="006F7BD6"/>
    <w:rsid w:val="007002D3"/>
    <w:rsid w:val="00700C7B"/>
    <w:rsid w:val="007030B0"/>
    <w:rsid w:val="007068E2"/>
    <w:rsid w:val="00706DF3"/>
    <w:rsid w:val="0070728E"/>
    <w:rsid w:val="007133BF"/>
    <w:rsid w:val="00715036"/>
    <w:rsid w:val="00720233"/>
    <w:rsid w:val="00720B87"/>
    <w:rsid w:val="00722933"/>
    <w:rsid w:val="0072351F"/>
    <w:rsid w:val="00725953"/>
    <w:rsid w:val="00727C75"/>
    <w:rsid w:val="00731FC5"/>
    <w:rsid w:val="0073737C"/>
    <w:rsid w:val="00737D38"/>
    <w:rsid w:val="007404D0"/>
    <w:rsid w:val="00744A93"/>
    <w:rsid w:val="00744C22"/>
    <w:rsid w:val="00746527"/>
    <w:rsid w:val="00747E7E"/>
    <w:rsid w:val="0075029E"/>
    <w:rsid w:val="007504DA"/>
    <w:rsid w:val="0075123C"/>
    <w:rsid w:val="007516C0"/>
    <w:rsid w:val="007520DE"/>
    <w:rsid w:val="00752E68"/>
    <w:rsid w:val="007547EA"/>
    <w:rsid w:val="007552C2"/>
    <w:rsid w:val="007557A7"/>
    <w:rsid w:val="00757B25"/>
    <w:rsid w:val="0076066E"/>
    <w:rsid w:val="00760AD4"/>
    <w:rsid w:val="00763842"/>
    <w:rsid w:val="00765327"/>
    <w:rsid w:val="007710A9"/>
    <w:rsid w:val="00771388"/>
    <w:rsid w:val="00776A9F"/>
    <w:rsid w:val="00777F4C"/>
    <w:rsid w:val="007802A0"/>
    <w:rsid w:val="00781259"/>
    <w:rsid w:val="00782F69"/>
    <w:rsid w:val="00784C03"/>
    <w:rsid w:val="00786A75"/>
    <w:rsid w:val="0079021F"/>
    <w:rsid w:val="00790503"/>
    <w:rsid w:val="00795402"/>
    <w:rsid w:val="007955EB"/>
    <w:rsid w:val="007959FE"/>
    <w:rsid w:val="00795E91"/>
    <w:rsid w:val="007A04D4"/>
    <w:rsid w:val="007A05E8"/>
    <w:rsid w:val="007A110B"/>
    <w:rsid w:val="007A1996"/>
    <w:rsid w:val="007A427A"/>
    <w:rsid w:val="007A4DBA"/>
    <w:rsid w:val="007A653B"/>
    <w:rsid w:val="007A6E6C"/>
    <w:rsid w:val="007A6F89"/>
    <w:rsid w:val="007B1D86"/>
    <w:rsid w:val="007B2150"/>
    <w:rsid w:val="007B3E98"/>
    <w:rsid w:val="007B4375"/>
    <w:rsid w:val="007B4A3A"/>
    <w:rsid w:val="007C0FF6"/>
    <w:rsid w:val="007C1EF3"/>
    <w:rsid w:val="007C218A"/>
    <w:rsid w:val="007C3E84"/>
    <w:rsid w:val="007C480C"/>
    <w:rsid w:val="007C65E1"/>
    <w:rsid w:val="007C7419"/>
    <w:rsid w:val="007D056A"/>
    <w:rsid w:val="007D2064"/>
    <w:rsid w:val="007D422C"/>
    <w:rsid w:val="007E25AB"/>
    <w:rsid w:val="007E384F"/>
    <w:rsid w:val="007E43D7"/>
    <w:rsid w:val="007E4557"/>
    <w:rsid w:val="007E598B"/>
    <w:rsid w:val="007E661E"/>
    <w:rsid w:val="007F0212"/>
    <w:rsid w:val="007F095B"/>
    <w:rsid w:val="007F192B"/>
    <w:rsid w:val="007F3C5B"/>
    <w:rsid w:val="007F3FB5"/>
    <w:rsid w:val="007F5F96"/>
    <w:rsid w:val="00800392"/>
    <w:rsid w:val="00800E84"/>
    <w:rsid w:val="008020B8"/>
    <w:rsid w:val="00803C8F"/>
    <w:rsid w:val="008057EE"/>
    <w:rsid w:val="0080783F"/>
    <w:rsid w:val="00810991"/>
    <w:rsid w:val="00810A1B"/>
    <w:rsid w:val="00810B83"/>
    <w:rsid w:val="00810FCC"/>
    <w:rsid w:val="008124B6"/>
    <w:rsid w:val="00813D1F"/>
    <w:rsid w:val="008143A6"/>
    <w:rsid w:val="008146E4"/>
    <w:rsid w:val="008148C7"/>
    <w:rsid w:val="00815A4A"/>
    <w:rsid w:val="008174CD"/>
    <w:rsid w:val="00817C2B"/>
    <w:rsid w:val="0082549B"/>
    <w:rsid w:val="00830252"/>
    <w:rsid w:val="0083040A"/>
    <w:rsid w:val="008315EC"/>
    <w:rsid w:val="00835BE8"/>
    <w:rsid w:val="00837470"/>
    <w:rsid w:val="00840301"/>
    <w:rsid w:val="00841E81"/>
    <w:rsid w:val="0084413C"/>
    <w:rsid w:val="008445D1"/>
    <w:rsid w:val="008471E7"/>
    <w:rsid w:val="008555D3"/>
    <w:rsid w:val="0085704A"/>
    <w:rsid w:val="008603A3"/>
    <w:rsid w:val="00867251"/>
    <w:rsid w:val="00867C1F"/>
    <w:rsid w:val="00874A2D"/>
    <w:rsid w:val="00876290"/>
    <w:rsid w:val="00876E42"/>
    <w:rsid w:val="00882CAC"/>
    <w:rsid w:val="00883057"/>
    <w:rsid w:val="008841EF"/>
    <w:rsid w:val="00884618"/>
    <w:rsid w:val="00884934"/>
    <w:rsid w:val="00886B57"/>
    <w:rsid w:val="00887BFF"/>
    <w:rsid w:val="00893189"/>
    <w:rsid w:val="00894139"/>
    <w:rsid w:val="00894863"/>
    <w:rsid w:val="00896972"/>
    <w:rsid w:val="008A0B9C"/>
    <w:rsid w:val="008A28D7"/>
    <w:rsid w:val="008A4CF0"/>
    <w:rsid w:val="008A4E40"/>
    <w:rsid w:val="008A58B9"/>
    <w:rsid w:val="008A5E5F"/>
    <w:rsid w:val="008A6937"/>
    <w:rsid w:val="008A7AB1"/>
    <w:rsid w:val="008B013D"/>
    <w:rsid w:val="008B09D2"/>
    <w:rsid w:val="008B1A45"/>
    <w:rsid w:val="008B1AFC"/>
    <w:rsid w:val="008B2040"/>
    <w:rsid w:val="008B2C3B"/>
    <w:rsid w:val="008B3C16"/>
    <w:rsid w:val="008B4567"/>
    <w:rsid w:val="008C165A"/>
    <w:rsid w:val="008C2270"/>
    <w:rsid w:val="008C25C8"/>
    <w:rsid w:val="008C2FDF"/>
    <w:rsid w:val="008C32F3"/>
    <w:rsid w:val="008C484C"/>
    <w:rsid w:val="008C5E7A"/>
    <w:rsid w:val="008C7B50"/>
    <w:rsid w:val="008D3606"/>
    <w:rsid w:val="008D39BB"/>
    <w:rsid w:val="008D3C4A"/>
    <w:rsid w:val="008D4A5A"/>
    <w:rsid w:val="008E0BE2"/>
    <w:rsid w:val="008E2AF6"/>
    <w:rsid w:val="008E4872"/>
    <w:rsid w:val="008E5DB1"/>
    <w:rsid w:val="008F0551"/>
    <w:rsid w:val="008F4EC5"/>
    <w:rsid w:val="008F4EF4"/>
    <w:rsid w:val="008F7847"/>
    <w:rsid w:val="00900DD7"/>
    <w:rsid w:val="00907191"/>
    <w:rsid w:val="009110AE"/>
    <w:rsid w:val="00914090"/>
    <w:rsid w:val="00914396"/>
    <w:rsid w:val="00914D47"/>
    <w:rsid w:val="00915024"/>
    <w:rsid w:val="009226A5"/>
    <w:rsid w:val="00923199"/>
    <w:rsid w:val="0092523B"/>
    <w:rsid w:val="00925709"/>
    <w:rsid w:val="00926A6A"/>
    <w:rsid w:val="00926DE3"/>
    <w:rsid w:val="00927417"/>
    <w:rsid w:val="00927463"/>
    <w:rsid w:val="00930086"/>
    <w:rsid w:val="00930796"/>
    <w:rsid w:val="00931655"/>
    <w:rsid w:val="00931C08"/>
    <w:rsid w:val="00932DC1"/>
    <w:rsid w:val="00933755"/>
    <w:rsid w:val="009340A2"/>
    <w:rsid w:val="009341FB"/>
    <w:rsid w:val="00936A29"/>
    <w:rsid w:val="00940409"/>
    <w:rsid w:val="00944AD4"/>
    <w:rsid w:val="0094505F"/>
    <w:rsid w:val="00945FEC"/>
    <w:rsid w:val="00946D1F"/>
    <w:rsid w:val="009476BB"/>
    <w:rsid w:val="0094779E"/>
    <w:rsid w:val="0095044E"/>
    <w:rsid w:val="009550D2"/>
    <w:rsid w:val="00956719"/>
    <w:rsid w:val="0096196B"/>
    <w:rsid w:val="00961AAB"/>
    <w:rsid w:val="00963624"/>
    <w:rsid w:val="0096565B"/>
    <w:rsid w:val="00966591"/>
    <w:rsid w:val="009708D8"/>
    <w:rsid w:val="00970CD3"/>
    <w:rsid w:val="00971CCD"/>
    <w:rsid w:val="00976049"/>
    <w:rsid w:val="00980413"/>
    <w:rsid w:val="009813A1"/>
    <w:rsid w:val="00985C78"/>
    <w:rsid w:val="009869FC"/>
    <w:rsid w:val="00987901"/>
    <w:rsid w:val="00990258"/>
    <w:rsid w:val="009954ED"/>
    <w:rsid w:val="009A0BBE"/>
    <w:rsid w:val="009A53B8"/>
    <w:rsid w:val="009A5607"/>
    <w:rsid w:val="009A723B"/>
    <w:rsid w:val="009A7C06"/>
    <w:rsid w:val="009A7EAF"/>
    <w:rsid w:val="009B0C15"/>
    <w:rsid w:val="009B0F7C"/>
    <w:rsid w:val="009B33B6"/>
    <w:rsid w:val="009B54A3"/>
    <w:rsid w:val="009B6796"/>
    <w:rsid w:val="009B6CDE"/>
    <w:rsid w:val="009C08E4"/>
    <w:rsid w:val="009C19C4"/>
    <w:rsid w:val="009C217E"/>
    <w:rsid w:val="009D1092"/>
    <w:rsid w:val="009D5350"/>
    <w:rsid w:val="009E041C"/>
    <w:rsid w:val="009E0788"/>
    <w:rsid w:val="009E0BE7"/>
    <w:rsid w:val="009E21A0"/>
    <w:rsid w:val="009E4D0F"/>
    <w:rsid w:val="009E4E4C"/>
    <w:rsid w:val="009E528A"/>
    <w:rsid w:val="009E5C5E"/>
    <w:rsid w:val="009E6A6F"/>
    <w:rsid w:val="009E6F44"/>
    <w:rsid w:val="009E7121"/>
    <w:rsid w:val="009E7E1D"/>
    <w:rsid w:val="009F2206"/>
    <w:rsid w:val="009F5216"/>
    <w:rsid w:val="009F6926"/>
    <w:rsid w:val="009F7F6D"/>
    <w:rsid w:val="00A00C66"/>
    <w:rsid w:val="00A02282"/>
    <w:rsid w:val="00A0228C"/>
    <w:rsid w:val="00A0264F"/>
    <w:rsid w:val="00A02DDF"/>
    <w:rsid w:val="00A03A89"/>
    <w:rsid w:val="00A04F0B"/>
    <w:rsid w:val="00A10EEB"/>
    <w:rsid w:val="00A11012"/>
    <w:rsid w:val="00A1325D"/>
    <w:rsid w:val="00A14103"/>
    <w:rsid w:val="00A14263"/>
    <w:rsid w:val="00A1582E"/>
    <w:rsid w:val="00A236AE"/>
    <w:rsid w:val="00A238EB"/>
    <w:rsid w:val="00A24226"/>
    <w:rsid w:val="00A26410"/>
    <w:rsid w:val="00A269D0"/>
    <w:rsid w:val="00A27176"/>
    <w:rsid w:val="00A31E25"/>
    <w:rsid w:val="00A326BC"/>
    <w:rsid w:val="00A32BDA"/>
    <w:rsid w:val="00A33125"/>
    <w:rsid w:val="00A342AB"/>
    <w:rsid w:val="00A36E0A"/>
    <w:rsid w:val="00A40AC0"/>
    <w:rsid w:val="00A40ED0"/>
    <w:rsid w:val="00A431DA"/>
    <w:rsid w:val="00A43471"/>
    <w:rsid w:val="00A47560"/>
    <w:rsid w:val="00A519A0"/>
    <w:rsid w:val="00A5211F"/>
    <w:rsid w:val="00A52159"/>
    <w:rsid w:val="00A5408A"/>
    <w:rsid w:val="00A55F60"/>
    <w:rsid w:val="00A57AAB"/>
    <w:rsid w:val="00A6004A"/>
    <w:rsid w:val="00A601BE"/>
    <w:rsid w:val="00A61FD7"/>
    <w:rsid w:val="00A623B5"/>
    <w:rsid w:val="00A6365D"/>
    <w:rsid w:val="00A643FB"/>
    <w:rsid w:val="00A64928"/>
    <w:rsid w:val="00A660F7"/>
    <w:rsid w:val="00A6690C"/>
    <w:rsid w:val="00A7190B"/>
    <w:rsid w:val="00A72A45"/>
    <w:rsid w:val="00A72C69"/>
    <w:rsid w:val="00A73A86"/>
    <w:rsid w:val="00A803D7"/>
    <w:rsid w:val="00A82034"/>
    <w:rsid w:val="00A829B9"/>
    <w:rsid w:val="00A83BD0"/>
    <w:rsid w:val="00A84413"/>
    <w:rsid w:val="00A84603"/>
    <w:rsid w:val="00A85DA6"/>
    <w:rsid w:val="00A8687C"/>
    <w:rsid w:val="00A90454"/>
    <w:rsid w:val="00A908C5"/>
    <w:rsid w:val="00A91488"/>
    <w:rsid w:val="00A96735"/>
    <w:rsid w:val="00AA135D"/>
    <w:rsid w:val="00AA6055"/>
    <w:rsid w:val="00AB23CC"/>
    <w:rsid w:val="00AB5C41"/>
    <w:rsid w:val="00AC10ED"/>
    <w:rsid w:val="00AC1EF6"/>
    <w:rsid w:val="00AC4495"/>
    <w:rsid w:val="00AC4827"/>
    <w:rsid w:val="00AC4A9F"/>
    <w:rsid w:val="00AC6647"/>
    <w:rsid w:val="00AC6E60"/>
    <w:rsid w:val="00AC7C84"/>
    <w:rsid w:val="00AC7EC7"/>
    <w:rsid w:val="00AD0025"/>
    <w:rsid w:val="00AD08A6"/>
    <w:rsid w:val="00AD1130"/>
    <w:rsid w:val="00AD16A1"/>
    <w:rsid w:val="00AD2AA9"/>
    <w:rsid w:val="00AD4967"/>
    <w:rsid w:val="00AD6598"/>
    <w:rsid w:val="00AD6C18"/>
    <w:rsid w:val="00AD7938"/>
    <w:rsid w:val="00AE06B8"/>
    <w:rsid w:val="00AE5294"/>
    <w:rsid w:val="00AE5F81"/>
    <w:rsid w:val="00AF3B35"/>
    <w:rsid w:val="00AF3DC9"/>
    <w:rsid w:val="00AF4FFD"/>
    <w:rsid w:val="00AF5925"/>
    <w:rsid w:val="00AF5B85"/>
    <w:rsid w:val="00AF6D3E"/>
    <w:rsid w:val="00B01EAA"/>
    <w:rsid w:val="00B0202B"/>
    <w:rsid w:val="00B0437F"/>
    <w:rsid w:val="00B046D0"/>
    <w:rsid w:val="00B05BAE"/>
    <w:rsid w:val="00B133BD"/>
    <w:rsid w:val="00B13434"/>
    <w:rsid w:val="00B17831"/>
    <w:rsid w:val="00B208E4"/>
    <w:rsid w:val="00B251AA"/>
    <w:rsid w:val="00B252AD"/>
    <w:rsid w:val="00B25779"/>
    <w:rsid w:val="00B2655C"/>
    <w:rsid w:val="00B301D8"/>
    <w:rsid w:val="00B30283"/>
    <w:rsid w:val="00B3260F"/>
    <w:rsid w:val="00B3361F"/>
    <w:rsid w:val="00B34325"/>
    <w:rsid w:val="00B345CE"/>
    <w:rsid w:val="00B35AE4"/>
    <w:rsid w:val="00B3625C"/>
    <w:rsid w:val="00B366E0"/>
    <w:rsid w:val="00B41339"/>
    <w:rsid w:val="00B41373"/>
    <w:rsid w:val="00B4218D"/>
    <w:rsid w:val="00B42823"/>
    <w:rsid w:val="00B42DFC"/>
    <w:rsid w:val="00B509EC"/>
    <w:rsid w:val="00B521A3"/>
    <w:rsid w:val="00B52BED"/>
    <w:rsid w:val="00B53A6F"/>
    <w:rsid w:val="00B5437B"/>
    <w:rsid w:val="00B5450E"/>
    <w:rsid w:val="00B57C56"/>
    <w:rsid w:val="00B6235B"/>
    <w:rsid w:val="00B67397"/>
    <w:rsid w:val="00B709CD"/>
    <w:rsid w:val="00B70BA3"/>
    <w:rsid w:val="00B71E75"/>
    <w:rsid w:val="00B7281A"/>
    <w:rsid w:val="00B72D38"/>
    <w:rsid w:val="00B7423B"/>
    <w:rsid w:val="00B75470"/>
    <w:rsid w:val="00B7605C"/>
    <w:rsid w:val="00B76FC8"/>
    <w:rsid w:val="00B77A31"/>
    <w:rsid w:val="00B8014A"/>
    <w:rsid w:val="00B90BA4"/>
    <w:rsid w:val="00B91633"/>
    <w:rsid w:val="00B92260"/>
    <w:rsid w:val="00B9262E"/>
    <w:rsid w:val="00B958D3"/>
    <w:rsid w:val="00B9635F"/>
    <w:rsid w:val="00BA0682"/>
    <w:rsid w:val="00BA1A92"/>
    <w:rsid w:val="00BA383B"/>
    <w:rsid w:val="00BA3986"/>
    <w:rsid w:val="00BB18F8"/>
    <w:rsid w:val="00BB1954"/>
    <w:rsid w:val="00BB2211"/>
    <w:rsid w:val="00BB2DA2"/>
    <w:rsid w:val="00BB2F81"/>
    <w:rsid w:val="00BB37F6"/>
    <w:rsid w:val="00BB3BA0"/>
    <w:rsid w:val="00BB5DAC"/>
    <w:rsid w:val="00BC7B53"/>
    <w:rsid w:val="00BC7E54"/>
    <w:rsid w:val="00BC7EF1"/>
    <w:rsid w:val="00BD0833"/>
    <w:rsid w:val="00BD0866"/>
    <w:rsid w:val="00BD4420"/>
    <w:rsid w:val="00BE0A1A"/>
    <w:rsid w:val="00BE1AEE"/>
    <w:rsid w:val="00BE41F3"/>
    <w:rsid w:val="00BE4C24"/>
    <w:rsid w:val="00BE4D9E"/>
    <w:rsid w:val="00BF1047"/>
    <w:rsid w:val="00BF13D2"/>
    <w:rsid w:val="00BF4050"/>
    <w:rsid w:val="00BF419E"/>
    <w:rsid w:val="00BF656A"/>
    <w:rsid w:val="00C03FAF"/>
    <w:rsid w:val="00C046DC"/>
    <w:rsid w:val="00C07D51"/>
    <w:rsid w:val="00C1096C"/>
    <w:rsid w:val="00C1149E"/>
    <w:rsid w:val="00C1155A"/>
    <w:rsid w:val="00C1243A"/>
    <w:rsid w:val="00C154D6"/>
    <w:rsid w:val="00C17CB6"/>
    <w:rsid w:val="00C225D6"/>
    <w:rsid w:val="00C23197"/>
    <w:rsid w:val="00C26E1B"/>
    <w:rsid w:val="00C307EF"/>
    <w:rsid w:val="00C32209"/>
    <w:rsid w:val="00C33472"/>
    <w:rsid w:val="00C374E2"/>
    <w:rsid w:val="00C40763"/>
    <w:rsid w:val="00C4101E"/>
    <w:rsid w:val="00C416AC"/>
    <w:rsid w:val="00C41E44"/>
    <w:rsid w:val="00C42067"/>
    <w:rsid w:val="00C43129"/>
    <w:rsid w:val="00C45916"/>
    <w:rsid w:val="00C50D0D"/>
    <w:rsid w:val="00C51BB6"/>
    <w:rsid w:val="00C52436"/>
    <w:rsid w:val="00C52A9C"/>
    <w:rsid w:val="00C5328C"/>
    <w:rsid w:val="00C53B64"/>
    <w:rsid w:val="00C53F07"/>
    <w:rsid w:val="00C566B7"/>
    <w:rsid w:val="00C56A64"/>
    <w:rsid w:val="00C573C0"/>
    <w:rsid w:val="00C57B60"/>
    <w:rsid w:val="00C63022"/>
    <w:rsid w:val="00C644C0"/>
    <w:rsid w:val="00C659C6"/>
    <w:rsid w:val="00C66063"/>
    <w:rsid w:val="00C66DC5"/>
    <w:rsid w:val="00C6734E"/>
    <w:rsid w:val="00C713B5"/>
    <w:rsid w:val="00C7208D"/>
    <w:rsid w:val="00C72779"/>
    <w:rsid w:val="00C72902"/>
    <w:rsid w:val="00C74F97"/>
    <w:rsid w:val="00C754F3"/>
    <w:rsid w:val="00C764C3"/>
    <w:rsid w:val="00C76AE6"/>
    <w:rsid w:val="00C81E85"/>
    <w:rsid w:val="00C82804"/>
    <w:rsid w:val="00C836F8"/>
    <w:rsid w:val="00C8519E"/>
    <w:rsid w:val="00C91772"/>
    <w:rsid w:val="00C93859"/>
    <w:rsid w:val="00C96E9A"/>
    <w:rsid w:val="00CA0CBE"/>
    <w:rsid w:val="00CA15AF"/>
    <w:rsid w:val="00CA242A"/>
    <w:rsid w:val="00CA4303"/>
    <w:rsid w:val="00CA58E8"/>
    <w:rsid w:val="00CA6062"/>
    <w:rsid w:val="00CB0C5D"/>
    <w:rsid w:val="00CB1406"/>
    <w:rsid w:val="00CB3795"/>
    <w:rsid w:val="00CB3C99"/>
    <w:rsid w:val="00CB5DDC"/>
    <w:rsid w:val="00CB5F3C"/>
    <w:rsid w:val="00CB7D6D"/>
    <w:rsid w:val="00CC0E75"/>
    <w:rsid w:val="00CC3DB6"/>
    <w:rsid w:val="00CC5900"/>
    <w:rsid w:val="00CC6171"/>
    <w:rsid w:val="00CC6AC7"/>
    <w:rsid w:val="00CD6010"/>
    <w:rsid w:val="00CD61B3"/>
    <w:rsid w:val="00CD701B"/>
    <w:rsid w:val="00CD74BD"/>
    <w:rsid w:val="00CD7C84"/>
    <w:rsid w:val="00CE0077"/>
    <w:rsid w:val="00CE098B"/>
    <w:rsid w:val="00CE5A17"/>
    <w:rsid w:val="00CE5F04"/>
    <w:rsid w:val="00CE6242"/>
    <w:rsid w:val="00CF1614"/>
    <w:rsid w:val="00CF16EF"/>
    <w:rsid w:val="00CF5581"/>
    <w:rsid w:val="00CF77C7"/>
    <w:rsid w:val="00D05219"/>
    <w:rsid w:val="00D06AEA"/>
    <w:rsid w:val="00D07385"/>
    <w:rsid w:val="00D10A2A"/>
    <w:rsid w:val="00D11334"/>
    <w:rsid w:val="00D12F7F"/>
    <w:rsid w:val="00D13D73"/>
    <w:rsid w:val="00D153A3"/>
    <w:rsid w:val="00D157F6"/>
    <w:rsid w:val="00D16445"/>
    <w:rsid w:val="00D16D1E"/>
    <w:rsid w:val="00D17349"/>
    <w:rsid w:val="00D1774A"/>
    <w:rsid w:val="00D2087B"/>
    <w:rsid w:val="00D2223A"/>
    <w:rsid w:val="00D249EA"/>
    <w:rsid w:val="00D258D3"/>
    <w:rsid w:val="00D25AEE"/>
    <w:rsid w:val="00D27D37"/>
    <w:rsid w:val="00D30EFF"/>
    <w:rsid w:val="00D32BBE"/>
    <w:rsid w:val="00D335F1"/>
    <w:rsid w:val="00D3669D"/>
    <w:rsid w:val="00D37D25"/>
    <w:rsid w:val="00D40FF7"/>
    <w:rsid w:val="00D46B86"/>
    <w:rsid w:val="00D50F14"/>
    <w:rsid w:val="00D51B24"/>
    <w:rsid w:val="00D52353"/>
    <w:rsid w:val="00D56904"/>
    <w:rsid w:val="00D61918"/>
    <w:rsid w:val="00D63746"/>
    <w:rsid w:val="00D639CC"/>
    <w:rsid w:val="00D664CF"/>
    <w:rsid w:val="00D679D1"/>
    <w:rsid w:val="00D700BC"/>
    <w:rsid w:val="00D701B0"/>
    <w:rsid w:val="00D7089E"/>
    <w:rsid w:val="00D71533"/>
    <w:rsid w:val="00D71B42"/>
    <w:rsid w:val="00D73AE0"/>
    <w:rsid w:val="00D813E0"/>
    <w:rsid w:val="00D8392C"/>
    <w:rsid w:val="00D8438B"/>
    <w:rsid w:val="00D85FAA"/>
    <w:rsid w:val="00D87847"/>
    <w:rsid w:val="00D87980"/>
    <w:rsid w:val="00D90628"/>
    <w:rsid w:val="00DA1313"/>
    <w:rsid w:val="00DA581D"/>
    <w:rsid w:val="00DB09A9"/>
    <w:rsid w:val="00DB1106"/>
    <w:rsid w:val="00DB377B"/>
    <w:rsid w:val="00DB3881"/>
    <w:rsid w:val="00DB4850"/>
    <w:rsid w:val="00DB4A92"/>
    <w:rsid w:val="00DB50D3"/>
    <w:rsid w:val="00DB6C10"/>
    <w:rsid w:val="00DC03E5"/>
    <w:rsid w:val="00DC3DC9"/>
    <w:rsid w:val="00DC5607"/>
    <w:rsid w:val="00DD4254"/>
    <w:rsid w:val="00DD5E4E"/>
    <w:rsid w:val="00DD6401"/>
    <w:rsid w:val="00DD6D4F"/>
    <w:rsid w:val="00DE08A2"/>
    <w:rsid w:val="00DE1526"/>
    <w:rsid w:val="00DE354A"/>
    <w:rsid w:val="00DF4A61"/>
    <w:rsid w:val="00DF6813"/>
    <w:rsid w:val="00DF7C9D"/>
    <w:rsid w:val="00E02072"/>
    <w:rsid w:val="00E02B08"/>
    <w:rsid w:val="00E066EF"/>
    <w:rsid w:val="00E06F79"/>
    <w:rsid w:val="00E076F0"/>
    <w:rsid w:val="00E10831"/>
    <w:rsid w:val="00E11F64"/>
    <w:rsid w:val="00E12EDB"/>
    <w:rsid w:val="00E132C7"/>
    <w:rsid w:val="00E15BD5"/>
    <w:rsid w:val="00E16792"/>
    <w:rsid w:val="00E20699"/>
    <w:rsid w:val="00E206D5"/>
    <w:rsid w:val="00E2077D"/>
    <w:rsid w:val="00E20AB8"/>
    <w:rsid w:val="00E25BB3"/>
    <w:rsid w:val="00E27191"/>
    <w:rsid w:val="00E27CAE"/>
    <w:rsid w:val="00E300BF"/>
    <w:rsid w:val="00E30B4C"/>
    <w:rsid w:val="00E30D69"/>
    <w:rsid w:val="00E31065"/>
    <w:rsid w:val="00E317CE"/>
    <w:rsid w:val="00E32117"/>
    <w:rsid w:val="00E32459"/>
    <w:rsid w:val="00E333B6"/>
    <w:rsid w:val="00E33FFA"/>
    <w:rsid w:val="00E346F1"/>
    <w:rsid w:val="00E348BB"/>
    <w:rsid w:val="00E36CDA"/>
    <w:rsid w:val="00E42996"/>
    <w:rsid w:val="00E44575"/>
    <w:rsid w:val="00E46555"/>
    <w:rsid w:val="00E46D1D"/>
    <w:rsid w:val="00E54352"/>
    <w:rsid w:val="00E552C4"/>
    <w:rsid w:val="00E5732C"/>
    <w:rsid w:val="00E61F89"/>
    <w:rsid w:val="00E6581B"/>
    <w:rsid w:val="00E66096"/>
    <w:rsid w:val="00E671FE"/>
    <w:rsid w:val="00E72201"/>
    <w:rsid w:val="00E735AB"/>
    <w:rsid w:val="00E74E92"/>
    <w:rsid w:val="00E75DB8"/>
    <w:rsid w:val="00E761D7"/>
    <w:rsid w:val="00E76990"/>
    <w:rsid w:val="00E80264"/>
    <w:rsid w:val="00E82C6C"/>
    <w:rsid w:val="00E83EA8"/>
    <w:rsid w:val="00E845CB"/>
    <w:rsid w:val="00E85435"/>
    <w:rsid w:val="00E85DE6"/>
    <w:rsid w:val="00E85F3F"/>
    <w:rsid w:val="00E87646"/>
    <w:rsid w:val="00E903FE"/>
    <w:rsid w:val="00E91684"/>
    <w:rsid w:val="00E924F7"/>
    <w:rsid w:val="00E93650"/>
    <w:rsid w:val="00E93D53"/>
    <w:rsid w:val="00E94A35"/>
    <w:rsid w:val="00E97622"/>
    <w:rsid w:val="00EA0B93"/>
    <w:rsid w:val="00EA172C"/>
    <w:rsid w:val="00EA492F"/>
    <w:rsid w:val="00EA577D"/>
    <w:rsid w:val="00EA5981"/>
    <w:rsid w:val="00EB13B4"/>
    <w:rsid w:val="00EB149A"/>
    <w:rsid w:val="00EB1BA3"/>
    <w:rsid w:val="00EB1D1C"/>
    <w:rsid w:val="00EB23D7"/>
    <w:rsid w:val="00EC24A0"/>
    <w:rsid w:val="00EC2BF4"/>
    <w:rsid w:val="00EC2DB7"/>
    <w:rsid w:val="00EC35C8"/>
    <w:rsid w:val="00EC44E8"/>
    <w:rsid w:val="00EC61FC"/>
    <w:rsid w:val="00ED1E7C"/>
    <w:rsid w:val="00ED2479"/>
    <w:rsid w:val="00ED3111"/>
    <w:rsid w:val="00ED32B5"/>
    <w:rsid w:val="00ED3A41"/>
    <w:rsid w:val="00ED3F53"/>
    <w:rsid w:val="00ED4868"/>
    <w:rsid w:val="00ED495D"/>
    <w:rsid w:val="00ED4F59"/>
    <w:rsid w:val="00ED5341"/>
    <w:rsid w:val="00ED5730"/>
    <w:rsid w:val="00EE01BC"/>
    <w:rsid w:val="00EE05AE"/>
    <w:rsid w:val="00EE1A7F"/>
    <w:rsid w:val="00EE294E"/>
    <w:rsid w:val="00EE2D29"/>
    <w:rsid w:val="00EE341A"/>
    <w:rsid w:val="00EE3CB2"/>
    <w:rsid w:val="00EE794A"/>
    <w:rsid w:val="00EF031D"/>
    <w:rsid w:val="00EF2FA8"/>
    <w:rsid w:val="00EF3522"/>
    <w:rsid w:val="00EF3AE3"/>
    <w:rsid w:val="00EF60CC"/>
    <w:rsid w:val="00F012AD"/>
    <w:rsid w:val="00F023FE"/>
    <w:rsid w:val="00F046B4"/>
    <w:rsid w:val="00F05764"/>
    <w:rsid w:val="00F11BB9"/>
    <w:rsid w:val="00F12A81"/>
    <w:rsid w:val="00F13405"/>
    <w:rsid w:val="00F14FB9"/>
    <w:rsid w:val="00F217C0"/>
    <w:rsid w:val="00F250C8"/>
    <w:rsid w:val="00F25AF1"/>
    <w:rsid w:val="00F26A86"/>
    <w:rsid w:val="00F309DB"/>
    <w:rsid w:val="00F3415E"/>
    <w:rsid w:val="00F40781"/>
    <w:rsid w:val="00F4263C"/>
    <w:rsid w:val="00F42A4A"/>
    <w:rsid w:val="00F47FAD"/>
    <w:rsid w:val="00F51394"/>
    <w:rsid w:val="00F52B28"/>
    <w:rsid w:val="00F54E74"/>
    <w:rsid w:val="00F55977"/>
    <w:rsid w:val="00F56B3B"/>
    <w:rsid w:val="00F572B0"/>
    <w:rsid w:val="00F57E40"/>
    <w:rsid w:val="00F6026E"/>
    <w:rsid w:val="00F6111A"/>
    <w:rsid w:val="00F63115"/>
    <w:rsid w:val="00F6335F"/>
    <w:rsid w:val="00F63C55"/>
    <w:rsid w:val="00F668F4"/>
    <w:rsid w:val="00F72E24"/>
    <w:rsid w:val="00F733CA"/>
    <w:rsid w:val="00F7380F"/>
    <w:rsid w:val="00F743DC"/>
    <w:rsid w:val="00F81060"/>
    <w:rsid w:val="00F82BD1"/>
    <w:rsid w:val="00F8561B"/>
    <w:rsid w:val="00F87682"/>
    <w:rsid w:val="00F91FA8"/>
    <w:rsid w:val="00F92623"/>
    <w:rsid w:val="00F9355B"/>
    <w:rsid w:val="00F940D6"/>
    <w:rsid w:val="00F96647"/>
    <w:rsid w:val="00F97EDA"/>
    <w:rsid w:val="00FA2537"/>
    <w:rsid w:val="00FA5CD5"/>
    <w:rsid w:val="00FA69DC"/>
    <w:rsid w:val="00FB37D4"/>
    <w:rsid w:val="00FB5A82"/>
    <w:rsid w:val="00FB5E17"/>
    <w:rsid w:val="00FB6926"/>
    <w:rsid w:val="00FB6D25"/>
    <w:rsid w:val="00FC049A"/>
    <w:rsid w:val="00FC243B"/>
    <w:rsid w:val="00FC3E57"/>
    <w:rsid w:val="00FC44ED"/>
    <w:rsid w:val="00FC622D"/>
    <w:rsid w:val="00FC63B6"/>
    <w:rsid w:val="00FD11A7"/>
    <w:rsid w:val="00FD5863"/>
    <w:rsid w:val="00FD58CA"/>
    <w:rsid w:val="00FE2303"/>
    <w:rsid w:val="00FE245C"/>
    <w:rsid w:val="00FE2B50"/>
    <w:rsid w:val="00FE2F6E"/>
    <w:rsid w:val="00FE3725"/>
    <w:rsid w:val="00FE3F79"/>
    <w:rsid w:val="00FE7AB7"/>
    <w:rsid w:val="00FF1040"/>
    <w:rsid w:val="00FF269C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810991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810991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810991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F47FAD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7C0FF6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basedOn w:val="Standaardalinea-lettertype"/>
    <w:link w:val="Kop3"/>
    <w:uiPriority w:val="99"/>
    <w:rsid w:val="00810991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9"/>
    <w:rsid w:val="00810991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810991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810991"/>
    <w:rPr>
      <w:sz w:val="28"/>
    </w:rPr>
  </w:style>
  <w:style w:type="character" w:customStyle="1" w:styleId="Kop2Char">
    <w:name w:val="Kop 2 Char"/>
    <w:link w:val="Kop2"/>
    <w:uiPriority w:val="99"/>
    <w:locked/>
    <w:rsid w:val="00810991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810991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810991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8109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810991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10991"/>
  </w:style>
  <w:style w:type="character" w:styleId="Voetnootmarkering">
    <w:name w:val="footnote reference"/>
    <w:uiPriority w:val="99"/>
    <w:rsid w:val="00810991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810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0991"/>
    <w:rPr>
      <w:sz w:val="24"/>
    </w:rPr>
  </w:style>
  <w:style w:type="character" w:customStyle="1" w:styleId="VoettekstChar">
    <w:name w:val="Voettekst Char"/>
    <w:link w:val="Voettekst"/>
    <w:uiPriority w:val="99"/>
    <w:locked/>
    <w:rsid w:val="00810991"/>
    <w:rPr>
      <w:sz w:val="24"/>
    </w:rPr>
  </w:style>
  <w:style w:type="character" w:styleId="HTMLDefinition">
    <w:name w:val="HTML Definition"/>
    <w:uiPriority w:val="99"/>
    <w:rsid w:val="00810991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810991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81099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810991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810991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810991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810991"/>
  </w:style>
  <w:style w:type="paragraph" w:customStyle="1" w:styleId="vergadering">
    <w:name w:val="vergadering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810991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810991"/>
  </w:style>
  <w:style w:type="paragraph" w:customStyle="1" w:styleId="agenda-uitgifte">
    <w:name w:val="agenda-uitgifte"/>
    <w:basedOn w:val="Standaard"/>
    <w:autoRedefine/>
    <w:uiPriority w:val="99"/>
    <w:rsid w:val="00810991"/>
  </w:style>
  <w:style w:type="paragraph" w:customStyle="1" w:styleId="subonderwerp">
    <w:name w:val="subonderwerp"/>
    <w:basedOn w:val="Standaard"/>
    <w:autoRedefine/>
    <w:uiPriority w:val="99"/>
    <w:rsid w:val="00810991"/>
  </w:style>
  <w:style w:type="paragraph" w:customStyle="1" w:styleId="tussenkop">
    <w:name w:val="tussenkop"/>
    <w:basedOn w:val="Standaard"/>
    <w:autoRedefine/>
    <w:uiPriority w:val="99"/>
    <w:rsid w:val="00810991"/>
    <w:rPr>
      <w:b/>
    </w:rPr>
  </w:style>
  <w:style w:type="paragraph" w:customStyle="1" w:styleId="dossiernummer">
    <w:name w:val="dossiernummer"/>
    <w:basedOn w:val="Standaard"/>
    <w:autoRedefine/>
    <w:uiPriority w:val="99"/>
    <w:rsid w:val="00810991"/>
    <w:rPr>
      <w:b/>
    </w:rPr>
  </w:style>
  <w:style w:type="paragraph" w:customStyle="1" w:styleId="voorbereidend">
    <w:name w:val="voorbereidend"/>
    <w:basedOn w:val="Standaard"/>
    <w:autoRedefine/>
    <w:uiPriority w:val="99"/>
    <w:rsid w:val="00810991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810991"/>
  </w:style>
  <w:style w:type="paragraph" w:customStyle="1" w:styleId="commissievergadering">
    <w:name w:val="commissievergadering"/>
    <w:basedOn w:val="Standaard"/>
    <w:autoRedefine/>
    <w:uiPriority w:val="99"/>
    <w:rsid w:val="00810991"/>
  </w:style>
  <w:style w:type="paragraph" w:customStyle="1" w:styleId="margekop">
    <w:name w:val="margekop"/>
    <w:basedOn w:val="Standaard"/>
    <w:autoRedefine/>
    <w:uiPriority w:val="99"/>
    <w:rsid w:val="00810991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810991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810991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810991"/>
    <w:rPr>
      <w:b/>
    </w:rPr>
  </w:style>
  <w:style w:type="paragraph" w:customStyle="1" w:styleId="overleg-kop">
    <w:name w:val="overleg-kop"/>
    <w:basedOn w:val="openbaar"/>
    <w:autoRedefine/>
    <w:uiPriority w:val="99"/>
    <w:rsid w:val="00810991"/>
  </w:style>
  <w:style w:type="paragraph" w:customStyle="1" w:styleId="wanneer-datum-tijd">
    <w:name w:val="wanneer-datum-tijd"/>
    <w:basedOn w:val="Standaard"/>
    <w:autoRedefine/>
    <w:uiPriority w:val="99"/>
    <w:rsid w:val="00810991"/>
    <w:rPr>
      <w:b/>
    </w:rPr>
  </w:style>
  <w:style w:type="paragraph" w:customStyle="1" w:styleId="alternatief">
    <w:name w:val="alternatief"/>
    <w:basedOn w:val="Standaard"/>
    <w:autoRedefine/>
    <w:uiPriority w:val="99"/>
    <w:rsid w:val="0081099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810991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8109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10991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810991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810991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uiPriority w:val="99"/>
    <w:rsid w:val="00810991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810991"/>
    <w:rPr>
      <w:rFonts w:ascii="Univers" w:hAnsi="Univers"/>
      <w:b/>
    </w:rPr>
  </w:style>
  <w:style w:type="character" w:styleId="Nadruk">
    <w:name w:val="Emphasis"/>
    <w:uiPriority w:val="99"/>
    <w:qFormat/>
    <w:rsid w:val="00810991"/>
    <w:rPr>
      <w:rFonts w:cs="Times New Roman"/>
      <w:i/>
      <w:iCs/>
    </w:rPr>
  </w:style>
  <w:style w:type="paragraph" w:styleId="Geenafstand">
    <w:name w:val="No Spacing"/>
    <w:uiPriority w:val="1"/>
    <w:qFormat/>
    <w:rsid w:val="00810991"/>
    <w:rPr>
      <w:sz w:val="24"/>
    </w:rPr>
  </w:style>
  <w:style w:type="character" w:styleId="Zwaar">
    <w:name w:val="Strong"/>
    <w:uiPriority w:val="22"/>
    <w:qFormat/>
    <w:rsid w:val="00810991"/>
    <w:rPr>
      <w:b/>
      <w:bCs/>
    </w:rPr>
  </w:style>
  <w:style w:type="paragraph" w:styleId="Normaalweb">
    <w:name w:val="Normal (Web)"/>
    <w:basedOn w:val="Standaard"/>
    <w:rsid w:val="00810991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810991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alinea">
    <w:name w:val="List Paragraph"/>
    <w:basedOn w:val="Standaard"/>
    <w:uiPriority w:val="34"/>
    <w:qFormat/>
    <w:rsid w:val="0081099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810991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810991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810991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F47FAD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7C0FF6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basedOn w:val="Standaardalinea-lettertype"/>
    <w:link w:val="Kop3"/>
    <w:uiPriority w:val="99"/>
    <w:rsid w:val="00810991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9"/>
    <w:rsid w:val="00810991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810991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810991"/>
    <w:rPr>
      <w:sz w:val="28"/>
    </w:rPr>
  </w:style>
  <w:style w:type="character" w:customStyle="1" w:styleId="Kop2Char">
    <w:name w:val="Kop 2 Char"/>
    <w:link w:val="Kop2"/>
    <w:uiPriority w:val="99"/>
    <w:locked/>
    <w:rsid w:val="00810991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810991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810991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8109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810991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10991"/>
  </w:style>
  <w:style w:type="character" w:styleId="Voetnootmarkering">
    <w:name w:val="footnote reference"/>
    <w:uiPriority w:val="99"/>
    <w:rsid w:val="00810991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810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0991"/>
    <w:rPr>
      <w:sz w:val="24"/>
    </w:rPr>
  </w:style>
  <w:style w:type="character" w:customStyle="1" w:styleId="VoettekstChar">
    <w:name w:val="Voettekst Char"/>
    <w:link w:val="Voettekst"/>
    <w:uiPriority w:val="99"/>
    <w:locked/>
    <w:rsid w:val="00810991"/>
    <w:rPr>
      <w:sz w:val="24"/>
    </w:rPr>
  </w:style>
  <w:style w:type="character" w:styleId="HTMLDefinition">
    <w:name w:val="HTML Definition"/>
    <w:uiPriority w:val="99"/>
    <w:rsid w:val="00810991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810991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81099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810991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810991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810991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810991"/>
  </w:style>
  <w:style w:type="paragraph" w:customStyle="1" w:styleId="vergadering">
    <w:name w:val="vergadering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810991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810991"/>
  </w:style>
  <w:style w:type="paragraph" w:customStyle="1" w:styleId="agenda-uitgifte">
    <w:name w:val="agenda-uitgifte"/>
    <w:basedOn w:val="Standaard"/>
    <w:autoRedefine/>
    <w:uiPriority w:val="99"/>
    <w:rsid w:val="00810991"/>
  </w:style>
  <w:style w:type="paragraph" w:customStyle="1" w:styleId="subonderwerp">
    <w:name w:val="subonderwerp"/>
    <w:basedOn w:val="Standaard"/>
    <w:autoRedefine/>
    <w:uiPriority w:val="99"/>
    <w:rsid w:val="00810991"/>
  </w:style>
  <w:style w:type="paragraph" w:customStyle="1" w:styleId="tussenkop">
    <w:name w:val="tussenkop"/>
    <w:basedOn w:val="Standaard"/>
    <w:autoRedefine/>
    <w:uiPriority w:val="99"/>
    <w:rsid w:val="00810991"/>
    <w:rPr>
      <w:b/>
    </w:rPr>
  </w:style>
  <w:style w:type="paragraph" w:customStyle="1" w:styleId="dossiernummer">
    <w:name w:val="dossiernummer"/>
    <w:basedOn w:val="Standaard"/>
    <w:autoRedefine/>
    <w:uiPriority w:val="99"/>
    <w:rsid w:val="00810991"/>
    <w:rPr>
      <w:b/>
    </w:rPr>
  </w:style>
  <w:style w:type="paragraph" w:customStyle="1" w:styleId="voorbereidend">
    <w:name w:val="voorbereidend"/>
    <w:basedOn w:val="Standaard"/>
    <w:autoRedefine/>
    <w:uiPriority w:val="99"/>
    <w:rsid w:val="00810991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810991"/>
  </w:style>
  <w:style w:type="paragraph" w:customStyle="1" w:styleId="commissievergadering">
    <w:name w:val="commissievergadering"/>
    <w:basedOn w:val="Standaard"/>
    <w:autoRedefine/>
    <w:uiPriority w:val="99"/>
    <w:rsid w:val="00810991"/>
  </w:style>
  <w:style w:type="paragraph" w:customStyle="1" w:styleId="margekop">
    <w:name w:val="margekop"/>
    <w:basedOn w:val="Standaard"/>
    <w:autoRedefine/>
    <w:uiPriority w:val="99"/>
    <w:rsid w:val="00810991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810991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810991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810991"/>
    <w:rPr>
      <w:b/>
    </w:rPr>
  </w:style>
  <w:style w:type="paragraph" w:customStyle="1" w:styleId="overleg-kop">
    <w:name w:val="overleg-kop"/>
    <w:basedOn w:val="openbaar"/>
    <w:autoRedefine/>
    <w:uiPriority w:val="99"/>
    <w:rsid w:val="00810991"/>
  </w:style>
  <w:style w:type="paragraph" w:customStyle="1" w:styleId="wanneer-datum-tijd">
    <w:name w:val="wanneer-datum-tijd"/>
    <w:basedOn w:val="Standaard"/>
    <w:autoRedefine/>
    <w:uiPriority w:val="99"/>
    <w:rsid w:val="00810991"/>
    <w:rPr>
      <w:b/>
    </w:rPr>
  </w:style>
  <w:style w:type="paragraph" w:customStyle="1" w:styleId="alternatief">
    <w:name w:val="alternatief"/>
    <w:basedOn w:val="Standaard"/>
    <w:autoRedefine/>
    <w:uiPriority w:val="99"/>
    <w:rsid w:val="0081099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810991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8109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10991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810991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810991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uiPriority w:val="99"/>
    <w:rsid w:val="00810991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810991"/>
    <w:rPr>
      <w:rFonts w:ascii="Univers" w:hAnsi="Univers"/>
      <w:b/>
    </w:rPr>
  </w:style>
  <w:style w:type="character" w:styleId="Nadruk">
    <w:name w:val="Emphasis"/>
    <w:uiPriority w:val="99"/>
    <w:qFormat/>
    <w:rsid w:val="00810991"/>
    <w:rPr>
      <w:rFonts w:cs="Times New Roman"/>
      <w:i/>
      <w:iCs/>
    </w:rPr>
  </w:style>
  <w:style w:type="paragraph" w:styleId="Geenafstand">
    <w:name w:val="No Spacing"/>
    <w:uiPriority w:val="1"/>
    <w:qFormat/>
    <w:rsid w:val="00810991"/>
    <w:rPr>
      <w:sz w:val="24"/>
    </w:rPr>
  </w:style>
  <w:style w:type="character" w:styleId="Zwaar">
    <w:name w:val="Strong"/>
    <w:uiPriority w:val="22"/>
    <w:qFormat/>
    <w:rsid w:val="00810991"/>
    <w:rPr>
      <w:b/>
      <w:bCs/>
    </w:rPr>
  </w:style>
  <w:style w:type="paragraph" w:styleId="Normaalweb">
    <w:name w:val="Normal (Web)"/>
    <w:basedOn w:val="Standaard"/>
    <w:rsid w:val="00810991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810991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alinea">
    <w:name w:val="List Paragraph"/>
    <w:basedOn w:val="Standaard"/>
    <w:uiPriority w:val="34"/>
    <w:qFormat/>
    <w:rsid w:val="0081099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2311</ap:Words>
  <ap:Characters>13450</ap:Characters>
  <ap:DocSecurity>0</ap:DocSecurity>
  <ap:Lines>112</ap:Lines>
  <ap:Paragraphs>31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15730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2013-03-12T09:31:00.0000000Z</lastPrinted>
  <dcterms:created xsi:type="dcterms:W3CDTF">2017-09-12T08:18:00.0000000Z</dcterms:created>
  <dcterms:modified xsi:type="dcterms:W3CDTF">2019-02-12T12:08:00.0000000Z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-571762508</vt:i4>
  </property>
  <property fmtid="{D5CDD505-2E9C-101B-9397-08002B2CF9AE}" pid="3" name="_EmailSubject">
    <vt:lpwstr>Bijgewerkte stemmingslijst 6 december</vt:lpwstr>
  </property>
  <property fmtid="{D5CDD505-2E9C-101B-9397-08002B2CF9AE}" pid="4" name="_AuthorEmail">
    <vt:lpwstr>L.Kipp@tweedekamer.nl</vt:lpwstr>
  </property>
  <property fmtid="{D5CDD505-2E9C-101B-9397-08002B2CF9AE}" pid="5" name="_AuthorEmailDisplayName">
    <vt:lpwstr>Kipp L.</vt:lpwstr>
  </property>
  <property fmtid="{D5CDD505-2E9C-101B-9397-08002B2CF9AE}" pid="6" name="_ReviewingToolsShownOnce">
    <vt:lpwstr/>
  </property>
  <property fmtid="{D5CDD505-2E9C-101B-9397-08002B2CF9AE}" pid="7" name="ContentTypeId">
    <vt:lpwstr>0x0101001B2D9433E625764BBB0EB32E5BA10961</vt:lpwstr>
  </property>
</Properties>
</file>