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D7F4B" w:rsidR="008775C9" w:rsidP="008775C9" w:rsidRDefault="008775C9">
      <w:pPr>
        <w:rPr>
          <w:rFonts w:ascii="Verdana" w:hAnsi="Verdana"/>
          <w:b/>
          <w:szCs w:val="22"/>
        </w:rPr>
      </w:pPr>
      <w:r w:rsidRPr="001D7F4B">
        <w:rPr>
          <w:rFonts w:ascii="Verdana" w:hAnsi="Verdana"/>
          <w:b/>
          <w:sz w:val="22"/>
          <w:szCs w:val="22"/>
        </w:rPr>
        <w:t>Vaste commissie voor Justitie en Veiligheid</w:t>
      </w:r>
      <w:r w:rsidRPr="001D7F4B">
        <w:rPr>
          <w:rFonts w:ascii="Verdana" w:hAnsi="Verdana"/>
          <w:b/>
          <w:sz w:val="22"/>
          <w:szCs w:val="22"/>
        </w:rPr>
        <w:br/>
      </w:r>
      <w:r w:rsidRPr="001D7F4B">
        <w:rPr>
          <w:rFonts w:ascii="Verdana" w:hAnsi="Verdana"/>
          <w:b/>
          <w:sz w:val="20"/>
          <w:szCs w:val="22"/>
        </w:rPr>
        <w:t>Overzicht nieuw gepubliceerde EU-voorstellen</w:t>
      </w:r>
    </w:p>
    <w:p w:rsidRPr="001D7F4B" w:rsidR="008775C9" w:rsidP="008775C9" w:rsidRDefault="008775C9">
      <w:pPr>
        <w:rPr>
          <w:rFonts w:ascii="Verdana" w:hAnsi="Verdana"/>
          <w:sz w:val="20"/>
          <w:szCs w:val="22"/>
        </w:rPr>
      </w:pPr>
      <w:r w:rsidRPr="001D7F4B">
        <w:rPr>
          <w:rFonts w:ascii="Verdana" w:hAnsi="Verdana"/>
          <w:sz w:val="20"/>
          <w:szCs w:val="22"/>
        </w:rPr>
        <w:t xml:space="preserve">Datum: </w:t>
      </w:r>
      <w:r w:rsidRPr="001D7F4B" w:rsidR="00FA790A">
        <w:rPr>
          <w:rFonts w:ascii="Verdana" w:hAnsi="Verdana"/>
          <w:sz w:val="20"/>
          <w:szCs w:val="22"/>
        </w:rPr>
        <w:t>16-01-2019</w:t>
      </w:r>
    </w:p>
    <w:p w:rsidRPr="001D7F4B" w:rsidR="008775C9" w:rsidP="008775C9" w:rsidRDefault="008775C9">
      <w:pPr>
        <w:rPr>
          <w:rFonts w:ascii="Verdana" w:hAnsi="Verdana"/>
          <w:sz w:val="20"/>
          <w:szCs w:val="22"/>
        </w:rPr>
      </w:pPr>
    </w:p>
    <w:p w:rsidRPr="001D7F4B" w:rsidR="008775C9" w:rsidP="008775C9" w:rsidRDefault="008775C9">
      <w:pPr>
        <w:rPr>
          <w:rFonts w:ascii="Verdana" w:hAnsi="Verdana"/>
          <w:b/>
          <w:sz w:val="20"/>
          <w:szCs w:val="22"/>
          <w:u w:val="single"/>
        </w:rPr>
      </w:pPr>
      <w:r w:rsidRPr="001D7F4B">
        <w:rPr>
          <w:rFonts w:ascii="Verdana" w:hAnsi="Verdana"/>
          <w:b/>
          <w:sz w:val="20"/>
          <w:szCs w:val="22"/>
          <w:u w:val="single"/>
        </w:rPr>
        <w:t xml:space="preserve">Voorstellen verschenen in de periode </w:t>
      </w:r>
      <w:r w:rsidRPr="001D7F4B" w:rsidR="00A24C1E">
        <w:rPr>
          <w:rFonts w:ascii="Verdana" w:hAnsi="Verdana"/>
          <w:b/>
          <w:sz w:val="20"/>
          <w:szCs w:val="22"/>
          <w:u w:val="single"/>
        </w:rPr>
        <w:t xml:space="preserve">t/m </w:t>
      </w:r>
      <w:r w:rsidRPr="001D7F4B" w:rsidR="00FA790A">
        <w:rPr>
          <w:rFonts w:ascii="Verdana" w:hAnsi="Verdana"/>
          <w:b/>
          <w:sz w:val="20"/>
          <w:szCs w:val="22"/>
          <w:u w:val="single"/>
        </w:rPr>
        <w:t>16</w:t>
      </w:r>
      <w:r w:rsidRPr="001D7F4B" w:rsidR="007E7E44">
        <w:rPr>
          <w:rFonts w:ascii="Verdana" w:hAnsi="Verdana"/>
          <w:b/>
          <w:sz w:val="20"/>
          <w:szCs w:val="22"/>
          <w:u w:val="single"/>
        </w:rPr>
        <w:t xml:space="preserve"> </w:t>
      </w:r>
      <w:r w:rsidRPr="001D7F4B" w:rsidR="00FA790A">
        <w:rPr>
          <w:rFonts w:ascii="Verdana" w:hAnsi="Verdana"/>
          <w:b/>
          <w:sz w:val="20"/>
          <w:szCs w:val="22"/>
          <w:u w:val="single"/>
        </w:rPr>
        <w:t>januari 2019</w:t>
      </w:r>
    </w:p>
    <w:p w:rsidRPr="001D7F4B" w:rsidR="008775C9" w:rsidP="008775C9" w:rsidRDefault="008775C9">
      <w:pPr>
        <w:rPr>
          <w:rFonts w:ascii="Verdana" w:hAnsi="Verdana"/>
          <w:b/>
          <w:sz w:val="22"/>
          <w:szCs w:val="22"/>
          <w:u w:val="single"/>
        </w:rPr>
      </w:pPr>
    </w:p>
    <w:p w:rsidRPr="001D7F4B" w:rsidR="008775C9" w:rsidP="008775C9" w:rsidRDefault="008775C9">
      <w:pPr>
        <w:rPr>
          <w:rFonts w:ascii="Verdana" w:hAnsi="Verdana"/>
          <w:sz w:val="18"/>
          <w:szCs w:val="18"/>
        </w:rPr>
      </w:pPr>
      <w:r w:rsidRPr="001D7F4B">
        <w:rPr>
          <w:rFonts w:ascii="Verdana" w:hAnsi="Verdana"/>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w:t>
      </w:r>
      <w:r w:rsidRPr="001D7F4B" w:rsidR="00032E74">
        <w:rPr>
          <w:rFonts w:ascii="Verdana" w:hAnsi="Verdana"/>
          <w:sz w:val="18"/>
          <w:szCs w:val="18"/>
        </w:rPr>
        <w:t>plegingen op het terrein van J&amp;V</w:t>
      </w:r>
      <w:r w:rsidRPr="001D7F4B">
        <w:rPr>
          <w:rFonts w:ascii="Verdana" w:hAnsi="Verdana"/>
          <w:sz w:val="18"/>
          <w:szCs w:val="18"/>
        </w:rPr>
        <w:t xml:space="preserve">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D7F4B" w:rsidR="008775C9" w:rsidP="008775C9" w:rsidRDefault="008775C9">
      <w:pPr>
        <w:ind w:firstLine="708"/>
        <w:rPr>
          <w:rFonts w:ascii="Verdana" w:hAnsi="Verdana"/>
          <w:sz w:val="18"/>
          <w:szCs w:val="18"/>
        </w:rPr>
      </w:pPr>
    </w:p>
    <w:p w:rsidRPr="001D7F4B" w:rsidR="008775C9" w:rsidP="008775C9" w:rsidRDefault="008775C9">
      <w:pPr>
        <w:rPr>
          <w:rFonts w:ascii="Verdana" w:hAnsi="Verdana"/>
          <w:sz w:val="18"/>
          <w:szCs w:val="18"/>
        </w:rPr>
      </w:pPr>
      <w:r w:rsidRPr="001D7F4B">
        <w:rPr>
          <w:rFonts w:ascii="Verdana" w:hAnsi="Verdana"/>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D7F4B" w:rsidR="001635FC" w:rsidP="008775C9" w:rsidRDefault="001635FC">
      <w:pPr>
        <w:rPr>
          <w:rFonts w:ascii="Verdana" w:hAnsi="Verdana"/>
          <w:sz w:val="18"/>
          <w:szCs w:val="18"/>
        </w:rPr>
      </w:pPr>
    </w:p>
    <w:p w:rsidRPr="001D7F4B" w:rsidR="008775C9" w:rsidP="008775C9" w:rsidRDefault="008775C9">
      <w:pPr>
        <w:rPr>
          <w:rFonts w:ascii="Verdana" w:hAnsi="Verdana"/>
          <w:sz w:val="18"/>
          <w:szCs w:val="18"/>
        </w:rPr>
      </w:pPr>
    </w:p>
    <w:tbl>
      <w:tblPr>
        <w:tblW w:w="147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279"/>
        <w:gridCol w:w="1468"/>
        <w:gridCol w:w="3685"/>
        <w:gridCol w:w="1654"/>
        <w:gridCol w:w="833"/>
        <w:gridCol w:w="5403"/>
      </w:tblGrid>
      <w:tr w:rsidRPr="001D7F4B" w:rsidR="001D7F4B" w:rsidTr="00523331">
        <w:trPr>
          <w:trHeight w:val="1118"/>
        </w:trPr>
        <w:tc>
          <w:tcPr>
            <w:tcW w:w="435" w:type="dxa"/>
            <w:textDirection w:val="btLr"/>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Nummer</w:t>
            </w:r>
          </w:p>
        </w:tc>
        <w:tc>
          <w:tcPr>
            <w:tcW w:w="1279"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Publicatie-</w:t>
            </w:r>
          </w:p>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datum</w:t>
            </w:r>
          </w:p>
        </w:tc>
        <w:tc>
          <w:tcPr>
            <w:tcW w:w="1468"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Soort</w:t>
            </w:r>
          </w:p>
        </w:tc>
        <w:tc>
          <w:tcPr>
            <w:tcW w:w="3685"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Titel</w:t>
            </w:r>
          </w:p>
        </w:tc>
        <w:tc>
          <w:tcPr>
            <w:tcW w:w="1654"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COM-nummer</w:t>
            </w:r>
          </w:p>
        </w:tc>
        <w:tc>
          <w:tcPr>
            <w:tcW w:w="833" w:type="dxa"/>
            <w:textDirection w:val="btLr"/>
          </w:tcPr>
          <w:p w:rsidRPr="001D7F4B" w:rsidR="00FA790A" w:rsidP="007A2A57" w:rsidRDefault="00FA790A">
            <w:pPr>
              <w:jc w:val="center"/>
              <w:rPr>
                <w:rFonts w:asciiTheme="minorHAnsi" w:hAnsiTheme="minorHAnsi"/>
                <w:b/>
                <w:bCs/>
                <w:sz w:val="22"/>
                <w:szCs w:val="22"/>
              </w:rPr>
            </w:pPr>
          </w:p>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Deadline</w:t>
            </w:r>
          </w:p>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Sub.toets</w:t>
            </w:r>
          </w:p>
        </w:tc>
        <w:tc>
          <w:tcPr>
            <w:tcW w:w="5403"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Opmerking</w:t>
            </w:r>
          </w:p>
        </w:tc>
      </w:tr>
      <w:tr w:rsidRPr="001D7F4B" w:rsidR="001D7F4B" w:rsidTr="00523331">
        <w:trPr>
          <w:trHeight w:val="300"/>
        </w:trPr>
        <w:tc>
          <w:tcPr>
            <w:tcW w:w="435" w:type="dxa"/>
            <w:tcBorders>
              <w:bottom w:val="single" w:color="auto" w:sz="4" w:space="0"/>
            </w:tcBorders>
            <w:shd w:val="clear" w:color="000000" w:fill="538DD5"/>
          </w:tcPr>
          <w:p w:rsidRPr="001D7F4B" w:rsidR="00FA790A" w:rsidP="007A2A57" w:rsidRDefault="00FA790A">
            <w:pPr>
              <w:jc w:val="center"/>
              <w:rPr>
                <w:rFonts w:asciiTheme="minorHAnsi" w:hAnsiTheme="minorHAnsi"/>
                <w:b/>
                <w:bCs/>
                <w:sz w:val="22"/>
                <w:szCs w:val="22"/>
              </w:rPr>
            </w:pPr>
          </w:p>
        </w:tc>
        <w:tc>
          <w:tcPr>
            <w:tcW w:w="1279" w:type="dxa"/>
            <w:tcBorders>
              <w:bottom w:val="single" w:color="auto" w:sz="4" w:space="0"/>
            </w:tcBorders>
            <w:shd w:val="clear" w:color="000000" w:fill="538DD5"/>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 </w:t>
            </w:r>
          </w:p>
        </w:tc>
        <w:tc>
          <w:tcPr>
            <w:tcW w:w="1468" w:type="dxa"/>
            <w:tcBorders>
              <w:bottom w:val="single" w:color="auto" w:sz="4" w:space="0"/>
            </w:tcBorders>
            <w:shd w:val="clear" w:color="000000" w:fill="538DD5"/>
            <w:vAlign w:val="bottom"/>
            <w:hideMark/>
          </w:tcPr>
          <w:p w:rsidRPr="001D7F4B" w:rsidR="00FA790A" w:rsidP="007A2A57" w:rsidRDefault="00FA790A">
            <w:pPr>
              <w:rPr>
                <w:rFonts w:asciiTheme="minorHAnsi" w:hAnsiTheme="minorHAnsi"/>
                <w:b/>
                <w:bCs/>
                <w:sz w:val="22"/>
                <w:szCs w:val="22"/>
              </w:rPr>
            </w:pPr>
            <w:r w:rsidRPr="001D7F4B">
              <w:rPr>
                <w:rFonts w:asciiTheme="minorHAnsi" w:hAnsiTheme="minorHAnsi"/>
                <w:b/>
                <w:bCs/>
                <w:sz w:val="22"/>
                <w:szCs w:val="22"/>
              </w:rPr>
              <w:t> </w:t>
            </w:r>
          </w:p>
        </w:tc>
        <w:tc>
          <w:tcPr>
            <w:tcW w:w="3685" w:type="dxa"/>
            <w:tcBorders>
              <w:bottom w:val="single" w:color="auto" w:sz="4" w:space="0"/>
            </w:tcBorders>
            <w:shd w:val="clear" w:color="000000" w:fill="538DD5"/>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 </w:t>
            </w:r>
          </w:p>
        </w:tc>
        <w:tc>
          <w:tcPr>
            <w:tcW w:w="1654" w:type="dxa"/>
            <w:tcBorders>
              <w:bottom w:val="single" w:color="auto" w:sz="4" w:space="0"/>
            </w:tcBorders>
            <w:shd w:val="clear" w:color="000000" w:fill="538DD5"/>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 </w:t>
            </w:r>
          </w:p>
        </w:tc>
        <w:tc>
          <w:tcPr>
            <w:tcW w:w="833" w:type="dxa"/>
            <w:tcBorders>
              <w:bottom w:val="single" w:color="auto" w:sz="4" w:space="0"/>
            </w:tcBorders>
            <w:shd w:val="clear" w:color="000000" w:fill="538DD5"/>
          </w:tcPr>
          <w:p w:rsidRPr="001D7F4B" w:rsidR="00FA790A" w:rsidP="007A2A57" w:rsidRDefault="00FA790A">
            <w:pPr>
              <w:rPr>
                <w:rFonts w:asciiTheme="minorHAnsi" w:hAnsiTheme="minorHAnsi"/>
                <w:b/>
                <w:bCs/>
                <w:sz w:val="22"/>
                <w:szCs w:val="22"/>
              </w:rPr>
            </w:pPr>
          </w:p>
        </w:tc>
        <w:tc>
          <w:tcPr>
            <w:tcW w:w="5403" w:type="dxa"/>
            <w:tcBorders>
              <w:bottom w:val="single" w:color="auto" w:sz="4" w:space="0"/>
            </w:tcBorders>
            <w:shd w:val="clear" w:color="000000" w:fill="538DD5"/>
            <w:hideMark/>
          </w:tcPr>
          <w:p w:rsidRPr="001D7F4B" w:rsidR="00FA790A" w:rsidP="007A2A57" w:rsidRDefault="00FA790A">
            <w:pPr>
              <w:rPr>
                <w:rFonts w:asciiTheme="minorHAnsi" w:hAnsiTheme="minorHAnsi"/>
                <w:b/>
                <w:bCs/>
                <w:sz w:val="22"/>
                <w:szCs w:val="22"/>
              </w:rPr>
            </w:pPr>
            <w:r w:rsidRPr="001D7F4B">
              <w:rPr>
                <w:rFonts w:asciiTheme="minorHAnsi" w:hAnsiTheme="minorHAnsi"/>
                <w:b/>
                <w:bCs/>
                <w:sz w:val="22"/>
                <w:szCs w:val="22"/>
              </w:rPr>
              <w:t> </w:t>
            </w:r>
          </w:p>
        </w:tc>
      </w:tr>
      <w:tr w:rsidRPr="001D7F4B" w:rsidR="001D7F4B" w:rsidTr="00FA790A">
        <w:trPr>
          <w:trHeight w:val="467"/>
        </w:trPr>
        <w:tc>
          <w:tcPr>
            <w:tcW w:w="14757" w:type="dxa"/>
            <w:gridSpan w:val="7"/>
            <w:shd w:val="clear" w:color="auto" w:fill="C2D69B" w:themeFill="accent3" w:themeFillTint="99"/>
          </w:tcPr>
          <w:p w:rsidRPr="001D7F4B" w:rsidR="008775C9" w:rsidP="007A2A57" w:rsidRDefault="008775C9">
            <w:pPr>
              <w:rPr>
                <w:rFonts w:asciiTheme="minorHAnsi" w:hAnsiTheme="minorHAnsi"/>
                <w:b/>
                <w:i/>
                <w:sz w:val="22"/>
                <w:szCs w:val="22"/>
              </w:rPr>
            </w:pPr>
            <w:r w:rsidRPr="001D7F4B">
              <w:rPr>
                <w:rFonts w:asciiTheme="minorHAnsi" w:hAnsiTheme="minorHAnsi"/>
                <w:b/>
                <w:i/>
                <w:sz w:val="22"/>
                <w:szCs w:val="22"/>
              </w:rPr>
              <w:t>Onderwerpen op het terrein van Justitie&amp; Veiligheid</w:t>
            </w:r>
          </w:p>
        </w:tc>
      </w:tr>
      <w:tr w:rsidRPr="001D7F4B" w:rsidR="001D7F4B" w:rsidTr="00523331">
        <w:trPr>
          <w:trHeight w:val="699"/>
        </w:trPr>
        <w:tc>
          <w:tcPr>
            <w:tcW w:w="435" w:type="dxa"/>
          </w:tcPr>
          <w:p w:rsidRPr="001D7F4B" w:rsidR="00FA790A" w:rsidP="0031695B" w:rsidRDefault="00FA790A">
            <w:pPr>
              <w:jc w:val="center"/>
              <w:rPr>
                <w:rFonts w:asciiTheme="minorHAnsi" w:hAnsiTheme="minorHAnsi"/>
                <w:sz w:val="22"/>
                <w:szCs w:val="22"/>
              </w:rPr>
            </w:pPr>
            <w:r w:rsidRPr="001D7F4B">
              <w:rPr>
                <w:rFonts w:asciiTheme="minorHAnsi" w:hAnsiTheme="minorHAnsi"/>
                <w:sz w:val="22"/>
                <w:szCs w:val="22"/>
              </w:rPr>
              <w:t>1.</w:t>
            </w:r>
          </w:p>
        </w:tc>
        <w:tc>
          <w:tcPr>
            <w:tcW w:w="1279" w:type="dxa"/>
            <w:shd w:val="clear" w:color="auto" w:fill="auto"/>
            <w:noWrap/>
          </w:tcPr>
          <w:p w:rsidRPr="001D7F4B" w:rsidR="00FA790A" w:rsidP="00AB2618" w:rsidRDefault="00AB2618">
            <w:pPr>
              <w:jc w:val="center"/>
              <w:rPr>
                <w:rFonts w:asciiTheme="minorHAnsi" w:hAnsiTheme="minorHAnsi"/>
                <w:sz w:val="22"/>
                <w:szCs w:val="22"/>
              </w:rPr>
            </w:pPr>
            <w:r w:rsidRPr="001D7F4B">
              <w:rPr>
                <w:rFonts w:asciiTheme="minorHAnsi" w:hAnsiTheme="minorHAnsi"/>
                <w:sz w:val="22"/>
                <w:szCs w:val="22"/>
              </w:rPr>
              <w:t>11-12-</w:t>
            </w:r>
            <w:r w:rsidRPr="001D7F4B" w:rsidR="00FA790A">
              <w:rPr>
                <w:rFonts w:asciiTheme="minorHAnsi" w:hAnsiTheme="minorHAnsi"/>
                <w:sz w:val="22"/>
                <w:szCs w:val="22"/>
              </w:rPr>
              <w:t>2018</w:t>
            </w:r>
          </w:p>
        </w:tc>
        <w:tc>
          <w:tcPr>
            <w:tcW w:w="1468" w:type="dxa"/>
            <w:shd w:val="clear" w:color="auto" w:fill="auto"/>
            <w:noWrap/>
          </w:tcPr>
          <w:p w:rsidRPr="001D7F4B" w:rsidR="00FA790A" w:rsidP="0031695B" w:rsidRDefault="00AB2618">
            <w:pPr>
              <w:spacing w:line="276" w:lineRule="auto"/>
              <w:rPr>
                <w:rFonts w:asciiTheme="minorHAnsi" w:hAnsiTheme="minorHAnsi" w:eastAsiaTheme="minorHAnsi"/>
                <w:sz w:val="22"/>
                <w:szCs w:val="22"/>
                <w:lang w:eastAsia="en-US"/>
              </w:rPr>
            </w:pPr>
            <w:r w:rsidRPr="001D7F4B">
              <w:rPr>
                <w:rFonts w:asciiTheme="minorHAnsi" w:hAnsiTheme="minorHAnsi"/>
                <w:sz w:val="22"/>
                <w:szCs w:val="22"/>
              </w:rPr>
              <w:t>Mededeling</w:t>
            </w:r>
          </w:p>
        </w:tc>
        <w:tc>
          <w:tcPr>
            <w:tcW w:w="3685" w:type="dxa"/>
            <w:shd w:val="clear" w:color="auto" w:fill="auto"/>
          </w:tcPr>
          <w:p w:rsidRPr="001D7F4B" w:rsidR="00AB2618" w:rsidP="00AB2618" w:rsidRDefault="00AB2618">
            <w:pPr>
              <w:rPr>
                <w:rFonts w:ascii="Calibri" w:hAnsi="Calibri"/>
                <w:sz w:val="22"/>
                <w:szCs w:val="22"/>
              </w:rPr>
            </w:pPr>
            <w:r w:rsidRPr="001D7F4B">
              <w:rPr>
                <w:rFonts w:ascii="Calibri" w:hAnsi="Calibri"/>
                <w:sz w:val="22"/>
                <w:szCs w:val="22"/>
              </w:rPr>
              <w:t xml:space="preserve">MEDEDELING VAN DE COMMISSIE AAN HET EUROPEES PARLEMENT, DE EUROPESE RAAD EN DE RAAD Zeventiende voortgangsverslag over de totstandbrenging van een echte en doeltreffende Veiligheidsunie Lijst van wetgevingsinitiatieven </w:t>
            </w:r>
          </w:p>
          <w:p w:rsidRPr="006B6A65" w:rsidR="00FA790A" w:rsidP="0031695B" w:rsidRDefault="00FA790A">
            <w:pPr>
              <w:rPr>
                <w:rFonts w:asciiTheme="minorHAnsi" w:hAnsiTheme="minorHAnsi"/>
                <w:sz w:val="22"/>
                <w:szCs w:val="22"/>
              </w:rPr>
            </w:pPr>
          </w:p>
        </w:tc>
        <w:tc>
          <w:tcPr>
            <w:tcW w:w="1654" w:type="dxa"/>
            <w:shd w:val="clear" w:color="auto" w:fill="auto"/>
            <w:noWrap/>
          </w:tcPr>
          <w:p w:rsidRPr="001D7F4B" w:rsidR="00AB2618" w:rsidP="00AB2618" w:rsidRDefault="005420AB">
            <w:pPr>
              <w:rPr>
                <w:rFonts w:ascii="Calibri" w:hAnsi="Calibri"/>
                <w:sz w:val="22"/>
                <w:szCs w:val="22"/>
                <w:u w:val="single"/>
              </w:rPr>
            </w:pPr>
            <w:hyperlink w:history="1" r:id="rId11">
              <w:r w:rsidRPr="001D7F4B" w:rsidR="00AB2618">
                <w:rPr>
                  <w:rStyle w:val="Hyperlink"/>
                  <w:rFonts w:ascii="Calibri" w:hAnsi="Calibri"/>
                  <w:color w:val="auto"/>
                  <w:sz w:val="22"/>
                  <w:szCs w:val="22"/>
                </w:rPr>
                <w:t>COM (2018) 845</w:t>
              </w:r>
            </w:hyperlink>
          </w:p>
          <w:p w:rsidRPr="001D7F4B" w:rsidR="00FA790A" w:rsidP="00AB2618" w:rsidRDefault="00FA790A">
            <w:pPr>
              <w:rPr>
                <w:rFonts w:asciiTheme="minorHAnsi" w:hAnsiTheme="minorHAnsi" w:eastAsiaTheme="minorHAnsi"/>
                <w:sz w:val="22"/>
                <w:szCs w:val="22"/>
                <w:u w:val="single"/>
                <w:lang w:val="en-GB"/>
              </w:rPr>
            </w:pPr>
          </w:p>
        </w:tc>
        <w:tc>
          <w:tcPr>
            <w:tcW w:w="833" w:type="dxa"/>
            <w:shd w:val="clear" w:color="auto" w:fill="auto"/>
          </w:tcPr>
          <w:p w:rsidRPr="001D7F4B" w:rsidR="00FA790A" w:rsidP="0031695B" w:rsidRDefault="00FA790A">
            <w:pPr>
              <w:rPr>
                <w:rFonts w:asciiTheme="minorHAnsi" w:hAnsiTheme="minorHAnsi"/>
                <w:sz w:val="22"/>
                <w:szCs w:val="22"/>
                <w:lang w:val="en-GB"/>
              </w:rPr>
            </w:pPr>
          </w:p>
        </w:tc>
        <w:tc>
          <w:tcPr>
            <w:tcW w:w="5403" w:type="dxa"/>
            <w:shd w:val="clear" w:color="auto" w:fill="auto"/>
          </w:tcPr>
          <w:p w:rsidR="00551CCE" w:rsidP="00E3560E" w:rsidRDefault="00FA790A">
            <w:pPr>
              <w:rPr>
                <w:rFonts w:asciiTheme="minorHAnsi" w:hAnsiTheme="minorHAnsi"/>
                <w:sz w:val="22"/>
                <w:szCs w:val="22"/>
              </w:rPr>
            </w:pPr>
            <w:r w:rsidRPr="001D7F4B">
              <w:rPr>
                <w:rFonts w:eastAsia="Calibri" w:asciiTheme="minorHAnsi" w:hAnsiTheme="minorHAnsi"/>
                <w:iCs/>
                <w:sz w:val="22"/>
                <w:szCs w:val="22"/>
                <w:lang w:eastAsia="en-US"/>
              </w:rPr>
              <w:t xml:space="preserve"> </w:t>
            </w:r>
            <w:r w:rsidRPr="001D7F4B" w:rsidR="00551CCE">
              <w:rPr>
                <w:rFonts w:asciiTheme="minorHAnsi" w:hAnsiTheme="minorHAnsi"/>
                <w:sz w:val="22"/>
                <w:szCs w:val="22"/>
                <w:u w:val="single"/>
              </w:rPr>
              <w:t>Voorstel</w:t>
            </w:r>
            <w:r w:rsidRPr="001D7F4B" w:rsidR="00551CCE">
              <w:rPr>
                <w:rFonts w:asciiTheme="minorHAnsi" w:hAnsiTheme="minorHAnsi"/>
                <w:sz w:val="22"/>
                <w:szCs w:val="22"/>
              </w:rPr>
              <w:t>: Voor kennisgeving aannemen</w:t>
            </w:r>
          </w:p>
          <w:p w:rsidRPr="001D7F4B" w:rsidR="005420AB" w:rsidP="00E3560E" w:rsidRDefault="005420AB">
            <w:pPr>
              <w:rPr>
                <w:rFonts w:asciiTheme="minorHAnsi" w:hAnsiTheme="minorHAnsi"/>
                <w:sz w:val="22"/>
                <w:szCs w:val="22"/>
              </w:rPr>
            </w:pPr>
          </w:p>
          <w:p w:rsidRPr="001D7F4B" w:rsidR="00FA790A" w:rsidP="00185618" w:rsidRDefault="00551CCE">
            <w:pPr>
              <w:rPr>
                <w:rFonts w:eastAsia="Calibri" w:asciiTheme="minorHAnsi" w:hAnsiTheme="minorHAnsi"/>
                <w:i/>
                <w:iCs/>
                <w:sz w:val="22"/>
                <w:szCs w:val="22"/>
                <w:lang w:eastAsia="en-US"/>
              </w:rPr>
            </w:pPr>
            <w:r w:rsidRPr="001D7F4B">
              <w:rPr>
                <w:rFonts w:asciiTheme="minorHAnsi" w:hAnsiTheme="minorHAnsi"/>
                <w:i/>
                <w:noProof/>
                <w:sz w:val="22"/>
                <w:szCs w:val="22"/>
              </w:rPr>
              <w:t>Dit is het zeventiende voortgangsverslag over de totstandbrenging van een echte en doeltreffende Veiligheidsunie. Het aanpakken van terrorisme, de georganiseerde misdaad en de middelen die deze in stand houden plus het versterken van de maatregelen om de EU beter te verdedigen en te wapenen tegen deze bedreigingen komen aan de orde.</w:t>
            </w:r>
            <w:r w:rsidRPr="001D7F4B" w:rsidR="00185618">
              <w:rPr>
                <w:rFonts w:asciiTheme="minorHAnsi" w:hAnsiTheme="minorHAnsi"/>
                <w:i/>
                <w:noProof/>
                <w:sz w:val="22"/>
                <w:szCs w:val="22"/>
              </w:rPr>
              <w:t xml:space="preserve"> De voorzitters van het Europees Parlement, de Raad en de Commissie hebben in hun gezamenlijke verklaring over de wetgevingsprioriteiten van de EU voor 2018-19 de bescherming van de veiligheid van EU-burgers aangemerkt </w:t>
            </w:r>
            <w:r w:rsidRPr="001D7F4B" w:rsidR="00185618">
              <w:rPr>
                <w:rFonts w:asciiTheme="minorHAnsi" w:hAnsiTheme="minorHAnsi"/>
                <w:i/>
                <w:noProof/>
                <w:sz w:val="22"/>
                <w:szCs w:val="22"/>
              </w:rPr>
              <w:lastRenderedPageBreak/>
              <w:t>als een van de hoogste prioriteiten.</w:t>
            </w:r>
          </w:p>
        </w:tc>
      </w:tr>
      <w:tr w:rsidRPr="001D7F4B" w:rsidR="001D7F4B" w:rsidTr="00523331">
        <w:trPr>
          <w:trHeight w:val="699"/>
        </w:trPr>
        <w:tc>
          <w:tcPr>
            <w:tcW w:w="435" w:type="dxa"/>
          </w:tcPr>
          <w:p w:rsidRPr="001D7F4B" w:rsidR="00AB2618" w:rsidP="0031695B" w:rsidRDefault="00AB2618">
            <w:pPr>
              <w:jc w:val="center"/>
              <w:rPr>
                <w:rFonts w:asciiTheme="minorHAnsi" w:hAnsiTheme="minorHAnsi"/>
                <w:sz w:val="22"/>
                <w:szCs w:val="22"/>
              </w:rPr>
            </w:pPr>
            <w:r w:rsidRPr="001D7F4B">
              <w:rPr>
                <w:rFonts w:asciiTheme="minorHAnsi" w:hAnsiTheme="minorHAnsi"/>
                <w:sz w:val="22"/>
                <w:szCs w:val="22"/>
              </w:rPr>
              <w:lastRenderedPageBreak/>
              <w:t>2.</w:t>
            </w:r>
          </w:p>
        </w:tc>
        <w:tc>
          <w:tcPr>
            <w:tcW w:w="1279" w:type="dxa"/>
            <w:shd w:val="clear" w:color="auto" w:fill="auto"/>
            <w:noWrap/>
          </w:tcPr>
          <w:p w:rsidRPr="001D7F4B" w:rsidR="00AB2618" w:rsidP="004D618D" w:rsidRDefault="00AB2618">
            <w:pPr>
              <w:jc w:val="center"/>
              <w:rPr>
                <w:rFonts w:asciiTheme="minorHAnsi" w:hAnsiTheme="minorHAnsi"/>
                <w:sz w:val="22"/>
                <w:szCs w:val="22"/>
              </w:rPr>
            </w:pPr>
            <w:r w:rsidRPr="001D7F4B">
              <w:rPr>
                <w:rFonts w:asciiTheme="minorHAnsi" w:hAnsiTheme="minorHAnsi"/>
                <w:sz w:val="22"/>
                <w:szCs w:val="22"/>
              </w:rPr>
              <w:t>19-12-2018</w:t>
            </w:r>
          </w:p>
        </w:tc>
        <w:tc>
          <w:tcPr>
            <w:tcW w:w="1468" w:type="dxa"/>
            <w:shd w:val="clear" w:color="auto" w:fill="auto"/>
            <w:noWrap/>
          </w:tcPr>
          <w:p w:rsidRPr="001D7F4B" w:rsidR="00AB2618" w:rsidP="004D618D" w:rsidRDefault="00AB2618">
            <w:pPr>
              <w:spacing w:line="276" w:lineRule="auto"/>
              <w:rPr>
                <w:rFonts w:asciiTheme="minorHAnsi" w:hAnsiTheme="minorHAnsi" w:eastAsiaTheme="minorHAnsi"/>
                <w:sz w:val="22"/>
                <w:szCs w:val="22"/>
                <w:lang w:eastAsia="en-US"/>
              </w:rPr>
            </w:pPr>
            <w:r w:rsidRPr="001D7F4B">
              <w:rPr>
                <w:rFonts w:asciiTheme="minorHAnsi" w:hAnsiTheme="minorHAnsi"/>
                <w:sz w:val="22"/>
                <w:szCs w:val="22"/>
              </w:rPr>
              <w:t>Mededeling</w:t>
            </w:r>
          </w:p>
        </w:tc>
        <w:tc>
          <w:tcPr>
            <w:tcW w:w="3685" w:type="dxa"/>
            <w:shd w:val="clear" w:color="auto" w:fill="auto"/>
          </w:tcPr>
          <w:p w:rsidRPr="001D7F4B" w:rsidR="00AB2618" w:rsidP="00AB2618" w:rsidRDefault="00AB2618">
            <w:pPr>
              <w:rPr>
                <w:rFonts w:ascii="Calibri" w:hAnsi="Calibri"/>
                <w:sz w:val="22"/>
                <w:szCs w:val="22"/>
              </w:rPr>
            </w:pPr>
            <w:r w:rsidRPr="001D7F4B">
              <w:rPr>
                <w:rFonts w:ascii="Calibri" w:hAnsi="Calibri"/>
                <w:sz w:val="22"/>
                <w:szCs w:val="22"/>
              </w:rPr>
              <w:t xml:space="preserve">MEDEDELING VAN DE COMMISSIE AAN HET EUROPEES PARLEMENT EN DE RAAD Stand van zaken en verdere stappen met betrekking tot de situatie van niet-wederkerigheid op het gebied van visa </w:t>
            </w:r>
          </w:p>
          <w:p w:rsidRPr="006B6A65" w:rsidR="00AB2618" w:rsidP="0031695B" w:rsidRDefault="00AB2618">
            <w:pPr>
              <w:rPr>
                <w:rFonts w:asciiTheme="minorHAnsi" w:hAnsiTheme="minorHAnsi"/>
                <w:sz w:val="22"/>
                <w:szCs w:val="22"/>
              </w:rPr>
            </w:pPr>
          </w:p>
        </w:tc>
        <w:tc>
          <w:tcPr>
            <w:tcW w:w="1654" w:type="dxa"/>
            <w:shd w:val="clear" w:color="auto" w:fill="auto"/>
            <w:noWrap/>
          </w:tcPr>
          <w:p w:rsidRPr="001D7F4B" w:rsidR="00AB2618" w:rsidP="00AB2618" w:rsidRDefault="005420AB">
            <w:pPr>
              <w:jc w:val="center"/>
              <w:rPr>
                <w:rFonts w:ascii="Calibri" w:hAnsi="Calibri"/>
                <w:sz w:val="22"/>
                <w:szCs w:val="22"/>
                <w:u w:val="single"/>
              </w:rPr>
            </w:pPr>
            <w:hyperlink w:history="1" r:id="rId12">
              <w:r w:rsidRPr="001D7F4B" w:rsidR="00AB2618">
                <w:rPr>
                  <w:rStyle w:val="Hyperlink"/>
                  <w:rFonts w:ascii="Calibri" w:hAnsi="Calibri"/>
                  <w:color w:val="auto"/>
                  <w:sz w:val="22"/>
                  <w:szCs w:val="22"/>
                </w:rPr>
                <w:t>COM (2018) 855</w:t>
              </w:r>
            </w:hyperlink>
          </w:p>
          <w:p w:rsidRPr="001D7F4B" w:rsidR="00AB2618" w:rsidP="00AB2618" w:rsidRDefault="005420AB">
            <w:pPr>
              <w:jc w:val="center"/>
              <w:rPr>
                <w:rFonts w:asciiTheme="minorHAnsi" w:hAnsiTheme="minorHAnsi" w:eastAsiaTheme="minorHAnsi"/>
                <w:sz w:val="22"/>
                <w:szCs w:val="22"/>
                <w:u w:val="single"/>
              </w:rPr>
            </w:pPr>
            <w:hyperlink w:history="1" r:id="rId13"/>
          </w:p>
        </w:tc>
        <w:tc>
          <w:tcPr>
            <w:tcW w:w="833" w:type="dxa"/>
            <w:shd w:val="clear" w:color="auto" w:fill="auto"/>
          </w:tcPr>
          <w:p w:rsidRPr="001D7F4B" w:rsidR="00AB2618" w:rsidP="0031695B" w:rsidRDefault="00AB2618">
            <w:pPr>
              <w:rPr>
                <w:rFonts w:asciiTheme="minorHAnsi" w:hAnsiTheme="minorHAnsi"/>
                <w:sz w:val="22"/>
                <w:szCs w:val="22"/>
              </w:rPr>
            </w:pPr>
          </w:p>
        </w:tc>
        <w:tc>
          <w:tcPr>
            <w:tcW w:w="5403" w:type="dxa"/>
            <w:shd w:val="clear" w:color="auto" w:fill="auto"/>
          </w:tcPr>
          <w:p w:rsidRPr="001D7F4B" w:rsidR="0051504E" w:rsidP="0051504E" w:rsidRDefault="00AB2618">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xml:space="preserve">: </w:t>
            </w:r>
            <w:r w:rsidRPr="001D7F4B" w:rsidR="0051504E">
              <w:rPr>
                <w:rFonts w:asciiTheme="minorHAnsi" w:hAnsiTheme="minorHAnsi"/>
                <w:sz w:val="22"/>
                <w:szCs w:val="22"/>
              </w:rPr>
              <w:t>BNC-fiche afwachten en t.z.t. agenderen voor een overleg over de JBZ-Raad.</w:t>
            </w:r>
          </w:p>
          <w:p w:rsidRPr="006B6A65" w:rsidR="00AB2618" w:rsidP="004C2E69" w:rsidRDefault="004C2E69">
            <w:pPr>
              <w:pStyle w:val="mnone"/>
              <w:rPr>
                <w:rFonts w:asciiTheme="minorHAnsi" w:hAnsiTheme="minorHAnsi"/>
                <w:i/>
                <w:sz w:val="22"/>
                <w:szCs w:val="22"/>
              </w:rPr>
            </w:pPr>
            <w:r w:rsidRPr="006B6A65">
              <w:rPr>
                <w:rFonts w:asciiTheme="minorHAnsi" w:hAnsiTheme="minorHAnsi"/>
                <w:i/>
                <w:sz w:val="22"/>
                <w:szCs w:val="22"/>
              </w:rPr>
              <w:t xml:space="preserve">In deze mededeling wordt </w:t>
            </w:r>
            <w:r w:rsidRPr="001D7F4B">
              <w:rPr>
                <w:rFonts w:asciiTheme="minorHAnsi" w:hAnsiTheme="minorHAnsi"/>
                <w:i/>
                <w:sz w:val="22"/>
                <w:szCs w:val="22"/>
              </w:rPr>
              <w:t>verslag</w:t>
            </w:r>
            <w:r w:rsidRPr="006B6A65">
              <w:rPr>
                <w:rFonts w:asciiTheme="minorHAnsi" w:hAnsiTheme="minorHAnsi"/>
                <w:i/>
                <w:sz w:val="22"/>
                <w:szCs w:val="22"/>
              </w:rPr>
              <w:t xml:space="preserve"> uitgebracht over de vooruitgang die de afgelopen twaalf maanden is geboekt bij de totstandbrenging van visumwederkerigheid met de </w:t>
            </w:r>
            <w:r w:rsidRPr="001D7F4B">
              <w:rPr>
                <w:rFonts w:asciiTheme="minorHAnsi" w:hAnsiTheme="minorHAnsi"/>
                <w:i/>
                <w:sz w:val="22"/>
                <w:szCs w:val="22"/>
              </w:rPr>
              <w:t>Verenigde</w:t>
            </w:r>
            <w:r w:rsidRPr="006B6A65">
              <w:rPr>
                <w:rFonts w:asciiTheme="minorHAnsi" w:hAnsiTheme="minorHAnsi"/>
                <w:i/>
                <w:sz w:val="22"/>
                <w:szCs w:val="22"/>
              </w:rPr>
              <w:t xml:space="preserve"> Staten. Visumwederkerigheid is een grondbeginsel van het gemeenschappelijk visumbeleid van de EU en de Commissie blijft zich ten volle inzetten om visumvrij reizen naar de Verenigde Staten mogelijk te maken voor de burgers van alle EU-lidstaten.</w:t>
            </w:r>
          </w:p>
        </w:tc>
      </w:tr>
      <w:tr w:rsidRPr="001D7F4B" w:rsidR="001D7F4B" w:rsidTr="00F54E40">
        <w:trPr>
          <w:trHeight w:val="699"/>
        </w:trPr>
        <w:tc>
          <w:tcPr>
            <w:tcW w:w="435" w:type="dxa"/>
          </w:tcPr>
          <w:p w:rsidRPr="001D7F4B" w:rsidR="00FA790A" w:rsidP="0031695B" w:rsidRDefault="0017040E">
            <w:pPr>
              <w:jc w:val="center"/>
              <w:rPr>
                <w:rFonts w:asciiTheme="minorHAnsi" w:hAnsiTheme="minorHAnsi"/>
                <w:sz w:val="22"/>
                <w:szCs w:val="22"/>
              </w:rPr>
            </w:pPr>
            <w:r w:rsidRPr="001D7F4B">
              <w:rPr>
                <w:rFonts w:asciiTheme="minorHAnsi" w:hAnsiTheme="minorHAnsi"/>
                <w:sz w:val="22"/>
                <w:szCs w:val="22"/>
              </w:rPr>
              <w:t>3</w:t>
            </w:r>
            <w:r w:rsidRPr="001D7F4B" w:rsidR="00FA790A">
              <w:rPr>
                <w:rFonts w:asciiTheme="minorHAnsi" w:hAnsiTheme="minorHAnsi"/>
                <w:sz w:val="22"/>
                <w:szCs w:val="22"/>
              </w:rPr>
              <w:t>.</w:t>
            </w:r>
          </w:p>
        </w:tc>
        <w:tc>
          <w:tcPr>
            <w:tcW w:w="1279" w:type="dxa"/>
            <w:shd w:val="clear" w:color="auto" w:fill="auto"/>
            <w:noWrap/>
          </w:tcPr>
          <w:p w:rsidRPr="001D7F4B" w:rsidR="00FA790A" w:rsidP="0031695B" w:rsidRDefault="00AB2618">
            <w:pPr>
              <w:jc w:val="center"/>
              <w:rPr>
                <w:rFonts w:asciiTheme="minorHAnsi" w:hAnsiTheme="minorHAnsi"/>
                <w:sz w:val="22"/>
                <w:szCs w:val="22"/>
              </w:rPr>
            </w:pPr>
            <w:r w:rsidRPr="001D7F4B">
              <w:rPr>
                <w:rFonts w:asciiTheme="minorHAnsi" w:hAnsiTheme="minorHAnsi"/>
                <w:sz w:val="22"/>
                <w:szCs w:val="22"/>
              </w:rPr>
              <w:t>07-01-2019</w:t>
            </w:r>
          </w:p>
        </w:tc>
        <w:tc>
          <w:tcPr>
            <w:tcW w:w="1468" w:type="dxa"/>
            <w:shd w:val="clear" w:color="auto" w:fill="auto"/>
            <w:noWrap/>
          </w:tcPr>
          <w:p w:rsidRPr="001D7F4B" w:rsidR="00FA790A" w:rsidP="0031695B" w:rsidRDefault="00FA790A">
            <w:pPr>
              <w:rPr>
                <w:rFonts w:ascii="Calibri" w:hAnsi="Calibri"/>
                <w:sz w:val="22"/>
                <w:szCs w:val="22"/>
              </w:rPr>
            </w:pPr>
            <w:r w:rsidRPr="001D7F4B">
              <w:rPr>
                <w:rFonts w:ascii="Calibri" w:hAnsi="Calibri"/>
                <w:sz w:val="22"/>
                <w:szCs w:val="22"/>
              </w:rPr>
              <w:t>Verordening</w:t>
            </w:r>
          </w:p>
          <w:p w:rsidRPr="001D7F4B" w:rsidR="00FA790A" w:rsidP="0031695B" w:rsidRDefault="00FA790A">
            <w:pPr>
              <w:rPr>
                <w:rFonts w:ascii="Calibri" w:hAnsi="Calibri"/>
                <w:sz w:val="22"/>
                <w:szCs w:val="22"/>
              </w:rPr>
            </w:pPr>
          </w:p>
        </w:tc>
        <w:tc>
          <w:tcPr>
            <w:tcW w:w="3685" w:type="dxa"/>
            <w:shd w:val="clear" w:color="auto" w:fill="auto"/>
          </w:tcPr>
          <w:p w:rsidRPr="001D7F4B" w:rsidR="00AB2618" w:rsidP="00AB2618" w:rsidRDefault="00AB2618">
            <w:pPr>
              <w:rPr>
                <w:rFonts w:ascii="Calibri" w:hAnsi="Calibri"/>
                <w:sz w:val="22"/>
                <w:szCs w:val="22"/>
              </w:rPr>
            </w:pPr>
            <w:r w:rsidRPr="001D7F4B">
              <w:rPr>
                <w:rFonts w:ascii="Calibri" w:hAnsi="Calibri"/>
                <w:sz w:val="22"/>
                <w:szCs w:val="22"/>
              </w:rPr>
              <w:t xml:space="preserve">Voorstel voor een VERORDENING VAN HET EUROPEES PARLEMENT EN DE RAAD tot vaststelling van de voorwaarden voor toegang tot andere EU-informatiesystemen en tot wijziging van Verordening (EU) 2018/1862 en Verordening (EU) yyyy/xxx [ECRIS-TCN] </w:t>
            </w:r>
          </w:p>
          <w:p w:rsidRPr="006B6A65" w:rsidR="00FA790A" w:rsidP="0031695B" w:rsidRDefault="00FA790A">
            <w:pPr>
              <w:rPr>
                <w:rFonts w:asciiTheme="minorHAnsi" w:hAnsiTheme="minorHAnsi" w:eastAsiaTheme="minorHAnsi"/>
                <w:sz w:val="22"/>
                <w:szCs w:val="22"/>
              </w:rPr>
            </w:pPr>
          </w:p>
        </w:tc>
        <w:tc>
          <w:tcPr>
            <w:tcW w:w="1654" w:type="dxa"/>
            <w:shd w:val="clear" w:color="auto" w:fill="auto"/>
            <w:noWrap/>
          </w:tcPr>
          <w:p w:rsidRPr="001D7F4B" w:rsidR="00AB2618" w:rsidP="00AB2618" w:rsidRDefault="005420AB">
            <w:pPr>
              <w:rPr>
                <w:rFonts w:ascii="Calibri" w:hAnsi="Calibri"/>
                <w:sz w:val="22"/>
                <w:szCs w:val="22"/>
                <w:u w:val="single"/>
              </w:rPr>
            </w:pPr>
            <w:hyperlink w:history="1" r:id="rId14">
              <w:r w:rsidRPr="001D7F4B" w:rsidR="00AB2618">
                <w:rPr>
                  <w:rStyle w:val="Hyperlink"/>
                  <w:rFonts w:ascii="Calibri" w:hAnsi="Calibri"/>
                  <w:color w:val="auto"/>
                  <w:sz w:val="22"/>
                  <w:szCs w:val="22"/>
                </w:rPr>
                <w:t>COM (2019) 3</w:t>
              </w:r>
            </w:hyperlink>
          </w:p>
          <w:p w:rsidRPr="001D7F4B" w:rsidR="00FA790A" w:rsidP="00AB2618" w:rsidRDefault="005420AB">
            <w:pPr>
              <w:rPr>
                <w:rFonts w:asciiTheme="minorHAnsi" w:hAnsiTheme="minorHAnsi"/>
                <w:sz w:val="22"/>
                <w:szCs w:val="22"/>
                <w:u w:val="single"/>
              </w:rPr>
            </w:pPr>
            <w:hyperlink w:history="1" r:id="rId15"/>
          </w:p>
        </w:tc>
        <w:tc>
          <w:tcPr>
            <w:tcW w:w="833" w:type="dxa"/>
            <w:shd w:val="clear" w:color="auto" w:fill="auto"/>
          </w:tcPr>
          <w:p w:rsidRPr="001D7F4B" w:rsidR="00FA790A" w:rsidP="0031695B" w:rsidRDefault="00196177">
            <w:pPr>
              <w:rPr>
                <w:rFonts w:asciiTheme="minorHAnsi" w:hAnsiTheme="minorHAnsi"/>
                <w:sz w:val="22"/>
                <w:szCs w:val="22"/>
              </w:rPr>
            </w:pPr>
            <w:r w:rsidRPr="001D7F4B">
              <w:rPr>
                <w:rFonts w:asciiTheme="minorHAnsi" w:hAnsiTheme="minorHAnsi"/>
                <w:sz w:val="22"/>
                <w:szCs w:val="22"/>
              </w:rPr>
              <w:t>12-03-2019</w:t>
            </w:r>
          </w:p>
        </w:tc>
        <w:tc>
          <w:tcPr>
            <w:tcW w:w="5403" w:type="dxa"/>
            <w:shd w:val="clear" w:color="auto" w:fill="auto"/>
          </w:tcPr>
          <w:p w:rsidRPr="001D7F4B" w:rsidR="00FA790A" w:rsidP="00E149AE" w:rsidRDefault="00FA790A">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xml:space="preserve"> BNC-fiche afwachten en t.z.t. agenderen voor een overleg over de JBZ-Raad.</w:t>
            </w:r>
          </w:p>
          <w:p w:rsidRPr="001D7F4B" w:rsidR="00FA790A" w:rsidP="00E149AE" w:rsidRDefault="00FA790A">
            <w:pPr>
              <w:rPr>
                <w:rFonts w:asciiTheme="minorHAnsi" w:hAnsiTheme="minorHAnsi"/>
                <w:sz w:val="22"/>
                <w:szCs w:val="22"/>
              </w:rPr>
            </w:pPr>
          </w:p>
          <w:p w:rsidR="00937F8B" w:rsidP="00937F8B" w:rsidRDefault="004C2E69">
            <w:pPr>
              <w:rPr>
                <w:rFonts w:asciiTheme="minorHAnsi" w:hAnsiTheme="minorHAnsi"/>
                <w:i/>
                <w:noProof/>
                <w:sz w:val="22"/>
                <w:szCs w:val="22"/>
              </w:rPr>
            </w:pPr>
            <w:r w:rsidRPr="001D7F4B">
              <w:rPr>
                <w:rFonts w:asciiTheme="minorHAnsi" w:hAnsiTheme="minorHAnsi"/>
                <w:i/>
                <w:noProof/>
                <w:sz w:val="22"/>
                <w:szCs w:val="22"/>
              </w:rPr>
              <w:t>In september 2018 hebben de Raad en het Europees Parlement een verordening tot oprichting van een Europees reisinformatie en -autorisatiesysteem (Etias) en een wijziging van de Europol-verordening met het oog op de oprichting van Etias vastgesteld.</w:t>
            </w:r>
            <w:r w:rsidRPr="001D7F4B" w:rsidR="00196177">
              <w:rPr>
                <w:rFonts w:asciiTheme="minorHAnsi" w:hAnsiTheme="minorHAnsi"/>
                <w:i/>
                <w:noProof/>
                <w:sz w:val="22"/>
                <w:szCs w:val="22"/>
              </w:rPr>
              <w:t xml:space="preserve"> Etias maakt het mogelijk informatie te vergaren over reizigers die zonder visum de buitengrenzen mogen overschrijden.</w:t>
            </w:r>
            <w:r w:rsidR="0051504E">
              <w:rPr>
                <w:rFonts w:asciiTheme="minorHAnsi" w:hAnsiTheme="minorHAnsi"/>
                <w:i/>
                <w:noProof/>
                <w:sz w:val="22"/>
                <w:szCs w:val="22"/>
              </w:rPr>
              <w:t xml:space="preserve"> </w:t>
            </w:r>
            <w:r w:rsidRPr="001D7F4B" w:rsidR="00937F8B">
              <w:rPr>
                <w:rFonts w:asciiTheme="minorHAnsi" w:hAnsiTheme="minorHAnsi"/>
                <w:i/>
                <w:noProof/>
                <w:sz w:val="22"/>
                <w:szCs w:val="22"/>
              </w:rPr>
              <w:t xml:space="preserve">Het </w:t>
            </w:r>
            <w:r w:rsidR="0051504E">
              <w:rPr>
                <w:rFonts w:asciiTheme="minorHAnsi" w:hAnsiTheme="minorHAnsi"/>
                <w:i/>
                <w:noProof/>
                <w:sz w:val="22"/>
                <w:szCs w:val="22"/>
              </w:rPr>
              <w:t xml:space="preserve"> onderhavige </w:t>
            </w:r>
            <w:r w:rsidRPr="001D7F4B" w:rsidR="00937F8B">
              <w:rPr>
                <w:rFonts w:asciiTheme="minorHAnsi" w:hAnsiTheme="minorHAnsi"/>
                <w:i/>
                <w:noProof/>
                <w:sz w:val="22"/>
                <w:szCs w:val="22"/>
              </w:rPr>
              <w:t xml:space="preserve">voorstel beoogt  interoperabiliteit </w:t>
            </w:r>
            <w:r w:rsidR="0051504E">
              <w:rPr>
                <w:rFonts w:asciiTheme="minorHAnsi" w:hAnsiTheme="minorHAnsi"/>
                <w:i/>
                <w:noProof/>
                <w:sz w:val="22"/>
                <w:szCs w:val="22"/>
              </w:rPr>
              <w:t xml:space="preserve">in juridische zin </w:t>
            </w:r>
            <w:r w:rsidRPr="001D7F4B" w:rsidR="00937F8B">
              <w:rPr>
                <w:rFonts w:asciiTheme="minorHAnsi" w:hAnsiTheme="minorHAnsi"/>
                <w:i/>
                <w:noProof/>
                <w:sz w:val="22"/>
                <w:szCs w:val="22"/>
              </w:rPr>
              <w:t xml:space="preserve">tussen verschillende informatiesystemen en Etias tot stand te brengen. </w:t>
            </w:r>
          </w:p>
          <w:p w:rsidRPr="001D7F4B" w:rsidR="00B30B36" w:rsidP="00937F8B" w:rsidRDefault="00B30B36">
            <w:pPr>
              <w:rPr>
                <w:rFonts w:asciiTheme="minorHAnsi" w:hAnsiTheme="minorHAnsi"/>
                <w:i/>
                <w:noProof/>
                <w:sz w:val="22"/>
                <w:szCs w:val="22"/>
              </w:rPr>
            </w:pPr>
          </w:p>
        </w:tc>
      </w:tr>
      <w:tr w:rsidRPr="001D7F4B" w:rsidR="001D7F4B" w:rsidTr="00AB2618">
        <w:trPr>
          <w:trHeight w:val="699"/>
        </w:trPr>
        <w:tc>
          <w:tcPr>
            <w:tcW w:w="435" w:type="dxa"/>
          </w:tcPr>
          <w:p w:rsidRPr="001D7F4B" w:rsidR="00AB2618" w:rsidP="0031695B" w:rsidRDefault="0017040E">
            <w:pPr>
              <w:jc w:val="center"/>
              <w:rPr>
                <w:rFonts w:asciiTheme="minorHAnsi" w:hAnsiTheme="minorHAnsi"/>
                <w:sz w:val="22"/>
                <w:szCs w:val="22"/>
              </w:rPr>
            </w:pPr>
            <w:r w:rsidRPr="001D7F4B">
              <w:rPr>
                <w:rFonts w:asciiTheme="minorHAnsi" w:hAnsiTheme="minorHAnsi"/>
                <w:sz w:val="22"/>
                <w:szCs w:val="22"/>
              </w:rPr>
              <w:t>4</w:t>
            </w:r>
            <w:r w:rsidRPr="001D7F4B" w:rsidR="00AB2618">
              <w:rPr>
                <w:rFonts w:asciiTheme="minorHAnsi" w:hAnsiTheme="minorHAnsi"/>
                <w:sz w:val="22"/>
                <w:szCs w:val="22"/>
              </w:rPr>
              <w:t>.</w:t>
            </w:r>
          </w:p>
        </w:tc>
        <w:tc>
          <w:tcPr>
            <w:tcW w:w="1279" w:type="dxa"/>
            <w:shd w:val="clear" w:color="auto" w:fill="auto"/>
            <w:noWrap/>
          </w:tcPr>
          <w:p w:rsidRPr="001D7F4B" w:rsidR="00AB2618" w:rsidP="004D618D" w:rsidRDefault="00AB2618">
            <w:pPr>
              <w:jc w:val="center"/>
              <w:rPr>
                <w:rFonts w:asciiTheme="minorHAnsi" w:hAnsiTheme="minorHAnsi"/>
                <w:sz w:val="22"/>
                <w:szCs w:val="22"/>
              </w:rPr>
            </w:pPr>
            <w:r w:rsidRPr="001D7F4B">
              <w:rPr>
                <w:rFonts w:asciiTheme="minorHAnsi" w:hAnsiTheme="minorHAnsi"/>
                <w:sz w:val="22"/>
                <w:szCs w:val="22"/>
              </w:rPr>
              <w:t>07-01-2019</w:t>
            </w:r>
          </w:p>
        </w:tc>
        <w:tc>
          <w:tcPr>
            <w:tcW w:w="1468" w:type="dxa"/>
            <w:shd w:val="clear" w:color="auto" w:fill="auto"/>
            <w:noWrap/>
          </w:tcPr>
          <w:p w:rsidRPr="001D7F4B" w:rsidR="00AB2618" w:rsidP="004D618D" w:rsidRDefault="00AB2618">
            <w:pPr>
              <w:rPr>
                <w:rFonts w:ascii="Calibri" w:hAnsi="Calibri"/>
                <w:sz w:val="22"/>
                <w:szCs w:val="22"/>
              </w:rPr>
            </w:pPr>
            <w:r w:rsidRPr="001D7F4B">
              <w:rPr>
                <w:rFonts w:ascii="Calibri" w:hAnsi="Calibri"/>
                <w:sz w:val="22"/>
                <w:szCs w:val="22"/>
              </w:rPr>
              <w:t>Verordening</w:t>
            </w:r>
          </w:p>
          <w:p w:rsidRPr="001D7F4B" w:rsidR="00AB2618" w:rsidP="004D618D" w:rsidRDefault="00AB2618">
            <w:pPr>
              <w:rPr>
                <w:rFonts w:ascii="Calibri" w:hAnsi="Calibri"/>
                <w:sz w:val="22"/>
                <w:szCs w:val="22"/>
              </w:rPr>
            </w:pPr>
          </w:p>
        </w:tc>
        <w:tc>
          <w:tcPr>
            <w:tcW w:w="3686" w:type="dxa"/>
            <w:shd w:val="clear" w:color="auto" w:fill="auto"/>
          </w:tcPr>
          <w:p w:rsidRPr="001D7F4B" w:rsidR="00AB2618" w:rsidP="0031695B" w:rsidRDefault="00AB2618">
            <w:pPr>
              <w:rPr>
                <w:rFonts w:ascii="Calibri" w:hAnsi="Calibri"/>
                <w:sz w:val="22"/>
                <w:szCs w:val="22"/>
              </w:rPr>
            </w:pPr>
            <w:r w:rsidRPr="001D7F4B">
              <w:rPr>
                <w:rFonts w:ascii="Calibri" w:hAnsi="Calibri"/>
                <w:sz w:val="22"/>
                <w:szCs w:val="22"/>
              </w:rPr>
              <w:t xml:space="preserve">Voorstel voor een VERORDENING VAN HET EUROPEES PARLEMENT EN DE RAAD tot vaststelling van de voorwaarden voor toegang tot andere EU-informatiesystemen voor de doeleinden van Etias en tot wijziging van Verordening (EU) 2018/1240, </w:t>
            </w:r>
            <w:r w:rsidRPr="001D7F4B">
              <w:rPr>
                <w:rFonts w:ascii="Calibri" w:hAnsi="Calibri"/>
                <w:sz w:val="22"/>
                <w:szCs w:val="22"/>
              </w:rPr>
              <w:lastRenderedPageBreak/>
              <w:t xml:space="preserve">Verordening (EG) nr. 767/2008, Verordening (EU) 2017/2226 en Verordening (EU) 2018/1861 </w:t>
            </w:r>
          </w:p>
        </w:tc>
        <w:tc>
          <w:tcPr>
            <w:tcW w:w="1652" w:type="dxa"/>
            <w:shd w:val="clear" w:color="auto" w:fill="auto"/>
            <w:noWrap/>
          </w:tcPr>
          <w:p w:rsidRPr="001D7F4B" w:rsidR="00AB2618" w:rsidP="00AB2618" w:rsidRDefault="005420AB">
            <w:pPr>
              <w:rPr>
                <w:rFonts w:ascii="Calibri" w:hAnsi="Calibri"/>
                <w:sz w:val="22"/>
                <w:szCs w:val="22"/>
                <w:u w:val="single"/>
              </w:rPr>
            </w:pPr>
            <w:hyperlink w:history="1" r:id="rId16">
              <w:r w:rsidRPr="001D7F4B" w:rsidR="00AB2618">
                <w:rPr>
                  <w:rStyle w:val="Hyperlink"/>
                  <w:rFonts w:ascii="Calibri" w:hAnsi="Calibri"/>
                  <w:color w:val="auto"/>
                  <w:sz w:val="22"/>
                  <w:szCs w:val="22"/>
                </w:rPr>
                <w:t>COM (2019) 4</w:t>
              </w:r>
            </w:hyperlink>
          </w:p>
          <w:p w:rsidRPr="001D7F4B" w:rsidR="00AB2618" w:rsidP="00AB2618" w:rsidRDefault="00AB2618">
            <w:pPr>
              <w:rPr>
                <w:rFonts w:ascii="Calibri" w:hAnsi="Calibri"/>
                <w:sz w:val="22"/>
                <w:szCs w:val="22"/>
              </w:rPr>
            </w:pPr>
          </w:p>
        </w:tc>
        <w:tc>
          <w:tcPr>
            <w:tcW w:w="833" w:type="dxa"/>
            <w:shd w:val="clear" w:color="auto" w:fill="auto"/>
          </w:tcPr>
          <w:p w:rsidRPr="001D7F4B" w:rsidR="00AB2618" w:rsidP="0031695B" w:rsidRDefault="00AB2618">
            <w:pPr>
              <w:rPr>
                <w:rFonts w:asciiTheme="minorHAnsi" w:hAnsiTheme="minorHAnsi"/>
                <w:sz w:val="22"/>
                <w:szCs w:val="22"/>
              </w:rPr>
            </w:pPr>
            <w:r w:rsidRPr="001D7F4B">
              <w:rPr>
                <w:rFonts w:asciiTheme="minorHAnsi" w:hAnsiTheme="minorHAnsi"/>
                <w:sz w:val="22"/>
                <w:szCs w:val="22"/>
              </w:rPr>
              <w:t>Nog niet bekend</w:t>
            </w:r>
          </w:p>
        </w:tc>
        <w:tc>
          <w:tcPr>
            <w:tcW w:w="5404" w:type="dxa"/>
            <w:shd w:val="clear" w:color="auto" w:fill="auto"/>
          </w:tcPr>
          <w:p w:rsidRPr="001D7F4B" w:rsidR="00AB2618" w:rsidP="00E149AE" w:rsidRDefault="00AB2618">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BNC-fiche afwachten en t.z.t. agenderen voor een overleg over de JBZ-Raad.</w:t>
            </w:r>
          </w:p>
          <w:p w:rsidRPr="001D7F4B" w:rsidR="00AB2618" w:rsidP="00E149AE" w:rsidRDefault="00AB2618">
            <w:pPr>
              <w:rPr>
                <w:rFonts w:asciiTheme="minorHAnsi" w:hAnsiTheme="minorHAnsi"/>
                <w:sz w:val="22"/>
                <w:szCs w:val="22"/>
              </w:rPr>
            </w:pPr>
          </w:p>
          <w:p w:rsidRPr="001D7F4B" w:rsidR="00AB2618" w:rsidP="00F61A7B" w:rsidRDefault="00F61A7B">
            <w:pPr>
              <w:rPr>
                <w:rFonts w:asciiTheme="minorHAnsi" w:hAnsiTheme="minorHAnsi"/>
                <w:bCs/>
                <w:i/>
                <w:sz w:val="22"/>
                <w:szCs w:val="22"/>
              </w:rPr>
            </w:pPr>
            <w:r>
              <w:rPr>
                <w:rFonts w:asciiTheme="minorHAnsi" w:hAnsiTheme="minorHAnsi"/>
                <w:bCs/>
                <w:i/>
                <w:sz w:val="22"/>
                <w:szCs w:val="22"/>
              </w:rPr>
              <w:t>Dit voorstel heeft dezelfde strekking als onder nummer 3. Omdat een aantal lidstaten niet volledig deelneemt aan onderdelen van de Europese justitiële samenwerking, zijn twee aparte verordeningen nodig.</w:t>
            </w:r>
          </w:p>
        </w:tc>
      </w:tr>
      <w:tr w:rsidRPr="001D7F4B" w:rsidR="001D7F4B" w:rsidTr="002A6236">
        <w:trPr>
          <w:trHeight w:val="699"/>
        </w:trPr>
        <w:tc>
          <w:tcPr>
            <w:tcW w:w="435" w:type="dxa"/>
          </w:tcPr>
          <w:p w:rsidRPr="001D7F4B" w:rsidR="00523331" w:rsidP="0031695B" w:rsidRDefault="00523331">
            <w:pPr>
              <w:jc w:val="center"/>
              <w:rPr>
                <w:rFonts w:asciiTheme="minorHAnsi" w:hAnsiTheme="minorHAnsi"/>
                <w:sz w:val="22"/>
                <w:szCs w:val="22"/>
              </w:rPr>
            </w:pPr>
            <w:r w:rsidRPr="001D7F4B">
              <w:rPr>
                <w:rFonts w:asciiTheme="minorHAnsi" w:hAnsiTheme="minorHAnsi"/>
                <w:sz w:val="22"/>
                <w:szCs w:val="22"/>
              </w:rPr>
              <w:lastRenderedPageBreak/>
              <w:t>5.</w:t>
            </w:r>
          </w:p>
        </w:tc>
        <w:tc>
          <w:tcPr>
            <w:tcW w:w="1279" w:type="dxa"/>
            <w:shd w:val="clear" w:color="auto" w:fill="auto"/>
            <w:noWrap/>
          </w:tcPr>
          <w:p w:rsidRPr="001D7F4B" w:rsidR="00523331" w:rsidP="004D618D" w:rsidRDefault="00523331">
            <w:pPr>
              <w:jc w:val="center"/>
              <w:rPr>
                <w:rFonts w:asciiTheme="minorHAnsi" w:hAnsiTheme="minorHAnsi"/>
                <w:sz w:val="22"/>
                <w:szCs w:val="22"/>
              </w:rPr>
            </w:pPr>
            <w:r w:rsidRPr="001D7F4B">
              <w:rPr>
                <w:rFonts w:asciiTheme="minorHAnsi" w:hAnsiTheme="minorHAnsi"/>
                <w:sz w:val="22"/>
                <w:szCs w:val="22"/>
              </w:rPr>
              <w:t>13-12-2018</w:t>
            </w:r>
          </w:p>
        </w:tc>
        <w:tc>
          <w:tcPr>
            <w:tcW w:w="1468" w:type="dxa"/>
            <w:shd w:val="clear" w:color="auto" w:fill="auto"/>
            <w:noWrap/>
          </w:tcPr>
          <w:p w:rsidRPr="001D7F4B" w:rsidR="00523331" w:rsidP="004D618D" w:rsidRDefault="00523331">
            <w:pPr>
              <w:rPr>
                <w:rFonts w:ascii="Calibri" w:hAnsi="Calibri"/>
                <w:sz w:val="22"/>
                <w:szCs w:val="22"/>
              </w:rPr>
            </w:pPr>
            <w:r w:rsidRPr="001D7F4B">
              <w:rPr>
                <w:rFonts w:ascii="Calibri" w:hAnsi="Calibri"/>
                <w:sz w:val="22"/>
                <w:szCs w:val="22"/>
              </w:rPr>
              <w:t>Besluit</w:t>
            </w:r>
          </w:p>
        </w:tc>
        <w:tc>
          <w:tcPr>
            <w:tcW w:w="3685" w:type="dxa"/>
            <w:shd w:val="clear" w:color="auto" w:fill="auto"/>
          </w:tcPr>
          <w:p w:rsidRPr="001D7F4B" w:rsidR="00523331" w:rsidP="0031695B" w:rsidRDefault="00095203">
            <w:pPr>
              <w:rPr>
                <w:rFonts w:ascii="Calibri" w:hAnsi="Calibri"/>
                <w:sz w:val="22"/>
                <w:szCs w:val="22"/>
              </w:rPr>
            </w:pPr>
            <w:r w:rsidRPr="001D7F4B">
              <w:rPr>
                <w:rFonts w:ascii="Calibri" w:hAnsi="Calibri"/>
                <w:sz w:val="22"/>
                <w:szCs w:val="22"/>
              </w:rPr>
              <w:t>Voorstel voor een BESLUIT VAN DE RAAD betreffende de sluiting van een protocol tussen de Europese Unie, de Republiek IJsland en het Koninkrijk Noorwegen inzake de toegang tot Eurodac voor rechtshandhavingsdoeleinden bij de overeenkomst tussen de Europese Gemeenschap, de Republiek IJsland en het Koninkrijk Noorwegen betreffende de criteria en de mechanismen voor de vaststelling van de staat die verantwoordelijk is voor de behandeling van een asielverzoek dat in een lidstaat, in IJsland of in Noorwegen wordt ingediend</w:t>
            </w:r>
          </w:p>
        </w:tc>
        <w:tc>
          <w:tcPr>
            <w:tcW w:w="1654" w:type="dxa"/>
            <w:shd w:val="clear" w:color="auto" w:fill="auto"/>
            <w:noWrap/>
          </w:tcPr>
          <w:p w:rsidRPr="001D7F4B" w:rsidR="00523331" w:rsidP="00FA790A" w:rsidRDefault="005420AB">
            <w:pPr>
              <w:rPr>
                <w:rFonts w:ascii="Calibri" w:hAnsi="Calibri"/>
                <w:sz w:val="22"/>
                <w:szCs w:val="22"/>
                <w:u w:val="single"/>
              </w:rPr>
            </w:pPr>
            <w:hyperlink w:history="1" r:id="rId17">
              <w:r w:rsidRPr="001D7F4B" w:rsidR="00523331">
                <w:rPr>
                  <w:rStyle w:val="Hyperlink"/>
                  <w:rFonts w:ascii="Calibri" w:hAnsi="Calibri"/>
                  <w:color w:val="auto"/>
                  <w:sz w:val="22"/>
                  <w:szCs w:val="22"/>
                </w:rPr>
                <w:t>COM (2018) 826</w:t>
              </w:r>
            </w:hyperlink>
          </w:p>
          <w:p w:rsidRPr="001D7F4B" w:rsidR="00523331" w:rsidP="0031695B" w:rsidRDefault="00523331"/>
        </w:tc>
        <w:tc>
          <w:tcPr>
            <w:tcW w:w="833" w:type="dxa"/>
            <w:shd w:val="clear" w:color="auto" w:fill="auto"/>
          </w:tcPr>
          <w:p w:rsidRPr="001D7F4B" w:rsidR="00523331" w:rsidP="0031695B" w:rsidRDefault="00523331">
            <w:pPr>
              <w:rPr>
                <w:rFonts w:asciiTheme="minorHAnsi" w:hAnsiTheme="minorHAnsi"/>
                <w:sz w:val="22"/>
                <w:szCs w:val="22"/>
              </w:rPr>
            </w:pPr>
          </w:p>
        </w:tc>
        <w:tc>
          <w:tcPr>
            <w:tcW w:w="5403" w:type="dxa"/>
            <w:shd w:val="clear" w:color="auto" w:fill="auto"/>
          </w:tcPr>
          <w:p w:rsidRPr="001D7F4B" w:rsidR="00095203" w:rsidP="00095203" w:rsidRDefault="00095203">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desgewenst betrekken bij het AO van 6 februari 2019 over de JBZ-Raad van 7 en 8 februari 2019.</w:t>
            </w:r>
            <w:r w:rsidRPr="001D7F4B">
              <w:rPr>
                <w:sz w:val="22"/>
                <w:szCs w:val="22"/>
              </w:rPr>
              <w:t xml:space="preserve"> </w:t>
            </w:r>
          </w:p>
          <w:p w:rsidRPr="001D7F4B" w:rsidR="00095203" w:rsidP="00095203" w:rsidRDefault="00095203">
            <w:pPr>
              <w:rPr>
                <w:noProof/>
              </w:rPr>
            </w:pPr>
          </w:p>
          <w:p w:rsidRPr="001D7F4B" w:rsidR="00095203" w:rsidP="00095203" w:rsidRDefault="00095203">
            <w:pPr>
              <w:rPr>
                <w:rFonts w:asciiTheme="minorHAnsi" w:hAnsiTheme="minorHAnsi"/>
                <w:sz w:val="22"/>
                <w:szCs w:val="22"/>
              </w:rPr>
            </w:pPr>
            <w:r w:rsidRPr="001D7F4B">
              <w:rPr>
                <w:rFonts w:asciiTheme="minorHAnsi" w:hAnsiTheme="minorHAnsi"/>
                <w:i/>
                <w:noProof/>
                <w:sz w:val="22"/>
                <w:szCs w:val="22"/>
              </w:rPr>
              <w:t>Verordening (EU) nr. 603/2013 maakt het onder meer mogelijk dat rechtshandhavingsinstanties kunnen verzoeken om raadpleging van Eurodac (vergelijking van vingerafdrukgegevens) voor het voorkomen, opsporen en onderzoeken van terroristische misdrijven en andere ernstige strafbare feiten. et doel van dit protocol is de totstandbrenging van juridisch bindende rechten en verplichtingen om te waarborgen dat IJsland en Noorwegen effectief deelnemen aan de rechtshandhavingsonderdelen van Verordening (EU) nr. 603/2013.</w:t>
            </w:r>
          </w:p>
          <w:p w:rsidRPr="001D7F4B" w:rsidR="00523331" w:rsidP="004D618D" w:rsidRDefault="00523331">
            <w:pPr>
              <w:rPr>
                <w:rFonts w:asciiTheme="minorHAnsi" w:hAnsiTheme="minorHAnsi"/>
                <w:i/>
                <w:noProof/>
                <w:sz w:val="22"/>
                <w:szCs w:val="22"/>
              </w:rPr>
            </w:pPr>
          </w:p>
        </w:tc>
      </w:tr>
      <w:tr w:rsidRPr="001D7F4B" w:rsidR="001D7F4B" w:rsidTr="002A6236">
        <w:trPr>
          <w:trHeight w:val="699"/>
        </w:trPr>
        <w:tc>
          <w:tcPr>
            <w:tcW w:w="435" w:type="dxa"/>
          </w:tcPr>
          <w:p w:rsidRPr="001D7F4B" w:rsidR="00523331" w:rsidP="0031695B" w:rsidRDefault="00523331">
            <w:pPr>
              <w:jc w:val="center"/>
              <w:rPr>
                <w:rFonts w:asciiTheme="minorHAnsi" w:hAnsiTheme="minorHAnsi"/>
                <w:sz w:val="22"/>
                <w:szCs w:val="22"/>
              </w:rPr>
            </w:pPr>
            <w:r w:rsidRPr="001D7F4B">
              <w:rPr>
                <w:rFonts w:asciiTheme="minorHAnsi" w:hAnsiTheme="minorHAnsi"/>
                <w:sz w:val="22"/>
                <w:szCs w:val="22"/>
              </w:rPr>
              <w:t>6.</w:t>
            </w:r>
          </w:p>
        </w:tc>
        <w:tc>
          <w:tcPr>
            <w:tcW w:w="1279" w:type="dxa"/>
            <w:shd w:val="clear" w:color="auto" w:fill="auto"/>
            <w:noWrap/>
          </w:tcPr>
          <w:p w:rsidRPr="001D7F4B" w:rsidR="00523331" w:rsidP="004D618D" w:rsidRDefault="00523331">
            <w:pPr>
              <w:jc w:val="center"/>
              <w:rPr>
                <w:rFonts w:asciiTheme="minorHAnsi" w:hAnsiTheme="minorHAnsi"/>
                <w:sz w:val="22"/>
                <w:szCs w:val="22"/>
              </w:rPr>
            </w:pPr>
            <w:r w:rsidRPr="001D7F4B">
              <w:rPr>
                <w:rFonts w:asciiTheme="minorHAnsi" w:hAnsiTheme="minorHAnsi"/>
                <w:sz w:val="22"/>
                <w:szCs w:val="22"/>
              </w:rPr>
              <w:t>13-12-2018</w:t>
            </w:r>
          </w:p>
        </w:tc>
        <w:tc>
          <w:tcPr>
            <w:tcW w:w="1468" w:type="dxa"/>
            <w:shd w:val="clear" w:color="auto" w:fill="auto"/>
            <w:noWrap/>
          </w:tcPr>
          <w:p w:rsidRPr="001D7F4B" w:rsidR="00523331" w:rsidP="004D618D" w:rsidRDefault="00523331">
            <w:pPr>
              <w:rPr>
                <w:rFonts w:ascii="Calibri" w:hAnsi="Calibri"/>
                <w:sz w:val="22"/>
                <w:szCs w:val="22"/>
              </w:rPr>
            </w:pPr>
            <w:r w:rsidRPr="001D7F4B">
              <w:rPr>
                <w:rFonts w:ascii="Calibri" w:hAnsi="Calibri"/>
                <w:sz w:val="22"/>
                <w:szCs w:val="22"/>
              </w:rPr>
              <w:t>Besluit</w:t>
            </w:r>
          </w:p>
        </w:tc>
        <w:tc>
          <w:tcPr>
            <w:tcW w:w="3685" w:type="dxa"/>
            <w:shd w:val="clear" w:color="auto" w:fill="auto"/>
          </w:tcPr>
          <w:p w:rsidRPr="006B6A65" w:rsidR="00523331" w:rsidP="004D618D" w:rsidRDefault="00095203">
            <w:pPr>
              <w:rPr>
                <w:rFonts w:ascii="Calibri" w:hAnsi="Calibri"/>
                <w:sz w:val="22"/>
                <w:szCs w:val="22"/>
              </w:rPr>
            </w:pPr>
            <w:r w:rsidRPr="006B6A65">
              <w:rPr>
                <w:rFonts w:ascii="Calibri" w:hAnsi="Calibri"/>
                <w:sz w:val="22"/>
                <w:szCs w:val="22"/>
              </w:rPr>
              <w:t xml:space="preserve">Voorstel voor een </w:t>
            </w:r>
            <w:r w:rsidRPr="006B6A65" w:rsidR="00523331">
              <w:rPr>
                <w:rFonts w:ascii="Calibri" w:hAnsi="Calibri"/>
                <w:sz w:val="22"/>
                <w:szCs w:val="22"/>
              </w:rPr>
              <w:t xml:space="preserve">BESLUIT VAN DE RAAD betreffende de ondertekening, namens de Europese Unie, van een protocol tussen de Europese Unie, de Republiek IJsland en het Koninkrijk Noorwegen inzake de toegang tot Eurodac voor rechtshandhavingsdoeleinden bij de overeenkomst tussen de Europese Gemeenschap, de Republiek IJsland en het Koninkrijk Noorwegen betreffende de criteria en de mechanismen voor de vaststelling van de staat die verantwoordelijk is voor de behandeling van een asielverzoek dat in een lidstaat, in IJsland of in </w:t>
            </w:r>
            <w:r w:rsidRPr="006B6A65" w:rsidR="00523331">
              <w:rPr>
                <w:rFonts w:ascii="Calibri" w:hAnsi="Calibri"/>
                <w:sz w:val="22"/>
                <w:szCs w:val="22"/>
              </w:rPr>
              <w:lastRenderedPageBreak/>
              <w:t>Noorwegen wordt ingediend</w:t>
            </w:r>
          </w:p>
        </w:tc>
        <w:tc>
          <w:tcPr>
            <w:tcW w:w="1654" w:type="dxa"/>
            <w:shd w:val="clear" w:color="auto" w:fill="auto"/>
            <w:noWrap/>
          </w:tcPr>
          <w:p w:rsidRPr="001D7F4B" w:rsidR="00523331" w:rsidP="004D618D" w:rsidRDefault="005420AB">
            <w:pPr>
              <w:rPr>
                <w:rFonts w:ascii="Calibri" w:hAnsi="Calibri"/>
                <w:sz w:val="22"/>
                <w:szCs w:val="22"/>
                <w:u w:val="single"/>
              </w:rPr>
            </w:pPr>
            <w:hyperlink w:history="1" r:id="rId18">
              <w:r w:rsidRPr="001D7F4B" w:rsidR="00523331">
                <w:rPr>
                  <w:rStyle w:val="Hyperlink"/>
                  <w:rFonts w:ascii="Calibri" w:hAnsi="Calibri"/>
                  <w:color w:val="auto"/>
                  <w:sz w:val="22"/>
                  <w:szCs w:val="22"/>
                </w:rPr>
                <w:t>COM (2018) 827</w:t>
              </w:r>
            </w:hyperlink>
          </w:p>
          <w:p w:rsidRPr="001D7F4B" w:rsidR="00523331" w:rsidP="004D618D" w:rsidRDefault="00523331"/>
        </w:tc>
        <w:tc>
          <w:tcPr>
            <w:tcW w:w="833" w:type="dxa"/>
            <w:shd w:val="clear" w:color="auto" w:fill="auto"/>
          </w:tcPr>
          <w:p w:rsidRPr="001D7F4B" w:rsidR="00523331" w:rsidP="0031695B" w:rsidRDefault="00523331">
            <w:pPr>
              <w:rPr>
                <w:rFonts w:asciiTheme="minorHAnsi" w:hAnsiTheme="minorHAnsi"/>
                <w:sz w:val="22"/>
                <w:szCs w:val="22"/>
              </w:rPr>
            </w:pPr>
          </w:p>
        </w:tc>
        <w:tc>
          <w:tcPr>
            <w:tcW w:w="5403" w:type="dxa"/>
            <w:shd w:val="clear" w:color="auto" w:fill="auto"/>
          </w:tcPr>
          <w:p w:rsidRPr="001D7F4B" w:rsidR="00523331" w:rsidP="00095203" w:rsidRDefault="00095203">
            <w:pPr>
              <w:rPr>
                <w:rFonts w:asciiTheme="minorHAnsi" w:hAnsiTheme="minorHAnsi"/>
                <w:sz w:val="22"/>
                <w:szCs w:val="22"/>
              </w:rPr>
            </w:pPr>
            <w:r w:rsidRPr="001D7F4B">
              <w:rPr>
                <w:rFonts w:asciiTheme="minorHAnsi" w:hAnsiTheme="minorHAnsi"/>
                <w:sz w:val="22"/>
                <w:szCs w:val="22"/>
              </w:rPr>
              <w:t>Zie onder 5.</w:t>
            </w:r>
          </w:p>
        </w:tc>
      </w:tr>
      <w:tr w:rsidRPr="001D7F4B" w:rsidR="001D7F4B" w:rsidTr="002A6236">
        <w:trPr>
          <w:trHeight w:val="699"/>
        </w:trPr>
        <w:tc>
          <w:tcPr>
            <w:tcW w:w="435" w:type="dxa"/>
          </w:tcPr>
          <w:p w:rsidRPr="001D7F4B" w:rsidR="00523331" w:rsidP="0031695B" w:rsidRDefault="00523331">
            <w:pPr>
              <w:jc w:val="center"/>
              <w:rPr>
                <w:rFonts w:asciiTheme="minorHAnsi" w:hAnsiTheme="minorHAnsi"/>
                <w:sz w:val="22"/>
                <w:szCs w:val="22"/>
              </w:rPr>
            </w:pPr>
            <w:r w:rsidRPr="001D7F4B">
              <w:rPr>
                <w:rFonts w:asciiTheme="minorHAnsi" w:hAnsiTheme="minorHAnsi"/>
                <w:sz w:val="22"/>
                <w:szCs w:val="22"/>
              </w:rPr>
              <w:lastRenderedPageBreak/>
              <w:t>7.</w:t>
            </w:r>
          </w:p>
        </w:tc>
        <w:tc>
          <w:tcPr>
            <w:tcW w:w="1279" w:type="dxa"/>
            <w:shd w:val="clear" w:color="auto" w:fill="auto"/>
            <w:noWrap/>
          </w:tcPr>
          <w:p w:rsidRPr="001D7F4B" w:rsidR="00523331" w:rsidP="004D618D" w:rsidRDefault="00523331">
            <w:pPr>
              <w:jc w:val="center"/>
              <w:rPr>
                <w:rFonts w:asciiTheme="minorHAnsi" w:hAnsiTheme="minorHAnsi"/>
                <w:sz w:val="22"/>
                <w:szCs w:val="22"/>
              </w:rPr>
            </w:pPr>
            <w:r w:rsidRPr="001D7F4B">
              <w:rPr>
                <w:rFonts w:asciiTheme="minorHAnsi" w:hAnsiTheme="minorHAnsi"/>
                <w:sz w:val="22"/>
                <w:szCs w:val="22"/>
              </w:rPr>
              <w:t>13-12-2018</w:t>
            </w:r>
          </w:p>
        </w:tc>
        <w:tc>
          <w:tcPr>
            <w:tcW w:w="1468" w:type="dxa"/>
            <w:shd w:val="clear" w:color="auto" w:fill="auto"/>
            <w:noWrap/>
          </w:tcPr>
          <w:p w:rsidRPr="001D7F4B" w:rsidR="00523331" w:rsidP="004D618D" w:rsidRDefault="00523331">
            <w:pPr>
              <w:rPr>
                <w:rFonts w:ascii="Calibri" w:hAnsi="Calibri"/>
                <w:sz w:val="22"/>
                <w:szCs w:val="22"/>
              </w:rPr>
            </w:pPr>
            <w:r w:rsidRPr="001D7F4B">
              <w:rPr>
                <w:rFonts w:ascii="Calibri" w:hAnsi="Calibri"/>
                <w:sz w:val="22"/>
                <w:szCs w:val="22"/>
              </w:rPr>
              <w:t>Besluit</w:t>
            </w:r>
          </w:p>
          <w:p w:rsidRPr="001D7F4B" w:rsidR="00523331" w:rsidP="00FA790A" w:rsidRDefault="00523331">
            <w:pPr>
              <w:jc w:val="center"/>
              <w:rPr>
                <w:rFonts w:ascii="Calibri" w:hAnsi="Calibri"/>
                <w:sz w:val="22"/>
                <w:szCs w:val="22"/>
              </w:rPr>
            </w:pPr>
          </w:p>
        </w:tc>
        <w:tc>
          <w:tcPr>
            <w:tcW w:w="3685" w:type="dxa"/>
            <w:shd w:val="clear" w:color="auto" w:fill="auto"/>
          </w:tcPr>
          <w:p w:rsidR="00523331" w:rsidP="0031695B" w:rsidRDefault="00523331">
            <w:pPr>
              <w:rPr>
                <w:rFonts w:ascii="Calibri" w:hAnsi="Calibri"/>
                <w:sz w:val="22"/>
                <w:szCs w:val="22"/>
              </w:rPr>
            </w:pPr>
            <w:r w:rsidRPr="006B6A65">
              <w:rPr>
                <w:rFonts w:ascii="Calibri" w:hAnsi="Calibri"/>
                <w:sz w:val="22"/>
                <w:szCs w:val="22"/>
              </w:rPr>
              <w:t>Voorstel voor een BESLUIT VAN DE RAAD betreffende de sluiting van een protocol tussen de Europese Unie, de Zwitserse Bondsstaat en het Vorstendom Liechtenstein inzake de toegang tot Eurodac voor rechtshandhavingsdoeleinden bij de overeenkomst tussen de Europese Gemeenschap en de Zwitserse Bondsstaat inzake de criteria en mechanismen voor de vaststelling van de staat die verantwoordelijk is voor de behandeling van een asielverzoek dat in een lidstaat of in Zwitserland wordt ingediend</w:t>
            </w:r>
          </w:p>
          <w:p w:rsidRPr="006B6A65" w:rsidR="00B30B36" w:rsidP="0031695B" w:rsidRDefault="00B30B36">
            <w:pPr>
              <w:rPr>
                <w:rFonts w:ascii="Calibri" w:hAnsi="Calibri"/>
                <w:sz w:val="22"/>
                <w:szCs w:val="22"/>
              </w:rPr>
            </w:pPr>
          </w:p>
        </w:tc>
        <w:tc>
          <w:tcPr>
            <w:tcW w:w="1654" w:type="dxa"/>
            <w:shd w:val="clear" w:color="auto" w:fill="auto"/>
            <w:noWrap/>
          </w:tcPr>
          <w:p w:rsidRPr="001D7F4B" w:rsidR="00523331" w:rsidP="00FA790A" w:rsidRDefault="005420AB">
            <w:pPr>
              <w:rPr>
                <w:rFonts w:ascii="Calibri" w:hAnsi="Calibri"/>
                <w:sz w:val="22"/>
                <w:szCs w:val="22"/>
                <w:u w:val="single"/>
              </w:rPr>
            </w:pPr>
            <w:hyperlink w:history="1" r:id="rId19">
              <w:r w:rsidRPr="001D7F4B" w:rsidR="00523331">
                <w:rPr>
                  <w:rStyle w:val="Hyperlink"/>
                  <w:rFonts w:ascii="Calibri" w:hAnsi="Calibri"/>
                  <w:color w:val="auto"/>
                  <w:sz w:val="22"/>
                  <w:szCs w:val="22"/>
                </w:rPr>
                <w:t>COM (2018) 828</w:t>
              </w:r>
            </w:hyperlink>
          </w:p>
          <w:p w:rsidRPr="001D7F4B" w:rsidR="00523331" w:rsidP="00FA790A" w:rsidRDefault="00523331">
            <w:pPr>
              <w:rPr>
                <w:rFonts w:ascii="Calibri" w:hAnsi="Calibri"/>
                <w:sz w:val="22"/>
                <w:szCs w:val="22"/>
                <w:u w:val="single"/>
              </w:rPr>
            </w:pPr>
          </w:p>
        </w:tc>
        <w:tc>
          <w:tcPr>
            <w:tcW w:w="833" w:type="dxa"/>
            <w:shd w:val="clear" w:color="auto" w:fill="auto"/>
          </w:tcPr>
          <w:p w:rsidRPr="001D7F4B" w:rsidR="00523331" w:rsidP="0031695B" w:rsidRDefault="00523331">
            <w:pPr>
              <w:rPr>
                <w:rFonts w:asciiTheme="minorHAnsi" w:hAnsiTheme="minorHAnsi"/>
                <w:sz w:val="22"/>
                <w:szCs w:val="22"/>
              </w:rPr>
            </w:pPr>
          </w:p>
        </w:tc>
        <w:tc>
          <w:tcPr>
            <w:tcW w:w="5403" w:type="dxa"/>
            <w:shd w:val="clear" w:color="auto" w:fill="auto"/>
          </w:tcPr>
          <w:p w:rsidRPr="001D7F4B" w:rsidR="00523331" w:rsidP="00523331" w:rsidRDefault="00523331">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desgewenst betrekken bij het AO van 6 februari 2019 over de JBZ-Raad van 7 en 8 februari 2019.</w:t>
            </w:r>
            <w:r w:rsidRPr="001D7F4B">
              <w:rPr>
                <w:sz w:val="22"/>
                <w:szCs w:val="22"/>
              </w:rPr>
              <w:t xml:space="preserve"> </w:t>
            </w:r>
          </w:p>
          <w:p w:rsidRPr="001D7F4B" w:rsidR="00523331" w:rsidP="00523331" w:rsidRDefault="00523331">
            <w:pPr>
              <w:rPr>
                <w:noProof/>
              </w:rPr>
            </w:pPr>
          </w:p>
          <w:p w:rsidRPr="001D7F4B" w:rsidR="00523331" w:rsidP="00523331" w:rsidRDefault="00523331">
            <w:pPr>
              <w:rPr>
                <w:rFonts w:asciiTheme="minorHAnsi" w:hAnsiTheme="minorHAnsi"/>
                <w:sz w:val="22"/>
                <w:szCs w:val="22"/>
                <w:u w:val="single"/>
              </w:rPr>
            </w:pPr>
            <w:r w:rsidRPr="001D7F4B">
              <w:rPr>
                <w:rFonts w:asciiTheme="minorHAnsi" w:hAnsiTheme="minorHAnsi"/>
                <w:i/>
                <w:noProof/>
                <w:sz w:val="22"/>
                <w:szCs w:val="22"/>
              </w:rPr>
              <w:t>Verordening (EU) nr. 603/2013 maakt het onder meer mogelijk dat rechtshandhavingsinstanties kunnen verzoeken om raadpleging van Eurodac (vergelijking van vingerafdrukgegevens) voor het voorkomen, opsporen en onderzoeken van terroristische misdrijven en andere ernstige strafbare feiten. et doel van dit protocol is de totstandbrenging van juridisch bindende rechten en verplichtingen om te waarborgen dat  Zwitserland en Liechtenstein effectief deelnemen aan de rechtshandhavingsonderdelen van Verordening (EU) nr. 603/2013.</w:t>
            </w:r>
          </w:p>
        </w:tc>
      </w:tr>
      <w:tr w:rsidRPr="001D7F4B" w:rsidR="001D7F4B" w:rsidTr="002A6236">
        <w:trPr>
          <w:trHeight w:val="699"/>
        </w:trPr>
        <w:tc>
          <w:tcPr>
            <w:tcW w:w="435" w:type="dxa"/>
          </w:tcPr>
          <w:p w:rsidRPr="001D7F4B" w:rsidR="00F54E40" w:rsidP="0031695B" w:rsidRDefault="00F54E40">
            <w:pPr>
              <w:jc w:val="center"/>
              <w:rPr>
                <w:rFonts w:asciiTheme="minorHAnsi" w:hAnsiTheme="minorHAnsi"/>
                <w:sz w:val="22"/>
                <w:szCs w:val="22"/>
              </w:rPr>
            </w:pPr>
            <w:r w:rsidRPr="001D7F4B">
              <w:rPr>
                <w:rFonts w:asciiTheme="minorHAnsi" w:hAnsiTheme="minorHAnsi"/>
                <w:sz w:val="22"/>
                <w:szCs w:val="22"/>
              </w:rPr>
              <w:t>8.</w:t>
            </w:r>
          </w:p>
        </w:tc>
        <w:tc>
          <w:tcPr>
            <w:tcW w:w="1279" w:type="dxa"/>
            <w:shd w:val="clear" w:color="auto" w:fill="auto"/>
            <w:noWrap/>
          </w:tcPr>
          <w:p w:rsidRPr="001D7F4B" w:rsidR="00F54E40" w:rsidP="004D618D" w:rsidRDefault="00F54E40">
            <w:pPr>
              <w:jc w:val="center"/>
              <w:rPr>
                <w:rFonts w:asciiTheme="minorHAnsi" w:hAnsiTheme="minorHAnsi"/>
                <w:sz w:val="22"/>
                <w:szCs w:val="22"/>
              </w:rPr>
            </w:pPr>
            <w:r w:rsidRPr="001D7F4B">
              <w:rPr>
                <w:rFonts w:asciiTheme="minorHAnsi" w:hAnsiTheme="minorHAnsi"/>
                <w:sz w:val="22"/>
                <w:szCs w:val="22"/>
              </w:rPr>
              <w:t>13-12-2018</w:t>
            </w:r>
          </w:p>
        </w:tc>
        <w:tc>
          <w:tcPr>
            <w:tcW w:w="1468" w:type="dxa"/>
            <w:shd w:val="clear" w:color="auto" w:fill="auto"/>
            <w:noWrap/>
          </w:tcPr>
          <w:p w:rsidRPr="001D7F4B" w:rsidR="00F54E40" w:rsidP="004D618D" w:rsidRDefault="00F54E40">
            <w:pPr>
              <w:rPr>
                <w:rFonts w:ascii="Calibri" w:hAnsi="Calibri"/>
                <w:sz w:val="22"/>
                <w:szCs w:val="22"/>
              </w:rPr>
            </w:pPr>
            <w:r w:rsidRPr="001D7F4B">
              <w:rPr>
                <w:rFonts w:ascii="Calibri" w:hAnsi="Calibri"/>
                <w:sz w:val="22"/>
                <w:szCs w:val="22"/>
              </w:rPr>
              <w:t>Besluit</w:t>
            </w:r>
          </w:p>
          <w:p w:rsidRPr="001D7F4B" w:rsidR="00F54E40" w:rsidP="004D618D" w:rsidRDefault="00F54E40">
            <w:pPr>
              <w:jc w:val="center"/>
              <w:rPr>
                <w:rFonts w:ascii="Calibri" w:hAnsi="Calibri"/>
                <w:sz w:val="22"/>
                <w:szCs w:val="22"/>
              </w:rPr>
            </w:pPr>
          </w:p>
        </w:tc>
        <w:tc>
          <w:tcPr>
            <w:tcW w:w="3685" w:type="dxa"/>
            <w:shd w:val="clear" w:color="auto" w:fill="auto"/>
          </w:tcPr>
          <w:p w:rsidR="00F54E40" w:rsidP="0031695B" w:rsidRDefault="00F54E40">
            <w:pPr>
              <w:rPr>
                <w:rFonts w:ascii="Calibri" w:hAnsi="Calibri"/>
                <w:sz w:val="22"/>
                <w:szCs w:val="22"/>
              </w:rPr>
            </w:pPr>
            <w:r w:rsidRPr="001D7F4B">
              <w:rPr>
                <w:rFonts w:ascii="Calibri" w:hAnsi="Calibri"/>
                <w:sz w:val="22"/>
                <w:szCs w:val="22"/>
              </w:rPr>
              <w:t xml:space="preserve">Voorstel voor een BESLUIT VAN DE RAAD betreffende de ondertekening, namens de Europese Unie, van een protocol tussen de Europese Unie, de Zwitserse Bondsstaat en het Vorstendom Liechtenstein inzake de toegang tot Eurodac voor rechtshandhavingsdoeleinden bij de overeenkomst tussen de Europese Gemeenschap en de Zwitserse Bondsstaat inzake de criteria en mechanismen voor de vaststelling van de staat die verantwoordelijk is voor de behandeling van een asielverzoek dat in een lidstaat of in Zwitserland wordt ingediend </w:t>
            </w:r>
          </w:p>
          <w:p w:rsidRPr="001D7F4B" w:rsidR="00B30B36" w:rsidP="0031695B" w:rsidRDefault="00B30B36">
            <w:pPr>
              <w:rPr>
                <w:rFonts w:ascii="Calibri" w:hAnsi="Calibri"/>
                <w:sz w:val="22"/>
                <w:szCs w:val="22"/>
              </w:rPr>
            </w:pPr>
          </w:p>
        </w:tc>
        <w:tc>
          <w:tcPr>
            <w:tcW w:w="1654" w:type="dxa"/>
            <w:shd w:val="clear" w:color="auto" w:fill="auto"/>
            <w:noWrap/>
          </w:tcPr>
          <w:p w:rsidRPr="001D7F4B" w:rsidR="00F54E40" w:rsidP="00F54E40" w:rsidRDefault="005420AB">
            <w:pPr>
              <w:rPr>
                <w:rFonts w:ascii="Calibri" w:hAnsi="Calibri"/>
                <w:sz w:val="22"/>
                <w:szCs w:val="22"/>
                <w:u w:val="single"/>
              </w:rPr>
            </w:pPr>
            <w:hyperlink w:history="1" r:id="rId20">
              <w:r w:rsidRPr="001D7F4B" w:rsidR="00F54E40">
                <w:rPr>
                  <w:rStyle w:val="Hyperlink"/>
                  <w:rFonts w:ascii="Calibri" w:hAnsi="Calibri"/>
                  <w:color w:val="auto"/>
                  <w:sz w:val="22"/>
                  <w:szCs w:val="22"/>
                </w:rPr>
                <w:t>COM (2018) 831</w:t>
              </w:r>
            </w:hyperlink>
          </w:p>
          <w:p w:rsidRPr="001D7F4B" w:rsidR="00F54E40" w:rsidP="00FA790A" w:rsidRDefault="00F54E40">
            <w:pPr>
              <w:rPr>
                <w:rFonts w:ascii="Calibri" w:hAnsi="Calibri"/>
                <w:sz w:val="22"/>
                <w:szCs w:val="22"/>
                <w:u w:val="single"/>
              </w:rPr>
            </w:pPr>
          </w:p>
        </w:tc>
        <w:tc>
          <w:tcPr>
            <w:tcW w:w="833" w:type="dxa"/>
            <w:shd w:val="clear" w:color="auto" w:fill="auto"/>
          </w:tcPr>
          <w:p w:rsidRPr="001D7F4B" w:rsidR="00F54E40" w:rsidP="0031695B" w:rsidRDefault="00F54E40">
            <w:pPr>
              <w:rPr>
                <w:rFonts w:asciiTheme="minorHAnsi" w:hAnsiTheme="minorHAnsi"/>
                <w:sz w:val="22"/>
                <w:szCs w:val="22"/>
              </w:rPr>
            </w:pPr>
          </w:p>
        </w:tc>
        <w:tc>
          <w:tcPr>
            <w:tcW w:w="5403" w:type="dxa"/>
            <w:shd w:val="clear" w:color="auto" w:fill="auto"/>
          </w:tcPr>
          <w:p w:rsidRPr="001D7F4B" w:rsidR="00F54E40" w:rsidP="00523331" w:rsidRDefault="00F54E40">
            <w:pPr>
              <w:rPr>
                <w:rFonts w:asciiTheme="minorHAnsi" w:hAnsiTheme="minorHAnsi"/>
                <w:sz w:val="22"/>
                <w:szCs w:val="22"/>
              </w:rPr>
            </w:pPr>
            <w:r w:rsidRPr="001D7F4B">
              <w:rPr>
                <w:rFonts w:asciiTheme="minorHAnsi" w:hAnsiTheme="minorHAnsi"/>
                <w:sz w:val="22"/>
                <w:szCs w:val="22"/>
              </w:rPr>
              <w:t>Zie onder 7.</w:t>
            </w:r>
          </w:p>
        </w:tc>
      </w:tr>
      <w:tr w:rsidRPr="001D7F4B" w:rsidR="001D7F4B" w:rsidTr="002A6236">
        <w:trPr>
          <w:trHeight w:val="699"/>
        </w:trPr>
        <w:tc>
          <w:tcPr>
            <w:tcW w:w="435" w:type="dxa"/>
          </w:tcPr>
          <w:p w:rsidRPr="001D7F4B" w:rsidR="00F54E40" w:rsidP="0031695B" w:rsidRDefault="00F54E40">
            <w:pPr>
              <w:jc w:val="center"/>
              <w:rPr>
                <w:rFonts w:asciiTheme="minorHAnsi" w:hAnsiTheme="minorHAnsi"/>
                <w:sz w:val="22"/>
                <w:szCs w:val="22"/>
              </w:rPr>
            </w:pPr>
            <w:r w:rsidRPr="001D7F4B">
              <w:rPr>
                <w:rFonts w:asciiTheme="minorHAnsi" w:hAnsiTheme="minorHAnsi"/>
                <w:sz w:val="22"/>
                <w:szCs w:val="22"/>
              </w:rPr>
              <w:lastRenderedPageBreak/>
              <w:t>9.</w:t>
            </w:r>
          </w:p>
        </w:tc>
        <w:tc>
          <w:tcPr>
            <w:tcW w:w="1279" w:type="dxa"/>
            <w:shd w:val="clear" w:color="auto" w:fill="auto"/>
            <w:noWrap/>
          </w:tcPr>
          <w:p w:rsidRPr="001D7F4B" w:rsidR="00F54E40" w:rsidP="004D618D" w:rsidRDefault="00F54E40">
            <w:pPr>
              <w:jc w:val="center"/>
              <w:rPr>
                <w:rFonts w:asciiTheme="minorHAnsi" w:hAnsiTheme="minorHAnsi"/>
                <w:sz w:val="22"/>
                <w:szCs w:val="22"/>
              </w:rPr>
            </w:pPr>
            <w:r w:rsidRPr="001D7F4B">
              <w:rPr>
                <w:rFonts w:asciiTheme="minorHAnsi" w:hAnsiTheme="minorHAnsi"/>
                <w:sz w:val="22"/>
                <w:szCs w:val="22"/>
              </w:rPr>
              <w:t>14-12-2018</w:t>
            </w:r>
          </w:p>
        </w:tc>
        <w:tc>
          <w:tcPr>
            <w:tcW w:w="1468" w:type="dxa"/>
            <w:shd w:val="clear" w:color="auto" w:fill="auto"/>
            <w:noWrap/>
          </w:tcPr>
          <w:p w:rsidRPr="001D7F4B" w:rsidR="00F54E40" w:rsidP="004D618D" w:rsidRDefault="00F54E40">
            <w:pPr>
              <w:rPr>
                <w:rFonts w:ascii="Calibri" w:hAnsi="Calibri"/>
                <w:sz w:val="22"/>
                <w:szCs w:val="22"/>
              </w:rPr>
            </w:pPr>
            <w:r w:rsidRPr="001D7F4B">
              <w:rPr>
                <w:rFonts w:ascii="Calibri" w:hAnsi="Calibri"/>
                <w:sz w:val="22"/>
                <w:szCs w:val="22"/>
              </w:rPr>
              <w:t>Besluit</w:t>
            </w:r>
          </w:p>
        </w:tc>
        <w:tc>
          <w:tcPr>
            <w:tcW w:w="3685" w:type="dxa"/>
            <w:shd w:val="clear" w:color="auto" w:fill="auto"/>
          </w:tcPr>
          <w:p w:rsidR="00F54E40" w:rsidP="0031695B" w:rsidRDefault="00F54E40">
            <w:pPr>
              <w:rPr>
                <w:rFonts w:ascii="Calibri" w:hAnsi="Calibri"/>
                <w:sz w:val="22"/>
                <w:szCs w:val="22"/>
              </w:rPr>
            </w:pPr>
            <w:r w:rsidRPr="006B6A65">
              <w:rPr>
                <w:rFonts w:ascii="Calibri" w:hAnsi="Calibri"/>
                <w:sz w:val="22"/>
                <w:szCs w:val="22"/>
              </w:rPr>
              <w:t>Voorstel voor een BESLUIT VAN DE RAAD betreffende de sluiting van een protocol bij de overeenkomst tussen de Europese Gemeenschap en het Koninkrijk Denemarken betreffende de criteria en instrumenten om te bepalen welke staat verantwoordelijk is voor de behandeling van een asielverzoek dat wordt ingediend in Denemarken of een andere lidstaat van de Europese Unie en „Eurodac” voor de vergelijking van vingerafdrukken ten behoeve van een doeltreffende toepassing van de Overeenkomst van Dublin, waarbij die overeenkomst wordt uitgebreid tot rechtshandhaving</w:t>
            </w:r>
          </w:p>
          <w:p w:rsidRPr="006B6A65" w:rsidR="00B30B36" w:rsidP="0031695B" w:rsidRDefault="00B30B36">
            <w:pPr>
              <w:rPr>
                <w:rFonts w:ascii="Calibri" w:hAnsi="Calibri"/>
                <w:sz w:val="22"/>
                <w:szCs w:val="22"/>
              </w:rPr>
            </w:pPr>
          </w:p>
        </w:tc>
        <w:tc>
          <w:tcPr>
            <w:tcW w:w="1654" w:type="dxa"/>
            <w:shd w:val="clear" w:color="auto" w:fill="auto"/>
            <w:noWrap/>
          </w:tcPr>
          <w:p w:rsidRPr="001D7F4B" w:rsidR="00F54E40" w:rsidP="00FA790A" w:rsidRDefault="005420AB">
            <w:pPr>
              <w:rPr>
                <w:rFonts w:ascii="Calibri" w:hAnsi="Calibri"/>
                <w:sz w:val="22"/>
                <w:szCs w:val="22"/>
                <w:u w:val="single"/>
              </w:rPr>
            </w:pPr>
            <w:hyperlink w:history="1" r:id="rId21">
              <w:r w:rsidRPr="001D7F4B" w:rsidR="00F54E40">
                <w:rPr>
                  <w:rStyle w:val="Hyperlink"/>
                  <w:rFonts w:ascii="Calibri" w:hAnsi="Calibri"/>
                  <w:color w:val="auto"/>
                  <w:sz w:val="22"/>
                  <w:szCs w:val="22"/>
                </w:rPr>
                <w:t>COM (2018) 835</w:t>
              </w:r>
            </w:hyperlink>
          </w:p>
          <w:p w:rsidRPr="001D7F4B" w:rsidR="00F54E40" w:rsidP="00FA790A" w:rsidRDefault="00F54E40">
            <w:pPr>
              <w:rPr>
                <w:rFonts w:ascii="Calibri" w:hAnsi="Calibri"/>
                <w:sz w:val="22"/>
                <w:szCs w:val="22"/>
                <w:u w:val="single"/>
              </w:rPr>
            </w:pPr>
          </w:p>
        </w:tc>
        <w:tc>
          <w:tcPr>
            <w:tcW w:w="833" w:type="dxa"/>
            <w:shd w:val="clear" w:color="auto" w:fill="auto"/>
          </w:tcPr>
          <w:p w:rsidRPr="001D7F4B" w:rsidR="00F54E40" w:rsidP="0031695B" w:rsidRDefault="00F54E40">
            <w:pPr>
              <w:rPr>
                <w:rFonts w:asciiTheme="minorHAnsi" w:hAnsiTheme="minorHAnsi"/>
                <w:sz w:val="22"/>
                <w:szCs w:val="22"/>
              </w:rPr>
            </w:pPr>
          </w:p>
        </w:tc>
        <w:tc>
          <w:tcPr>
            <w:tcW w:w="5403" w:type="dxa"/>
            <w:shd w:val="clear" w:color="auto" w:fill="auto"/>
          </w:tcPr>
          <w:p w:rsidRPr="001D7F4B" w:rsidR="00F54E40" w:rsidP="00F54E40" w:rsidRDefault="00F54E40">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desgewenst betrekken bij het AO van 6 februari 2019 over de JBZ-Raad van 7 en 8 februari 2019.</w:t>
            </w:r>
            <w:r w:rsidRPr="001D7F4B">
              <w:rPr>
                <w:sz w:val="22"/>
                <w:szCs w:val="22"/>
              </w:rPr>
              <w:t xml:space="preserve"> </w:t>
            </w:r>
          </w:p>
          <w:p w:rsidRPr="001D7F4B" w:rsidR="00F54E40" w:rsidP="00F54E40" w:rsidRDefault="00F54E40">
            <w:pPr>
              <w:rPr>
                <w:noProof/>
              </w:rPr>
            </w:pPr>
          </w:p>
          <w:p w:rsidRPr="001D7F4B" w:rsidR="00F54E40" w:rsidP="00F54E40" w:rsidRDefault="00F54E40">
            <w:pPr>
              <w:rPr>
                <w:rFonts w:asciiTheme="minorHAnsi" w:hAnsiTheme="minorHAnsi"/>
                <w:i/>
                <w:sz w:val="22"/>
                <w:szCs w:val="22"/>
              </w:rPr>
            </w:pPr>
            <w:r w:rsidRPr="001D7F4B">
              <w:rPr>
                <w:rFonts w:asciiTheme="minorHAnsi" w:hAnsiTheme="minorHAnsi"/>
                <w:i/>
                <w:noProof/>
                <w:sz w:val="22"/>
                <w:szCs w:val="22"/>
              </w:rPr>
              <w:t>Verordening (EU) nr. 603/2013 maakt het onder meer mogelijk dat rechtshandhavingsinstanties kunnen verzoeken om raadpleging van Eurodac (vergelijking van vingerafdrukgegevens) voor het voorkomen, opsporen en onderzoeken van terroristische misdrijven en andere ernstige strafbare feiten. et doel van dit protocol is de totstandbrenging van juridisch bindende rechten en verplichtingen om te waarborgen dat  Denemarken effectief deelnemen aan de rechtshandhavingsonderdelen van Verordening (EU) nr. 603/2013.</w:t>
            </w:r>
          </w:p>
        </w:tc>
      </w:tr>
      <w:tr w:rsidRPr="001D7F4B" w:rsidR="001D7F4B" w:rsidTr="002A6236">
        <w:trPr>
          <w:trHeight w:val="699"/>
        </w:trPr>
        <w:tc>
          <w:tcPr>
            <w:tcW w:w="435" w:type="dxa"/>
          </w:tcPr>
          <w:p w:rsidRPr="001D7F4B" w:rsidR="00F54E40" w:rsidP="0031695B" w:rsidRDefault="00F54E40">
            <w:pPr>
              <w:jc w:val="center"/>
              <w:rPr>
                <w:rFonts w:asciiTheme="minorHAnsi" w:hAnsiTheme="minorHAnsi"/>
                <w:sz w:val="22"/>
                <w:szCs w:val="22"/>
              </w:rPr>
            </w:pPr>
            <w:r w:rsidRPr="001D7F4B">
              <w:rPr>
                <w:rFonts w:asciiTheme="minorHAnsi" w:hAnsiTheme="minorHAnsi"/>
                <w:sz w:val="22"/>
                <w:szCs w:val="22"/>
              </w:rPr>
              <w:t>10.</w:t>
            </w:r>
          </w:p>
        </w:tc>
        <w:tc>
          <w:tcPr>
            <w:tcW w:w="1279" w:type="dxa"/>
            <w:shd w:val="clear" w:color="auto" w:fill="auto"/>
            <w:noWrap/>
          </w:tcPr>
          <w:p w:rsidRPr="001D7F4B" w:rsidR="00F54E40" w:rsidP="004D618D" w:rsidRDefault="00F54E40">
            <w:pPr>
              <w:jc w:val="center"/>
              <w:rPr>
                <w:rFonts w:asciiTheme="minorHAnsi" w:hAnsiTheme="minorHAnsi"/>
                <w:sz w:val="22"/>
                <w:szCs w:val="22"/>
              </w:rPr>
            </w:pPr>
            <w:r w:rsidRPr="001D7F4B">
              <w:rPr>
                <w:rFonts w:asciiTheme="minorHAnsi" w:hAnsiTheme="minorHAnsi"/>
                <w:sz w:val="22"/>
                <w:szCs w:val="22"/>
              </w:rPr>
              <w:t>14-12-2018</w:t>
            </w:r>
          </w:p>
        </w:tc>
        <w:tc>
          <w:tcPr>
            <w:tcW w:w="1468" w:type="dxa"/>
            <w:shd w:val="clear" w:color="auto" w:fill="auto"/>
            <w:noWrap/>
          </w:tcPr>
          <w:p w:rsidRPr="001D7F4B" w:rsidR="00F54E40" w:rsidP="004D618D" w:rsidRDefault="00F54E40">
            <w:pPr>
              <w:rPr>
                <w:rFonts w:ascii="Calibri" w:hAnsi="Calibri"/>
                <w:sz w:val="22"/>
                <w:szCs w:val="22"/>
              </w:rPr>
            </w:pPr>
            <w:r w:rsidRPr="001D7F4B">
              <w:rPr>
                <w:rFonts w:ascii="Calibri" w:hAnsi="Calibri"/>
                <w:sz w:val="22"/>
                <w:szCs w:val="22"/>
              </w:rPr>
              <w:t>Besluit</w:t>
            </w:r>
          </w:p>
        </w:tc>
        <w:tc>
          <w:tcPr>
            <w:tcW w:w="3685" w:type="dxa"/>
            <w:shd w:val="clear" w:color="auto" w:fill="auto"/>
          </w:tcPr>
          <w:p w:rsidRPr="006B6A65" w:rsidR="00F54E40" w:rsidP="004D618D" w:rsidRDefault="00F54E40">
            <w:pPr>
              <w:rPr>
                <w:rFonts w:ascii="Calibri" w:hAnsi="Calibri"/>
                <w:sz w:val="22"/>
                <w:szCs w:val="22"/>
              </w:rPr>
            </w:pPr>
            <w:r w:rsidRPr="006B6A65">
              <w:rPr>
                <w:rFonts w:ascii="Calibri" w:hAnsi="Calibri"/>
                <w:sz w:val="22"/>
                <w:szCs w:val="22"/>
              </w:rPr>
              <w:t xml:space="preserve">Voorstel voor een BESLUIT VAN DE RAAD betreffende de ondertekening, namens de Europese Unie, van een protocol bij de overeenkomst tussen de Europese Gemeenschap en het Koninkrijk Denemarken betreffende de criteria en instrumenten om te bepalen welke staat verantwoordelijk is voor de behandeling van een asielverzoek dat wordt ingediend in Denemarken of een andere lidstaat van de Europese Unie en „Eurodac” voor de vergelijking van vingerafdrukken ten behoeve van een doeltreffende toepassing van de Overeenkomst van Dublin, waarbij die </w:t>
            </w:r>
            <w:r w:rsidRPr="006B6A65">
              <w:rPr>
                <w:rFonts w:ascii="Calibri" w:hAnsi="Calibri"/>
                <w:sz w:val="22"/>
                <w:szCs w:val="22"/>
              </w:rPr>
              <w:lastRenderedPageBreak/>
              <w:t>overeenkomst wordt uitgebreid tot rechtshandhaving</w:t>
            </w:r>
          </w:p>
        </w:tc>
        <w:tc>
          <w:tcPr>
            <w:tcW w:w="1654" w:type="dxa"/>
            <w:shd w:val="clear" w:color="auto" w:fill="auto"/>
            <w:noWrap/>
          </w:tcPr>
          <w:p w:rsidRPr="001D7F4B" w:rsidR="00F54E40" w:rsidP="004D618D" w:rsidRDefault="005420AB">
            <w:pPr>
              <w:rPr>
                <w:rFonts w:ascii="Calibri" w:hAnsi="Calibri"/>
                <w:sz w:val="22"/>
                <w:szCs w:val="22"/>
                <w:u w:val="single"/>
              </w:rPr>
            </w:pPr>
            <w:hyperlink w:history="1" r:id="rId22">
              <w:r w:rsidRPr="001D7F4B" w:rsidR="00F54E40">
                <w:rPr>
                  <w:rStyle w:val="Hyperlink"/>
                  <w:rFonts w:ascii="Calibri" w:hAnsi="Calibri"/>
                  <w:color w:val="auto"/>
                  <w:sz w:val="22"/>
                  <w:szCs w:val="22"/>
                </w:rPr>
                <w:t>COM (2018) 836</w:t>
              </w:r>
            </w:hyperlink>
          </w:p>
          <w:p w:rsidRPr="001D7F4B" w:rsidR="00F54E40" w:rsidP="004D618D" w:rsidRDefault="00F54E40">
            <w:pPr>
              <w:rPr>
                <w:rFonts w:ascii="Calibri" w:hAnsi="Calibri"/>
                <w:sz w:val="22"/>
                <w:szCs w:val="22"/>
                <w:u w:val="single"/>
              </w:rPr>
            </w:pPr>
          </w:p>
        </w:tc>
        <w:tc>
          <w:tcPr>
            <w:tcW w:w="833" w:type="dxa"/>
            <w:shd w:val="clear" w:color="auto" w:fill="auto"/>
          </w:tcPr>
          <w:p w:rsidRPr="001D7F4B" w:rsidR="00F54E40" w:rsidP="0031695B" w:rsidRDefault="00F54E40">
            <w:pPr>
              <w:rPr>
                <w:rFonts w:asciiTheme="minorHAnsi" w:hAnsiTheme="minorHAnsi"/>
                <w:sz w:val="22"/>
                <w:szCs w:val="22"/>
              </w:rPr>
            </w:pPr>
          </w:p>
        </w:tc>
        <w:tc>
          <w:tcPr>
            <w:tcW w:w="5403" w:type="dxa"/>
            <w:shd w:val="clear" w:color="auto" w:fill="auto"/>
          </w:tcPr>
          <w:p w:rsidRPr="001D7F4B" w:rsidR="00F54E40" w:rsidP="00E149AE" w:rsidRDefault="00F54E40">
            <w:pPr>
              <w:rPr>
                <w:rFonts w:asciiTheme="minorHAnsi" w:hAnsiTheme="minorHAnsi"/>
                <w:sz w:val="22"/>
                <w:szCs w:val="22"/>
              </w:rPr>
            </w:pPr>
            <w:r w:rsidRPr="001D7F4B">
              <w:rPr>
                <w:rFonts w:asciiTheme="minorHAnsi" w:hAnsiTheme="minorHAnsi"/>
                <w:sz w:val="22"/>
                <w:szCs w:val="22"/>
              </w:rPr>
              <w:t>Zie onder 9.</w:t>
            </w:r>
          </w:p>
        </w:tc>
      </w:tr>
      <w:tr w:rsidRPr="001D7F4B" w:rsidR="001D7F4B" w:rsidTr="002A6236">
        <w:trPr>
          <w:trHeight w:val="699"/>
        </w:trPr>
        <w:tc>
          <w:tcPr>
            <w:tcW w:w="435" w:type="dxa"/>
          </w:tcPr>
          <w:p w:rsidRPr="001D7F4B" w:rsidR="00F54E40" w:rsidP="00F54E40" w:rsidRDefault="00F54E40">
            <w:pPr>
              <w:jc w:val="center"/>
              <w:rPr>
                <w:rFonts w:asciiTheme="minorHAnsi" w:hAnsiTheme="minorHAnsi"/>
                <w:sz w:val="22"/>
                <w:szCs w:val="22"/>
              </w:rPr>
            </w:pPr>
            <w:r w:rsidRPr="001D7F4B">
              <w:rPr>
                <w:rFonts w:asciiTheme="minorHAnsi" w:hAnsiTheme="minorHAnsi"/>
                <w:sz w:val="22"/>
                <w:szCs w:val="22"/>
              </w:rPr>
              <w:lastRenderedPageBreak/>
              <w:t>11.</w:t>
            </w:r>
          </w:p>
        </w:tc>
        <w:tc>
          <w:tcPr>
            <w:tcW w:w="1279" w:type="dxa"/>
            <w:shd w:val="clear" w:color="auto" w:fill="auto"/>
            <w:noWrap/>
          </w:tcPr>
          <w:p w:rsidRPr="001D7F4B" w:rsidR="00F54E40" w:rsidP="004D618D" w:rsidRDefault="00F54E40">
            <w:pPr>
              <w:jc w:val="center"/>
              <w:rPr>
                <w:rFonts w:asciiTheme="minorHAnsi" w:hAnsiTheme="minorHAnsi"/>
                <w:sz w:val="22"/>
                <w:szCs w:val="22"/>
              </w:rPr>
            </w:pPr>
            <w:r w:rsidRPr="001D7F4B">
              <w:rPr>
                <w:rFonts w:asciiTheme="minorHAnsi" w:hAnsiTheme="minorHAnsi"/>
                <w:sz w:val="22"/>
                <w:szCs w:val="22"/>
              </w:rPr>
              <w:t>19-12-2018</w:t>
            </w:r>
          </w:p>
        </w:tc>
        <w:tc>
          <w:tcPr>
            <w:tcW w:w="1468" w:type="dxa"/>
            <w:shd w:val="clear" w:color="auto" w:fill="auto"/>
            <w:noWrap/>
          </w:tcPr>
          <w:p w:rsidRPr="001D7F4B" w:rsidR="00F54E40" w:rsidP="004D618D" w:rsidRDefault="00F54E40">
            <w:pPr>
              <w:rPr>
                <w:rFonts w:ascii="Calibri" w:hAnsi="Calibri"/>
                <w:sz w:val="22"/>
                <w:szCs w:val="22"/>
              </w:rPr>
            </w:pPr>
            <w:r w:rsidRPr="001D7F4B">
              <w:rPr>
                <w:rFonts w:ascii="Calibri" w:hAnsi="Calibri"/>
                <w:sz w:val="22"/>
                <w:szCs w:val="22"/>
              </w:rPr>
              <w:t>Verslag</w:t>
            </w:r>
          </w:p>
        </w:tc>
        <w:tc>
          <w:tcPr>
            <w:tcW w:w="3685" w:type="dxa"/>
            <w:shd w:val="clear" w:color="auto" w:fill="auto"/>
          </w:tcPr>
          <w:p w:rsidRPr="006B6A65" w:rsidR="00F54E40" w:rsidP="004D618D" w:rsidRDefault="00F54E40">
            <w:pPr>
              <w:rPr>
                <w:rFonts w:ascii="Calibri" w:hAnsi="Calibri"/>
                <w:sz w:val="22"/>
                <w:szCs w:val="22"/>
              </w:rPr>
            </w:pPr>
            <w:r w:rsidRPr="006B6A65">
              <w:rPr>
                <w:rFonts w:ascii="Calibri" w:hAnsi="Calibri"/>
                <w:sz w:val="22"/>
                <w:szCs w:val="22"/>
              </w:rPr>
              <w:t>VERSLAG VAN DE COMMISSIE AAN HET EUROPEES PARLEMENT EN DE RAAD TWEEDE VERSLAG IN HET KADER VAN HET OPSCHORTINGSMECHANISME VOOR DE VISUMVRIJSTELLING</w:t>
            </w:r>
          </w:p>
        </w:tc>
        <w:tc>
          <w:tcPr>
            <w:tcW w:w="1654" w:type="dxa"/>
            <w:shd w:val="clear" w:color="auto" w:fill="auto"/>
            <w:noWrap/>
          </w:tcPr>
          <w:p w:rsidRPr="001D7F4B" w:rsidR="00F54E40" w:rsidP="004D1972" w:rsidRDefault="005420AB">
            <w:pPr>
              <w:rPr>
                <w:rFonts w:ascii="Calibri" w:hAnsi="Calibri"/>
                <w:sz w:val="22"/>
                <w:szCs w:val="22"/>
                <w:u w:val="single"/>
              </w:rPr>
            </w:pPr>
            <w:hyperlink w:history="1" r:id="rId23">
              <w:r w:rsidRPr="001D7F4B" w:rsidR="00F54E40">
                <w:rPr>
                  <w:rStyle w:val="Hyperlink"/>
                  <w:rFonts w:ascii="Calibri" w:hAnsi="Calibri"/>
                  <w:color w:val="auto"/>
                  <w:sz w:val="22"/>
                  <w:szCs w:val="22"/>
                </w:rPr>
                <w:t>COM (2018) 856</w:t>
              </w:r>
            </w:hyperlink>
          </w:p>
          <w:p w:rsidRPr="001D7F4B" w:rsidR="00F54E40" w:rsidP="004D1972" w:rsidRDefault="00F54E40">
            <w:pPr>
              <w:rPr>
                <w:rFonts w:ascii="Calibri" w:hAnsi="Calibri"/>
                <w:sz w:val="22"/>
                <w:szCs w:val="22"/>
                <w:u w:val="single"/>
              </w:rPr>
            </w:pPr>
          </w:p>
        </w:tc>
        <w:tc>
          <w:tcPr>
            <w:tcW w:w="833" w:type="dxa"/>
            <w:shd w:val="clear" w:color="auto" w:fill="auto"/>
          </w:tcPr>
          <w:p w:rsidRPr="001D7F4B" w:rsidR="00F54E40" w:rsidP="0031695B" w:rsidRDefault="00F54E40">
            <w:pPr>
              <w:rPr>
                <w:rFonts w:asciiTheme="minorHAnsi" w:hAnsiTheme="minorHAnsi"/>
                <w:sz w:val="22"/>
                <w:szCs w:val="22"/>
              </w:rPr>
            </w:pPr>
          </w:p>
        </w:tc>
        <w:tc>
          <w:tcPr>
            <w:tcW w:w="5403" w:type="dxa"/>
            <w:shd w:val="clear" w:color="auto" w:fill="auto"/>
          </w:tcPr>
          <w:p w:rsidRPr="001D7F4B" w:rsidR="00F74F09" w:rsidP="00F74F09" w:rsidRDefault="00F74F09">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Voor kennisgeving aannemen</w:t>
            </w:r>
          </w:p>
          <w:p w:rsidRPr="001D7F4B" w:rsidR="00F74F09" w:rsidP="00F74F09" w:rsidRDefault="00F74F09">
            <w:pPr>
              <w:rPr>
                <w:rFonts w:eastAsia="Calibri" w:asciiTheme="minorHAnsi" w:hAnsiTheme="minorHAnsi"/>
                <w:iCs/>
                <w:sz w:val="22"/>
                <w:szCs w:val="22"/>
                <w:lang w:eastAsia="en-US"/>
              </w:rPr>
            </w:pPr>
          </w:p>
          <w:p w:rsidRPr="001D7F4B" w:rsidR="00F74F09" w:rsidP="00F74F09" w:rsidRDefault="00F74F09">
            <w:pPr>
              <w:jc w:val="both"/>
              <w:rPr>
                <w:b/>
                <w:noProof/>
              </w:rPr>
            </w:pPr>
            <w:r w:rsidRPr="001D7F4B">
              <w:rPr>
                <w:rFonts w:asciiTheme="minorHAnsi" w:hAnsiTheme="minorHAnsi"/>
                <w:i/>
                <w:noProof/>
                <w:sz w:val="22"/>
                <w:szCs w:val="22"/>
              </w:rPr>
              <w:t>Dit tweede verslag in het kader van het opschortingsmechanisme voor de visumvrijstelling komt voort uit de taak van de Commissie om erop toe te zien dat derde landen voortdurend aan de voorwaarden voor visumliberalisering voldoen en om ten minste eenmaal per jaar hierover verslag uit te brengen aan het Europees Parlement en de Raad. Voor de landen in het Schengen-gebied wordt ingegaan op irreguliere migratie, met inbegrip van overname en openbare orde en veiligheid.</w:t>
            </w:r>
          </w:p>
          <w:p w:rsidRPr="001D7F4B" w:rsidR="00F54E40" w:rsidP="00F74F09" w:rsidRDefault="00F54E40">
            <w:pPr>
              <w:rPr>
                <w:rFonts w:asciiTheme="minorHAnsi" w:hAnsiTheme="minorHAnsi"/>
                <w:i/>
                <w:sz w:val="22"/>
                <w:szCs w:val="22"/>
                <w:u w:val="single"/>
              </w:rPr>
            </w:pPr>
          </w:p>
        </w:tc>
      </w:tr>
      <w:tr w:rsidRPr="001D7F4B" w:rsidR="001D7F4B" w:rsidTr="002A6236">
        <w:trPr>
          <w:trHeight w:val="699"/>
        </w:trPr>
        <w:tc>
          <w:tcPr>
            <w:tcW w:w="435" w:type="dxa"/>
          </w:tcPr>
          <w:p w:rsidRPr="001D7F4B" w:rsidR="00F54E40" w:rsidP="00F54E40" w:rsidRDefault="00F54E40">
            <w:pPr>
              <w:jc w:val="center"/>
              <w:rPr>
                <w:rFonts w:asciiTheme="minorHAnsi" w:hAnsiTheme="minorHAnsi"/>
                <w:sz w:val="22"/>
                <w:szCs w:val="22"/>
              </w:rPr>
            </w:pPr>
            <w:r w:rsidRPr="001D7F4B">
              <w:rPr>
                <w:rFonts w:asciiTheme="minorHAnsi" w:hAnsiTheme="minorHAnsi"/>
                <w:sz w:val="22"/>
                <w:szCs w:val="22"/>
              </w:rPr>
              <w:t>12.</w:t>
            </w:r>
          </w:p>
        </w:tc>
        <w:tc>
          <w:tcPr>
            <w:tcW w:w="1279" w:type="dxa"/>
            <w:shd w:val="clear" w:color="auto" w:fill="auto"/>
            <w:noWrap/>
          </w:tcPr>
          <w:p w:rsidRPr="001D7F4B" w:rsidR="00F54E40" w:rsidP="004D618D" w:rsidRDefault="00F54E40">
            <w:pPr>
              <w:jc w:val="center"/>
              <w:rPr>
                <w:rFonts w:asciiTheme="minorHAnsi" w:hAnsiTheme="minorHAnsi"/>
                <w:sz w:val="22"/>
                <w:szCs w:val="22"/>
              </w:rPr>
            </w:pPr>
            <w:r w:rsidRPr="001D7F4B">
              <w:rPr>
                <w:rFonts w:asciiTheme="minorHAnsi" w:hAnsiTheme="minorHAnsi"/>
                <w:sz w:val="22"/>
                <w:szCs w:val="22"/>
              </w:rPr>
              <w:t>18-12-2018</w:t>
            </w:r>
          </w:p>
        </w:tc>
        <w:tc>
          <w:tcPr>
            <w:tcW w:w="1468" w:type="dxa"/>
            <w:shd w:val="clear" w:color="auto" w:fill="auto"/>
            <w:noWrap/>
          </w:tcPr>
          <w:p w:rsidRPr="001D7F4B" w:rsidR="00F54E40" w:rsidP="004D618D" w:rsidRDefault="00F54E40">
            <w:pPr>
              <w:rPr>
                <w:rFonts w:ascii="Calibri" w:hAnsi="Calibri"/>
                <w:sz w:val="22"/>
                <w:szCs w:val="22"/>
              </w:rPr>
            </w:pPr>
            <w:r w:rsidRPr="001D7F4B">
              <w:rPr>
                <w:rFonts w:ascii="Calibri" w:hAnsi="Calibri"/>
                <w:sz w:val="22"/>
                <w:szCs w:val="22"/>
              </w:rPr>
              <w:t>Verslag</w:t>
            </w:r>
          </w:p>
        </w:tc>
        <w:tc>
          <w:tcPr>
            <w:tcW w:w="3685" w:type="dxa"/>
            <w:shd w:val="clear" w:color="auto" w:fill="auto"/>
          </w:tcPr>
          <w:p w:rsidRPr="006B6A65" w:rsidR="00F54E40" w:rsidP="004D618D" w:rsidRDefault="00F54E40">
            <w:pPr>
              <w:rPr>
                <w:rFonts w:ascii="Calibri" w:hAnsi="Calibri"/>
                <w:sz w:val="22"/>
                <w:szCs w:val="22"/>
              </w:rPr>
            </w:pPr>
            <w:r w:rsidRPr="006B6A65">
              <w:rPr>
                <w:rFonts w:ascii="Calibri" w:hAnsi="Calibri"/>
                <w:sz w:val="22"/>
                <w:szCs w:val="22"/>
              </w:rPr>
              <w:t>VERSLAG VAN DE COMMISSIE AAN HET EUROPEES PARLEMENT EN DE RAAD over de tenuitvoerlegging van Richtlijn 2010/64/EU van het Europees Parlement en de Raad betreffende het recht op vertolking en vertaling in strafprocedures</w:t>
            </w:r>
          </w:p>
        </w:tc>
        <w:tc>
          <w:tcPr>
            <w:tcW w:w="1654" w:type="dxa"/>
            <w:shd w:val="clear" w:color="auto" w:fill="auto"/>
            <w:noWrap/>
          </w:tcPr>
          <w:p w:rsidRPr="001D7F4B" w:rsidR="00F54E40" w:rsidP="004D618D" w:rsidRDefault="005420AB">
            <w:pPr>
              <w:rPr>
                <w:rFonts w:ascii="Calibri" w:hAnsi="Calibri"/>
                <w:sz w:val="22"/>
                <w:szCs w:val="22"/>
                <w:u w:val="single"/>
              </w:rPr>
            </w:pPr>
            <w:hyperlink w:history="1" r:id="rId24">
              <w:r w:rsidRPr="001D7F4B" w:rsidR="00F54E40">
                <w:rPr>
                  <w:rStyle w:val="Hyperlink"/>
                  <w:rFonts w:ascii="Calibri" w:hAnsi="Calibri"/>
                  <w:color w:val="auto"/>
                  <w:sz w:val="22"/>
                  <w:szCs w:val="22"/>
                </w:rPr>
                <w:t>COM (2018) 857</w:t>
              </w:r>
            </w:hyperlink>
          </w:p>
          <w:p w:rsidRPr="001D7F4B" w:rsidR="00F54E40" w:rsidP="004D618D" w:rsidRDefault="00F54E40">
            <w:pPr>
              <w:rPr>
                <w:rFonts w:ascii="Calibri" w:hAnsi="Calibri"/>
                <w:sz w:val="22"/>
                <w:szCs w:val="22"/>
                <w:u w:val="single"/>
              </w:rPr>
            </w:pPr>
          </w:p>
        </w:tc>
        <w:tc>
          <w:tcPr>
            <w:tcW w:w="833" w:type="dxa"/>
            <w:shd w:val="clear" w:color="auto" w:fill="auto"/>
          </w:tcPr>
          <w:p w:rsidRPr="001D7F4B" w:rsidR="00F54E40" w:rsidP="0031695B" w:rsidRDefault="00F54E40">
            <w:pPr>
              <w:rPr>
                <w:rFonts w:asciiTheme="minorHAnsi" w:hAnsiTheme="minorHAnsi"/>
                <w:sz w:val="22"/>
                <w:szCs w:val="22"/>
              </w:rPr>
            </w:pPr>
          </w:p>
        </w:tc>
        <w:tc>
          <w:tcPr>
            <w:tcW w:w="5403" w:type="dxa"/>
            <w:shd w:val="clear" w:color="auto" w:fill="auto"/>
          </w:tcPr>
          <w:p w:rsidRPr="001D7F4B" w:rsidR="00F74F09" w:rsidP="00F74F09" w:rsidRDefault="00F74F09">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Voor kennisgeving aannemen</w:t>
            </w:r>
          </w:p>
          <w:p w:rsidRPr="001D7F4B" w:rsidR="00F74F09" w:rsidP="00F74F09" w:rsidRDefault="00F74F09">
            <w:pPr>
              <w:jc w:val="both"/>
              <w:rPr>
                <w:noProof/>
              </w:rPr>
            </w:pPr>
          </w:p>
          <w:p w:rsidR="00F54E40" w:rsidP="00F74F09" w:rsidRDefault="00F74F09">
            <w:pPr>
              <w:jc w:val="both"/>
              <w:rPr>
                <w:rFonts w:asciiTheme="minorHAnsi" w:hAnsiTheme="minorHAnsi"/>
                <w:i/>
                <w:noProof/>
                <w:sz w:val="22"/>
                <w:szCs w:val="22"/>
              </w:rPr>
            </w:pPr>
            <w:r w:rsidRPr="00B803EF">
              <w:rPr>
                <w:rFonts w:asciiTheme="minorHAnsi" w:hAnsiTheme="minorHAnsi"/>
                <w:i/>
                <w:noProof/>
                <w:sz w:val="22"/>
                <w:szCs w:val="22"/>
              </w:rPr>
              <w:t>De richtlijn voorziet in het algemene recht op vertolking en vertaling in strafprocedures, vanaf het moment waarop de bevoegde autoriteiten de betrokkenen ervan in kennis stellen dat zij ervan worden verdacht of beschuldigd een strafbaar feit te hebben begaan tot de beëindiging van de procedure. In dit verslag wordt de toepassing van de richtlijn geëvalueerd</w:t>
            </w:r>
            <w:r w:rsidRPr="00B803EF" w:rsidR="00905708">
              <w:rPr>
                <w:rFonts w:asciiTheme="minorHAnsi" w:hAnsiTheme="minorHAnsi"/>
                <w:i/>
                <w:noProof/>
                <w:sz w:val="22"/>
                <w:szCs w:val="22"/>
              </w:rPr>
              <w:t>.</w:t>
            </w:r>
            <w:r w:rsidRPr="00B803EF">
              <w:rPr>
                <w:rFonts w:asciiTheme="minorHAnsi" w:hAnsiTheme="minorHAnsi"/>
                <w:i/>
                <w:noProof/>
                <w:sz w:val="22"/>
                <w:szCs w:val="22"/>
              </w:rPr>
              <w:t xml:space="preserve"> Bij de beoordeling zijn in een aantal lidstaten conformiteitsproblemen aan het licht gekomen, in het bijzonder in verband met de communicatie tussen de verdachte of beklaagde en zijn raadsman, de vertaling van essentiële processtukken en de kosten van vertolking en vertaling.</w:t>
            </w:r>
          </w:p>
          <w:p w:rsidR="00B30B36" w:rsidP="00F74F09" w:rsidRDefault="00B30B36">
            <w:pPr>
              <w:jc w:val="both"/>
              <w:rPr>
                <w:rFonts w:asciiTheme="minorHAnsi" w:hAnsiTheme="minorHAnsi"/>
                <w:i/>
                <w:noProof/>
                <w:sz w:val="22"/>
                <w:szCs w:val="22"/>
              </w:rPr>
            </w:pPr>
          </w:p>
          <w:p w:rsidR="00B30B36" w:rsidP="00F74F09" w:rsidRDefault="00B30B36">
            <w:pPr>
              <w:jc w:val="both"/>
              <w:rPr>
                <w:rFonts w:asciiTheme="minorHAnsi" w:hAnsiTheme="minorHAnsi"/>
                <w:i/>
                <w:noProof/>
                <w:sz w:val="22"/>
                <w:szCs w:val="22"/>
              </w:rPr>
            </w:pPr>
          </w:p>
          <w:p w:rsidR="00B30B36" w:rsidP="00F74F09" w:rsidRDefault="00B30B36">
            <w:pPr>
              <w:jc w:val="both"/>
              <w:rPr>
                <w:rFonts w:asciiTheme="minorHAnsi" w:hAnsiTheme="minorHAnsi"/>
                <w:i/>
                <w:noProof/>
                <w:sz w:val="22"/>
                <w:szCs w:val="22"/>
              </w:rPr>
            </w:pPr>
          </w:p>
          <w:p w:rsidR="00B30B36" w:rsidP="00F74F09" w:rsidRDefault="00B30B36">
            <w:pPr>
              <w:jc w:val="both"/>
              <w:rPr>
                <w:rFonts w:asciiTheme="minorHAnsi" w:hAnsiTheme="minorHAnsi"/>
                <w:i/>
                <w:noProof/>
                <w:sz w:val="22"/>
                <w:szCs w:val="22"/>
              </w:rPr>
            </w:pPr>
          </w:p>
          <w:p w:rsidR="00B30B36" w:rsidP="00F74F09" w:rsidRDefault="00B30B36">
            <w:pPr>
              <w:jc w:val="both"/>
              <w:rPr>
                <w:rFonts w:asciiTheme="minorHAnsi" w:hAnsiTheme="minorHAnsi"/>
                <w:i/>
                <w:noProof/>
                <w:sz w:val="22"/>
                <w:szCs w:val="22"/>
              </w:rPr>
            </w:pPr>
          </w:p>
          <w:p w:rsidR="00B30B36" w:rsidP="00F74F09" w:rsidRDefault="00B30B36">
            <w:pPr>
              <w:jc w:val="both"/>
              <w:rPr>
                <w:rFonts w:asciiTheme="minorHAnsi" w:hAnsiTheme="minorHAnsi"/>
                <w:i/>
                <w:noProof/>
                <w:sz w:val="22"/>
                <w:szCs w:val="22"/>
              </w:rPr>
            </w:pPr>
          </w:p>
          <w:p w:rsidRPr="00B803EF" w:rsidR="00B30B36" w:rsidP="00F74F09" w:rsidRDefault="00B30B36">
            <w:pPr>
              <w:jc w:val="both"/>
              <w:rPr>
                <w:rFonts w:asciiTheme="minorHAnsi" w:hAnsiTheme="minorHAnsi"/>
                <w:i/>
                <w:noProof/>
                <w:sz w:val="22"/>
                <w:szCs w:val="22"/>
              </w:rPr>
            </w:pPr>
          </w:p>
        </w:tc>
      </w:tr>
      <w:tr w:rsidRPr="001D7F4B" w:rsidR="001D7F4B" w:rsidTr="002A6236">
        <w:trPr>
          <w:trHeight w:val="699"/>
        </w:trPr>
        <w:tc>
          <w:tcPr>
            <w:tcW w:w="435" w:type="dxa"/>
          </w:tcPr>
          <w:p w:rsidRPr="001D7F4B" w:rsidR="00F54E40" w:rsidP="0031695B" w:rsidRDefault="00F54E40">
            <w:pPr>
              <w:jc w:val="center"/>
              <w:rPr>
                <w:rFonts w:asciiTheme="minorHAnsi" w:hAnsiTheme="minorHAnsi"/>
                <w:sz w:val="22"/>
                <w:szCs w:val="22"/>
              </w:rPr>
            </w:pPr>
            <w:r w:rsidRPr="001D7F4B">
              <w:rPr>
                <w:rFonts w:asciiTheme="minorHAnsi" w:hAnsiTheme="minorHAnsi"/>
                <w:sz w:val="22"/>
                <w:szCs w:val="22"/>
              </w:rPr>
              <w:lastRenderedPageBreak/>
              <w:t>13.</w:t>
            </w:r>
          </w:p>
        </w:tc>
        <w:tc>
          <w:tcPr>
            <w:tcW w:w="1279" w:type="dxa"/>
            <w:shd w:val="clear" w:color="auto" w:fill="auto"/>
            <w:noWrap/>
          </w:tcPr>
          <w:p w:rsidRPr="001D7F4B" w:rsidR="00F54E40" w:rsidP="004D618D" w:rsidRDefault="00F54E40">
            <w:pPr>
              <w:jc w:val="center"/>
              <w:rPr>
                <w:rFonts w:asciiTheme="minorHAnsi" w:hAnsiTheme="minorHAnsi"/>
                <w:sz w:val="22"/>
                <w:szCs w:val="22"/>
              </w:rPr>
            </w:pPr>
            <w:r w:rsidRPr="001D7F4B">
              <w:rPr>
                <w:rFonts w:asciiTheme="minorHAnsi" w:hAnsiTheme="minorHAnsi"/>
                <w:sz w:val="22"/>
                <w:szCs w:val="22"/>
              </w:rPr>
              <w:t>18-12-2018</w:t>
            </w:r>
          </w:p>
        </w:tc>
        <w:tc>
          <w:tcPr>
            <w:tcW w:w="1468" w:type="dxa"/>
            <w:shd w:val="clear" w:color="auto" w:fill="auto"/>
            <w:noWrap/>
          </w:tcPr>
          <w:p w:rsidRPr="001D7F4B" w:rsidR="00F54E40" w:rsidP="004D618D" w:rsidRDefault="00F54E40">
            <w:pPr>
              <w:rPr>
                <w:rFonts w:ascii="Calibri" w:hAnsi="Calibri"/>
                <w:sz w:val="22"/>
                <w:szCs w:val="22"/>
              </w:rPr>
            </w:pPr>
            <w:r w:rsidRPr="001D7F4B">
              <w:rPr>
                <w:rFonts w:ascii="Calibri" w:hAnsi="Calibri"/>
                <w:sz w:val="22"/>
                <w:szCs w:val="22"/>
              </w:rPr>
              <w:t>Verslag</w:t>
            </w:r>
          </w:p>
        </w:tc>
        <w:tc>
          <w:tcPr>
            <w:tcW w:w="3685" w:type="dxa"/>
            <w:shd w:val="clear" w:color="auto" w:fill="auto"/>
          </w:tcPr>
          <w:p w:rsidRPr="006B6A65" w:rsidR="00F54E40" w:rsidP="004D618D" w:rsidRDefault="00F54E40">
            <w:pPr>
              <w:rPr>
                <w:rFonts w:ascii="Calibri" w:hAnsi="Calibri"/>
                <w:sz w:val="22"/>
                <w:szCs w:val="22"/>
              </w:rPr>
            </w:pPr>
            <w:r w:rsidRPr="006B6A65">
              <w:rPr>
                <w:rFonts w:ascii="Calibri" w:hAnsi="Calibri"/>
                <w:sz w:val="22"/>
                <w:szCs w:val="22"/>
              </w:rPr>
              <w:t>VERSLAG VAN DE COMMISSIE AAN HET EUROPEES PARLEMENT EN DE RAAD over de tenuitvoerlegging van Richtlijn 2012/13/EU van het Europees Parlement en de Raad van 22 mei 2012 betreffende het recht op informatie in strafprocedures</w:t>
            </w:r>
          </w:p>
        </w:tc>
        <w:tc>
          <w:tcPr>
            <w:tcW w:w="1654" w:type="dxa"/>
            <w:shd w:val="clear" w:color="auto" w:fill="auto"/>
            <w:noWrap/>
          </w:tcPr>
          <w:p w:rsidRPr="001D7F4B" w:rsidR="00F54E40" w:rsidP="004D618D" w:rsidRDefault="005420AB">
            <w:pPr>
              <w:rPr>
                <w:rFonts w:ascii="Calibri" w:hAnsi="Calibri"/>
                <w:sz w:val="22"/>
                <w:szCs w:val="22"/>
                <w:u w:val="single"/>
              </w:rPr>
            </w:pPr>
            <w:hyperlink w:history="1" r:id="rId25">
              <w:r w:rsidRPr="001D7F4B" w:rsidR="00F54E40">
                <w:rPr>
                  <w:rStyle w:val="Hyperlink"/>
                  <w:rFonts w:ascii="Calibri" w:hAnsi="Calibri"/>
                  <w:color w:val="auto"/>
                  <w:sz w:val="22"/>
                  <w:szCs w:val="22"/>
                </w:rPr>
                <w:t>COM (2018) 858</w:t>
              </w:r>
            </w:hyperlink>
          </w:p>
          <w:p w:rsidRPr="001D7F4B" w:rsidR="00F54E40" w:rsidP="004D618D" w:rsidRDefault="00F54E40">
            <w:pPr>
              <w:rPr>
                <w:rFonts w:ascii="Calibri" w:hAnsi="Calibri"/>
                <w:sz w:val="22"/>
                <w:szCs w:val="22"/>
                <w:u w:val="single"/>
              </w:rPr>
            </w:pPr>
          </w:p>
        </w:tc>
        <w:tc>
          <w:tcPr>
            <w:tcW w:w="833" w:type="dxa"/>
            <w:shd w:val="clear" w:color="auto" w:fill="auto"/>
          </w:tcPr>
          <w:p w:rsidRPr="001D7F4B" w:rsidR="00F54E40" w:rsidP="0031695B" w:rsidRDefault="00F54E40">
            <w:pPr>
              <w:rPr>
                <w:rFonts w:asciiTheme="minorHAnsi" w:hAnsiTheme="minorHAnsi"/>
                <w:sz w:val="22"/>
                <w:szCs w:val="22"/>
              </w:rPr>
            </w:pPr>
          </w:p>
        </w:tc>
        <w:tc>
          <w:tcPr>
            <w:tcW w:w="5403" w:type="dxa"/>
            <w:shd w:val="clear" w:color="auto" w:fill="auto"/>
          </w:tcPr>
          <w:p w:rsidR="00905708" w:rsidP="00905708" w:rsidRDefault="00905708">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Voor kennisgeving aannemen</w:t>
            </w:r>
          </w:p>
          <w:p w:rsidRPr="001D7F4B" w:rsidR="005420AB" w:rsidP="00905708" w:rsidRDefault="005420AB">
            <w:pPr>
              <w:rPr>
                <w:rFonts w:asciiTheme="minorHAnsi" w:hAnsiTheme="minorHAnsi"/>
                <w:sz w:val="22"/>
                <w:szCs w:val="22"/>
              </w:rPr>
            </w:pPr>
          </w:p>
          <w:p w:rsidRPr="00B803EF" w:rsidR="00F54E40" w:rsidP="00905708" w:rsidRDefault="00905708">
            <w:pPr>
              <w:jc w:val="both"/>
              <w:rPr>
                <w:rFonts w:asciiTheme="minorHAnsi" w:hAnsiTheme="minorHAnsi"/>
                <w:i/>
                <w:noProof/>
                <w:sz w:val="22"/>
                <w:szCs w:val="22"/>
              </w:rPr>
            </w:pPr>
            <w:r w:rsidRPr="00B803EF">
              <w:rPr>
                <w:rFonts w:asciiTheme="minorHAnsi" w:hAnsiTheme="minorHAnsi"/>
                <w:i/>
                <w:noProof/>
                <w:sz w:val="22"/>
                <w:szCs w:val="22"/>
              </w:rPr>
              <w:t>De richtlijn voorziet in het recht op informatie in strafprocedures en procedures ter uitvoering van een Europees aanhoudingsbevel. In dit verslag wordt de toepassing van de richtlijn geëvalueerd Bij de beoordeling zijn in een aantal lidstaten conformiteitsproblemen aan het licht gekomen, in het bijzonder in verband met de verklaring van rechten in strafprocedures en procedures ter uitvoering van een Europees aanhoudingsbevel, het recht op informatie over de beschuldiging en het recht op toegang tot de stukken van het dossier.</w:t>
            </w:r>
          </w:p>
        </w:tc>
      </w:tr>
      <w:tr w:rsidRPr="001D7F4B" w:rsidR="001D7F4B" w:rsidTr="002A6236">
        <w:trPr>
          <w:trHeight w:val="699"/>
        </w:trPr>
        <w:tc>
          <w:tcPr>
            <w:tcW w:w="435" w:type="dxa"/>
          </w:tcPr>
          <w:p w:rsidRPr="001D7F4B" w:rsidR="00F54E40" w:rsidP="0031695B" w:rsidRDefault="00F54E40">
            <w:pPr>
              <w:jc w:val="center"/>
              <w:rPr>
                <w:rFonts w:asciiTheme="minorHAnsi" w:hAnsiTheme="minorHAnsi"/>
                <w:sz w:val="22"/>
                <w:szCs w:val="22"/>
              </w:rPr>
            </w:pPr>
            <w:r w:rsidRPr="001D7F4B">
              <w:rPr>
                <w:rFonts w:asciiTheme="minorHAnsi" w:hAnsiTheme="minorHAnsi"/>
                <w:sz w:val="22"/>
                <w:szCs w:val="22"/>
              </w:rPr>
              <w:t>14.</w:t>
            </w:r>
          </w:p>
        </w:tc>
        <w:tc>
          <w:tcPr>
            <w:tcW w:w="1279" w:type="dxa"/>
            <w:shd w:val="clear" w:color="auto" w:fill="auto"/>
            <w:noWrap/>
          </w:tcPr>
          <w:p w:rsidRPr="001D7F4B" w:rsidR="00F54E40" w:rsidP="004D618D" w:rsidRDefault="00F54E40">
            <w:pPr>
              <w:jc w:val="center"/>
              <w:rPr>
                <w:rFonts w:asciiTheme="minorHAnsi" w:hAnsiTheme="minorHAnsi"/>
                <w:sz w:val="22"/>
                <w:szCs w:val="22"/>
              </w:rPr>
            </w:pPr>
            <w:r w:rsidRPr="001D7F4B">
              <w:rPr>
                <w:rFonts w:asciiTheme="minorHAnsi" w:hAnsiTheme="minorHAnsi"/>
                <w:sz w:val="22"/>
                <w:szCs w:val="22"/>
              </w:rPr>
              <w:t>19-12-2018</w:t>
            </w:r>
          </w:p>
        </w:tc>
        <w:tc>
          <w:tcPr>
            <w:tcW w:w="1468" w:type="dxa"/>
            <w:shd w:val="clear" w:color="auto" w:fill="auto"/>
            <w:noWrap/>
          </w:tcPr>
          <w:p w:rsidRPr="001D7F4B" w:rsidR="00F54E40" w:rsidP="004D618D" w:rsidRDefault="00F54E40">
            <w:pPr>
              <w:rPr>
                <w:rFonts w:ascii="Calibri" w:hAnsi="Calibri"/>
                <w:sz w:val="22"/>
                <w:szCs w:val="22"/>
              </w:rPr>
            </w:pPr>
            <w:r w:rsidRPr="001D7F4B">
              <w:rPr>
                <w:rFonts w:ascii="Calibri" w:hAnsi="Calibri"/>
                <w:sz w:val="22"/>
                <w:szCs w:val="22"/>
              </w:rPr>
              <w:t>Verslag</w:t>
            </w:r>
          </w:p>
        </w:tc>
        <w:tc>
          <w:tcPr>
            <w:tcW w:w="3685" w:type="dxa"/>
            <w:shd w:val="clear" w:color="auto" w:fill="auto"/>
          </w:tcPr>
          <w:p w:rsidRPr="001D7F4B" w:rsidR="00F54E40" w:rsidP="004D1972" w:rsidRDefault="00F54E40">
            <w:pPr>
              <w:rPr>
                <w:rFonts w:ascii="Calibri" w:hAnsi="Calibri"/>
                <w:sz w:val="22"/>
                <w:szCs w:val="22"/>
              </w:rPr>
            </w:pPr>
            <w:r w:rsidRPr="001D7F4B">
              <w:rPr>
                <w:rFonts w:ascii="Calibri" w:hAnsi="Calibri"/>
                <w:sz w:val="22"/>
                <w:szCs w:val="22"/>
              </w:rPr>
              <w:t xml:space="preserve">VERSLAG VAN DE COMMISSIE AAN HET EUROPEES PARLEMENT EN DE RAAD over de tweede evaluatie van de werking van het EU-VS-privacyschild </w:t>
            </w:r>
          </w:p>
          <w:p w:rsidRPr="006B6A65" w:rsidR="00F54E40" w:rsidP="004D618D" w:rsidRDefault="00F54E40">
            <w:pPr>
              <w:rPr>
                <w:rFonts w:ascii="Calibri" w:hAnsi="Calibri"/>
                <w:sz w:val="22"/>
                <w:szCs w:val="22"/>
              </w:rPr>
            </w:pPr>
          </w:p>
        </w:tc>
        <w:tc>
          <w:tcPr>
            <w:tcW w:w="1654" w:type="dxa"/>
            <w:shd w:val="clear" w:color="auto" w:fill="auto"/>
            <w:noWrap/>
          </w:tcPr>
          <w:p w:rsidRPr="001D7F4B" w:rsidR="00F54E40" w:rsidP="004D1972" w:rsidRDefault="005420AB">
            <w:pPr>
              <w:rPr>
                <w:rFonts w:ascii="Calibri" w:hAnsi="Calibri"/>
                <w:sz w:val="22"/>
                <w:szCs w:val="22"/>
                <w:u w:val="single"/>
              </w:rPr>
            </w:pPr>
            <w:hyperlink w:history="1" r:id="rId26">
              <w:r w:rsidRPr="001D7F4B" w:rsidR="00F54E40">
                <w:rPr>
                  <w:rStyle w:val="Hyperlink"/>
                  <w:rFonts w:ascii="Calibri" w:hAnsi="Calibri"/>
                  <w:color w:val="auto"/>
                  <w:sz w:val="22"/>
                  <w:szCs w:val="22"/>
                </w:rPr>
                <w:t>COM (2018) 860</w:t>
              </w:r>
            </w:hyperlink>
          </w:p>
          <w:p w:rsidRPr="001D7F4B" w:rsidR="00F54E40" w:rsidP="0089164C" w:rsidRDefault="00F54E40">
            <w:pPr>
              <w:rPr>
                <w:rFonts w:ascii="Calibri" w:hAnsi="Calibri"/>
                <w:sz w:val="22"/>
                <w:szCs w:val="22"/>
                <w:u w:val="single"/>
              </w:rPr>
            </w:pPr>
          </w:p>
        </w:tc>
        <w:tc>
          <w:tcPr>
            <w:tcW w:w="833" w:type="dxa"/>
            <w:shd w:val="clear" w:color="auto" w:fill="auto"/>
          </w:tcPr>
          <w:p w:rsidRPr="001D7F4B" w:rsidR="00F54E40" w:rsidP="0031695B" w:rsidRDefault="00F54E40">
            <w:pPr>
              <w:rPr>
                <w:rFonts w:asciiTheme="minorHAnsi" w:hAnsiTheme="minorHAnsi"/>
                <w:sz w:val="22"/>
                <w:szCs w:val="22"/>
              </w:rPr>
            </w:pPr>
          </w:p>
        </w:tc>
        <w:tc>
          <w:tcPr>
            <w:tcW w:w="5403" w:type="dxa"/>
            <w:shd w:val="clear" w:color="auto" w:fill="auto"/>
          </w:tcPr>
          <w:p w:rsidR="00905708" w:rsidP="00905708" w:rsidRDefault="00905708">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xml:space="preserve">: </w:t>
            </w:r>
            <w:r w:rsidRPr="00C82B9A" w:rsidR="00C82B9A">
              <w:rPr>
                <w:rFonts w:asciiTheme="minorHAnsi" w:hAnsiTheme="minorHAnsi"/>
                <w:sz w:val="22"/>
                <w:szCs w:val="22"/>
              </w:rPr>
              <w:t>desgewenst betrekken bij het AO van 6 februari 2019 over de JBZ-Raad van 7 en 8 februari 2019.</w:t>
            </w:r>
          </w:p>
          <w:p w:rsidRPr="001D7F4B" w:rsidR="005420AB" w:rsidP="00905708" w:rsidRDefault="005420AB">
            <w:pPr>
              <w:rPr>
                <w:rFonts w:asciiTheme="minorHAnsi" w:hAnsiTheme="minorHAnsi"/>
                <w:sz w:val="22"/>
                <w:szCs w:val="22"/>
              </w:rPr>
            </w:pPr>
          </w:p>
          <w:p w:rsidRPr="00B803EF" w:rsidR="00F54E40" w:rsidP="00905708" w:rsidRDefault="00905708">
            <w:pPr>
              <w:jc w:val="both"/>
              <w:rPr>
                <w:rFonts w:asciiTheme="minorHAnsi" w:hAnsiTheme="minorHAnsi"/>
                <w:i/>
                <w:noProof/>
                <w:sz w:val="22"/>
                <w:szCs w:val="22"/>
              </w:rPr>
            </w:pPr>
            <w:r w:rsidRPr="00B803EF">
              <w:rPr>
                <w:rFonts w:asciiTheme="minorHAnsi" w:hAnsiTheme="minorHAnsi" w:eastAsiaTheme="minorHAnsi"/>
                <w:i/>
                <w:noProof/>
                <w:sz w:val="22"/>
                <w:szCs w:val="22"/>
              </w:rPr>
              <w:t xml:space="preserve">Het huidige verslag sluit de tweede jaarlijkse evaluatie van de werking van het privacyschild af. </w:t>
            </w:r>
            <w:r w:rsidRPr="00B803EF">
              <w:rPr>
                <w:rFonts w:asciiTheme="minorHAnsi" w:hAnsiTheme="minorHAnsi"/>
                <w:i/>
                <w:noProof/>
                <w:sz w:val="22"/>
                <w:szCs w:val="22"/>
              </w:rPr>
              <w:t xml:space="preserve">Op basis van die bevindingen concludeert de Commissie dat de Verenigde Staten nog steeds een passend beschermingsniveau waarborgen voor persoonsgegevens die in het kader van het privacyschild vanuit de Unie worden doorgegeven naar organisaties in de Verenigde Staten. </w:t>
            </w:r>
          </w:p>
        </w:tc>
      </w:tr>
      <w:tr w:rsidRPr="001D7F4B" w:rsidR="001D7F4B" w:rsidTr="002A6236">
        <w:trPr>
          <w:trHeight w:val="699"/>
        </w:trPr>
        <w:tc>
          <w:tcPr>
            <w:tcW w:w="435" w:type="dxa"/>
          </w:tcPr>
          <w:p w:rsidRPr="001D7F4B" w:rsidR="00F54E40" w:rsidP="0031695B" w:rsidRDefault="00F54E40">
            <w:pPr>
              <w:jc w:val="center"/>
              <w:rPr>
                <w:rFonts w:asciiTheme="minorHAnsi" w:hAnsiTheme="minorHAnsi"/>
                <w:sz w:val="22"/>
                <w:szCs w:val="22"/>
              </w:rPr>
            </w:pPr>
            <w:r w:rsidRPr="001D7F4B">
              <w:rPr>
                <w:rFonts w:asciiTheme="minorHAnsi" w:hAnsiTheme="minorHAnsi"/>
                <w:sz w:val="22"/>
                <w:szCs w:val="22"/>
              </w:rPr>
              <w:t>15.</w:t>
            </w:r>
          </w:p>
        </w:tc>
        <w:tc>
          <w:tcPr>
            <w:tcW w:w="1279" w:type="dxa"/>
            <w:shd w:val="clear" w:color="auto" w:fill="auto"/>
            <w:noWrap/>
          </w:tcPr>
          <w:p w:rsidRPr="001D7F4B" w:rsidR="00F54E40" w:rsidP="004D618D" w:rsidRDefault="00F54E40">
            <w:pPr>
              <w:jc w:val="center"/>
              <w:rPr>
                <w:rFonts w:asciiTheme="minorHAnsi" w:hAnsiTheme="minorHAnsi"/>
                <w:sz w:val="22"/>
                <w:szCs w:val="22"/>
              </w:rPr>
            </w:pPr>
            <w:r w:rsidRPr="001D7F4B">
              <w:rPr>
                <w:rFonts w:asciiTheme="minorHAnsi" w:hAnsiTheme="minorHAnsi"/>
                <w:sz w:val="22"/>
                <w:szCs w:val="22"/>
              </w:rPr>
              <w:t>07-01-2019</w:t>
            </w:r>
          </w:p>
        </w:tc>
        <w:tc>
          <w:tcPr>
            <w:tcW w:w="1468" w:type="dxa"/>
            <w:shd w:val="clear" w:color="auto" w:fill="auto"/>
            <w:noWrap/>
          </w:tcPr>
          <w:p w:rsidRPr="001D7F4B" w:rsidR="00F54E40" w:rsidP="004D618D" w:rsidRDefault="00F54E40">
            <w:pPr>
              <w:rPr>
                <w:rFonts w:ascii="Calibri" w:hAnsi="Calibri"/>
                <w:sz w:val="22"/>
                <w:szCs w:val="22"/>
              </w:rPr>
            </w:pPr>
            <w:r w:rsidRPr="001D7F4B">
              <w:rPr>
                <w:rFonts w:ascii="Calibri" w:hAnsi="Calibri"/>
                <w:sz w:val="22"/>
                <w:szCs w:val="22"/>
              </w:rPr>
              <w:t>Besluit</w:t>
            </w:r>
          </w:p>
        </w:tc>
        <w:tc>
          <w:tcPr>
            <w:tcW w:w="3685" w:type="dxa"/>
            <w:shd w:val="clear" w:color="auto" w:fill="auto"/>
          </w:tcPr>
          <w:p w:rsidRPr="006B6A65" w:rsidR="00F54E40" w:rsidP="004D1972" w:rsidRDefault="00F54E40">
            <w:pPr>
              <w:rPr>
                <w:rFonts w:ascii="Calibri" w:hAnsi="Calibri"/>
                <w:sz w:val="22"/>
                <w:szCs w:val="22"/>
                <w:lang w:val="en-GB"/>
              </w:rPr>
            </w:pPr>
            <w:r w:rsidRPr="006B6A65">
              <w:rPr>
                <w:rFonts w:ascii="Calibri" w:hAnsi="Calibri"/>
                <w:sz w:val="22"/>
                <w:szCs w:val="22"/>
                <w:lang w:val="en-GB"/>
              </w:rPr>
              <w:t>Proposal for a COUNCIL DECISION on the position to be taken, on behalf of the European Union, in the sixty-second session of the Commission on Narcotic Drugs on the scheduling of substances under the Single Convention on Narcotic Drugs of 1961, as amended by the 1972 Protocol, and the Convention on Psychotropic Substances of 1971</w:t>
            </w:r>
          </w:p>
        </w:tc>
        <w:tc>
          <w:tcPr>
            <w:tcW w:w="1654" w:type="dxa"/>
            <w:shd w:val="clear" w:color="auto" w:fill="auto"/>
            <w:noWrap/>
          </w:tcPr>
          <w:p w:rsidRPr="001D7F4B" w:rsidR="00F54E40" w:rsidP="004D1972" w:rsidRDefault="005420AB">
            <w:pPr>
              <w:rPr>
                <w:rFonts w:ascii="Calibri" w:hAnsi="Calibri"/>
                <w:sz w:val="22"/>
                <w:szCs w:val="22"/>
                <w:u w:val="single"/>
              </w:rPr>
            </w:pPr>
            <w:hyperlink w:history="1" r:id="rId27">
              <w:r w:rsidRPr="001D7F4B" w:rsidR="00F54E40">
                <w:rPr>
                  <w:rStyle w:val="Hyperlink"/>
                  <w:rFonts w:ascii="Calibri" w:hAnsi="Calibri"/>
                  <w:color w:val="auto"/>
                  <w:sz w:val="22"/>
                  <w:szCs w:val="22"/>
                </w:rPr>
                <w:t>COM (2018) 862</w:t>
              </w:r>
            </w:hyperlink>
          </w:p>
          <w:p w:rsidRPr="001D7F4B" w:rsidR="00F54E40" w:rsidP="004D1972" w:rsidRDefault="00F54E40">
            <w:pPr>
              <w:rPr>
                <w:rFonts w:ascii="Calibri" w:hAnsi="Calibri"/>
                <w:sz w:val="22"/>
                <w:szCs w:val="22"/>
                <w:u w:val="single"/>
              </w:rPr>
            </w:pPr>
          </w:p>
        </w:tc>
        <w:tc>
          <w:tcPr>
            <w:tcW w:w="833" w:type="dxa"/>
            <w:shd w:val="clear" w:color="auto" w:fill="auto"/>
          </w:tcPr>
          <w:p w:rsidRPr="001D7F4B" w:rsidR="00F54E40" w:rsidP="0031695B" w:rsidRDefault="00F54E40">
            <w:pPr>
              <w:rPr>
                <w:rFonts w:asciiTheme="minorHAnsi" w:hAnsiTheme="minorHAnsi"/>
                <w:sz w:val="22"/>
                <w:szCs w:val="22"/>
              </w:rPr>
            </w:pPr>
          </w:p>
        </w:tc>
        <w:tc>
          <w:tcPr>
            <w:tcW w:w="5403" w:type="dxa"/>
            <w:shd w:val="clear" w:color="auto" w:fill="auto"/>
          </w:tcPr>
          <w:p w:rsidRPr="001D7F4B" w:rsidR="0048527A" w:rsidP="0048527A" w:rsidRDefault="0048527A">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desgewenst betrekken bij het AO van 6 februari 2019 over de JBZ-Raad van 7 en 8 februari 2019.</w:t>
            </w:r>
            <w:r w:rsidRPr="001D7F4B">
              <w:rPr>
                <w:sz w:val="22"/>
                <w:szCs w:val="22"/>
              </w:rPr>
              <w:t xml:space="preserve"> </w:t>
            </w:r>
          </w:p>
          <w:p w:rsidRPr="001D7F4B" w:rsidR="0048527A" w:rsidP="00D651A8" w:rsidRDefault="0048527A">
            <w:pPr>
              <w:pStyle w:val="HTML-voorafopgemaakt"/>
            </w:pPr>
          </w:p>
          <w:p w:rsidRPr="001D7F4B" w:rsidR="00F54E40" w:rsidP="00D651A8" w:rsidRDefault="00D651A8">
            <w:pPr>
              <w:pStyle w:val="HTML-voorafopgemaakt"/>
              <w:rPr>
                <w:rFonts w:asciiTheme="minorHAnsi" w:hAnsiTheme="minorHAnsi"/>
                <w:i/>
                <w:sz w:val="22"/>
                <w:szCs w:val="22"/>
              </w:rPr>
            </w:pPr>
            <w:r w:rsidRPr="001D7F4B">
              <w:rPr>
                <w:rFonts w:asciiTheme="minorHAnsi" w:hAnsiTheme="minorHAnsi"/>
                <w:i/>
                <w:sz w:val="22"/>
                <w:szCs w:val="22"/>
              </w:rPr>
              <w:t xml:space="preserve">Het Verdrag van de Verenigde Naties inzake verdovende middelen van 1961 heeft tot doel drugsverslaving tegen te gaan door gecoördineerde internationale actie. De WHO heeft de secretaris-generaal van de VN aanbevolen om 10 stoffen toe te voegen die kritisch zijn beoordeeld door het deskundigencomité van de WHO inzake drugsverslaving. De Commissie voor verdovende middelen van de VN heeft </w:t>
            </w:r>
            <w:r w:rsidRPr="001D7F4B">
              <w:rPr>
                <w:rFonts w:asciiTheme="minorHAnsi" w:hAnsiTheme="minorHAnsi"/>
                <w:i/>
                <w:sz w:val="22"/>
                <w:szCs w:val="22"/>
              </w:rPr>
              <w:lastRenderedPageBreak/>
              <w:t xml:space="preserve">van 18 tot 22 maart 2019 zitting om hierover te besluiten. Van de 10 stoffen zijn slechts 4 stoffen al onderhevig aan controlemaatregelen in de EU. </w:t>
            </w:r>
            <w:r w:rsidRPr="001D7F4B" w:rsidR="0048527A">
              <w:rPr>
                <w:rFonts w:asciiTheme="minorHAnsi" w:hAnsiTheme="minorHAnsi"/>
                <w:i/>
                <w:sz w:val="22"/>
                <w:szCs w:val="22"/>
              </w:rPr>
              <w:t>De Commissie raadt aan om het voorstel te ondersteunen.</w:t>
            </w:r>
          </w:p>
        </w:tc>
      </w:tr>
      <w:tr w:rsidRPr="001D7F4B" w:rsidR="001D7F4B" w:rsidTr="002A6236">
        <w:trPr>
          <w:trHeight w:val="699"/>
        </w:trPr>
        <w:tc>
          <w:tcPr>
            <w:tcW w:w="435" w:type="dxa"/>
          </w:tcPr>
          <w:p w:rsidRPr="001D7F4B" w:rsidR="00F54E40" w:rsidP="0031695B" w:rsidRDefault="00F54E40">
            <w:pPr>
              <w:jc w:val="center"/>
              <w:rPr>
                <w:rFonts w:asciiTheme="minorHAnsi" w:hAnsiTheme="minorHAnsi"/>
                <w:sz w:val="22"/>
                <w:szCs w:val="22"/>
              </w:rPr>
            </w:pPr>
            <w:r w:rsidRPr="001D7F4B">
              <w:rPr>
                <w:rFonts w:asciiTheme="minorHAnsi" w:hAnsiTheme="minorHAnsi"/>
                <w:sz w:val="22"/>
                <w:szCs w:val="22"/>
              </w:rPr>
              <w:lastRenderedPageBreak/>
              <w:t>16.</w:t>
            </w:r>
          </w:p>
        </w:tc>
        <w:tc>
          <w:tcPr>
            <w:tcW w:w="1279" w:type="dxa"/>
            <w:shd w:val="clear" w:color="auto" w:fill="auto"/>
            <w:noWrap/>
          </w:tcPr>
          <w:p w:rsidRPr="001D7F4B" w:rsidR="00F54E40" w:rsidP="004D618D" w:rsidRDefault="00F54E40">
            <w:pPr>
              <w:jc w:val="center"/>
              <w:rPr>
                <w:rFonts w:asciiTheme="minorHAnsi" w:hAnsiTheme="minorHAnsi"/>
                <w:sz w:val="22"/>
                <w:szCs w:val="22"/>
              </w:rPr>
            </w:pPr>
            <w:r w:rsidRPr="001D7F4B">
              <w:rPr>
                <w:rFonts w:asciiTheme="minorHAnsi" w:hAnsiTheme="minorHAnsi"/>
                <w:sz w:val="22"/>
                <w:szCs w:val="22"/>
              </w:rPr>
              <w:t>11-01-2019</w:t>
            </w:r>
          </w:p>
        </w:tc>
        <w:tc>
          <w:tcPr>
            <w:tcW w:w="1468" w:type="dxa"/>
            <w:shd w:val="clear" w:color="auto" w:fill="auto"/>
            <w:noWrap/>
          </w:tcPr>
          <w:p w:rsidRPr="001D7F4B" w:rsidR="00F54E40" w:rsidP="004D618D" w:rsidRDefault="00F54E40">
            <w:pPr>
              <w:rPr>
                <w:rFonts w:ascii="Calibri" w:hAnsi="Calibri"/>
                <w:sz w:val="22"/>
                <w:szCs w:val="22"/>
              </w:rPr>
            </w:pPr>
            <w:r w:rsidRPr="001D7F4B">
              <w:rPr>
                <w:rFonts w:ascii="Calibri" w:hAnsi="Calibri"/>
                <w:sz w:val="22"/>
                <w:szCs w:val="22"/>
              </w:rPr>
              <w:t>Besluit</w:t>
            </w:r>
          </w:p>
        </w:tc>
        <w:tc>
          <w:tcPr>
            <w:tcW w:w="3685" w:type="dxa"/>
            <w:shd w:val="clear" w:color="auto" w:fill="auto"/>
          </w:tcPr>
          <w:p w:rsidRPr="001D7F4B" w:rsidR="00F54E40" w:rsidP="004D1972" w:rsidRDefault="00F54E40">
            <w:pPr>
              <w:rPr>
                <w:rFonts w:ascii="Calibri" w:hAnsi="Calibri"/>
                <w:sz w:val="22"/>
                <w:szCs w:val="22"/>
              </w:rPr>
            </w:pPr>
            <w:r w:rsidRPr="001D7F4B">
              <w:rPr>
                <w:rFonts w:ascii="Calibri" w:hAnsi="Calibri"/>
                <w:sz w:val="22"/>
                <w:szCs w:val="22"/>
              </w:rPr>
              <w:t xml:space="preserve">Voorstel voor een UITVOERINGSBESLUIT VAN DE RAAD betreffende de overgangsmaatregelen voor de benoeming van de Europese aanklagers voor en gedurende de eerste ambtstermijn, overeenkomstig artikel 16, lid 4, van Verordening (EU) 2017/1939 betreffende nauwere samenwerking bij de instelling van het Europees Openbaar Ministerie ("EOM") </w:t>
            </w:r>
          </w:p>
          <w:p w:rsidRPr="001D7F4B" w:rsidR="00F54E40" w:rsidP="004D1972" w:rsidRDefault="00F54E40">
            <w:pPr>
              <w:rPr>
                <w:rFonts w:ascii="Calibri" w:hAnsi="Calibri"/>
                <w:sz w:val="22"/>
                <w:szCs w:val="22"/>
              </w:rPr>
            </w:pPr>
          </w:p>
        </w:tc>
        <w:tc>
          <w:tcPr>
            <w:tcW w:w="1654" w:type="dxa"/>
            <w:shd w:val="clear" w:color="auto" w:fill="auto"/>
            <w:noWrap/>
          </w:tcPr>
          <w:p w:rsidRPr="001D7F4B" w:rsidR="00F54E40" w:rsidP="004D1972" w:rsidRDefault="005420AB">
            <w:pPr>
              <w:rPr>
                <w:rFonts w:ascii="Calibri" w:hAnsi="Calibri"/>
                <w:sz w:val="22"/>
                <w:szCs w:val="22"/>
                <w:u w:val="single"/>
              </w:rPr>
            </w:pPr>
            <w:hyperlink w:history="1" r:id="rId28">
              <w:r w:rsidRPr="001D7F4B" w:rsidR="00F54E40">
                <w:rPr>
                  <w:rStyle w:val="Hyperlink"/>
                  <w:rFonts w:ascii="Calibri" w:hAnsi="Calibri"/>
                  <w:color w:val="auto"/>
                  <w:sz w:val="22"/>
                  <w:szCs w:val="22"/>
                </w:rPr>
                <w:t>COM (2019) 2</w:t>
              </w:r>
            </w:hyperlink>
          </w:p>
          <w:p w:rsidRPr="001D7F4B" w:rsidR="00F54E40" w:rsidP="004D1972" w:rsidRDefault="00F54E40">
            <w:pPr>
              <w:rPr>
                <w:rFonts w:ascii="Calibri" w:hAnsi="Calibri"/>
                <w:sz w:val="22"/>
                <w:szCs w:val="22"/>
                <w:u w:val="single"/>
              </w:rPr>
            </w:pPr>
          </w:p>
        </w:tc>
        <w:tc>
          <w:tcPr>
            <w:tcW w:w="833" w:type="dxa"/>
            <w:shd w:val="clear" w:color="auto" w:fill="auto"/>
          </w:tcPr>
          <w:p w:rsidRPr="001D7F4B" w:rsidR="00F54E40" w:rsidP="0031695B" w:rsidRDefault="00F54E40">
            <w:pPr>
              <w:rPr>
                <w:rFonts w:asciiTheme="minorHAnsi" w:hAnsiTheme="minorHAnsi"/>
                <w:sz w:val="22"/>
                <w:szCs w:val="22"/>
              </w:rPr>
            </w:pPr>
          </w:p>
        </w:tc>
        <w:tc>
          <w:tcPr>
            <w:tcW w:w="5403" w:type="dxa"/>
            <w:shd w:val="clear" w:color="auto" w:fill="auto"/>
          </w:tcPr>
          <w:p w:rsidRPr="001D7F4B" w:rsidR="001D7F4B" w:rsidP="001D7F4B" w:rsidRDefault="001D7F4B">
            <w:pPr>
              <w:rPr>
                <w:rFonts w:asciiTheme="minorHAnsi" w:hAnsiTheme="minorHAnsi"/>
                <w:sz w:val="22"/>
                <w:szCs w:val="22"/>
              </w:rPr>
            </w:pPr>
            <w:r w:rsidRPr="001D7F4B">
              <w:rPr>
                <w:rFonts w:asciiTheme="minorHAnsi" w:hAnsiTheme="minorHAnsi"/>
                <w:sz w:val="22"/>
                <w:szCs w:val="22"/>
                <w:u w:val="single"/>
              </w:rPr>
              <w:t>Voorstel</w:t>
            </w:r>
            <w:r w:rsidRPr="001D7F4B">
              <w:rPr>
                <w:rFonts w:asciiTheme="minorHAnsi" w:hAnsiTheme="minorHAnsi"/>
                <w:sz w:val="22"/>
                <w:szCs w:val="22"/>
              </w:rPr>
              <w:t>:  desgewenst betrekken bij het AO van 6 februari 2019 over de JBZ-Raad van 7 en 8 februari 2019.</w:t>
            </w:r>
            <w:r w:rsidRPr="001D7F4B">
              <w:rPr>
                <w:sz w:val="22"/>
                <w:szCs w:val="22"/>
              </w:rPr>
              <w:t xml:space="preserve"> </w:t>
            </w:r>
            <w:r>
              <w:rPr>
                <w:rFonts w:asciiTheme="minorHAnsi" w:hAnsiTheme="minorHAnsi"/>
                <w:sz w:val="22"/>
                <w:szCs w:val="22"/>
              </w:rPr>
              <w:br/>
            </w:r>
          </w:p>
          <w:p w:rsidRPr="001D7F4B" w:rsidR="00F54E40" w:rsidP="001D7F4B" w:rsidRDefault="001D7F4B">
            <w:pPr>
              <w:pBdr>
                <w:top w:val="nil"/>
                <w:left w:val="nil"/>
                <w:bottom w:val="nil"/>
                <w:right w:val="nil"/>
                <w:between w:val="nil"/>
                <w:bar w:val="nil"/>
              </w:pBdr>
              <w:spacing w:after="240"/>
              <w:rPr>
                <w:rFonts w:asciiTheme="minorHAnsi" w:hAnsiTheme="minorHAnsi"/>
                <w:i/>
                <w:noProof/>
                <w:sz w:val="22"/>
                <w:szCs w:val="22"/>
              </w:rPr>
            </w:pPr>
            <w:r w:rsidRPr="001D7F4B">
              <w:rPr>
                <w:rFonts w:asciiTheme="minorHAnsi" w:hAnsiTheme="minorHAnsi"/>
                <w:i/>
                <w:noProof/>
                <w:sz w:val="22"/>
                <w:szCs w:val="22"/>
              </w:rPr>
              <w:t>Europese aanklagers voor het Europees Openbaar Ministerie (EOM) worden benoemd voor een niet-hernieuwbare ambtstermijn van zes jaar. Om de drie jaar wordt een derde van de Europees aanklagers vervangen. Dit voorstel bevat overgangsbepalingen voor de vervanging van een deel van de eerste groep benoemde Europese aanklagers. Volgens de voorgestelde regels wordt één derde van de Europees aanklagers benoemd voor een ambtstermijn van drie jaar in plaats van de gebruikelijke ambtstermijn van zes jaar en worden zij vervolgens vervangen om te voldoen aan de regel inzake de gedeeltelijke vervanging. Ter waarborging van een onpartijdig, transparant en billijk systeem om te bepalen welke Europese aanklagers worden benoemd voor een eerste kortere ambtstermijn, wordt een systeem op basis van loting voorgesteld.</w:t>
            </w:r>
          </w:p>
        </w:tc>
      </w:tr>
    </w:tbl>
    <w:p w:rsidRPr="001D7F4B" w:rsidR="0031695B" w:rsidP="008775C9" w:rsidRDefault="0031695B">
      <w:pPr>
        <w:rPr>
          <w:rFonts w:ascii="Verdana" w:hAnsi="Verdana"/>
          <w:b/>
          <w:sz w:val="20"/>
          <w:szCs w:val="20"/>
        </w:rPr>
      </w:pPr>
    </w:p>
    <w:p w:rsidR="005420AB" w:rsidRDefault="005420AB">
      <w:pPr>
        <w:rPr>
          <w:rFonts w:ascii="Verdana" w:hAnsi="Verdana"/>
          <w:b/>
        </w:rPr>
      </w:pPr>
      <w:r>
        <w:rPr>
          <w:rFonts w:ascii="Verdana" w:hAnsi="Verdana"/>
          <w:b/>
        </w:rPr>
        <w:br w:type="page"/>
      </w:r>
    </w:p>
    <w:p w:rsidRPr="001D7F4B" w:rsidR="008775C9" w:rsidP="005420AB" w:rsidRDefault="008775C9">
      <w:pPr>
        <w:rPr>
          <w:rFonts w:ascii="Verdana" w:hAnsi="Verdana"/>
          <w:b/>
        </w:rPr>
      </w:pPr>
      <w:bookmarkStart w:name="_GoBack" w:id="0"/>
      <w:bookmarkEnd w:id="0"/>
      <w:r w:rsidRPr="001D7F4B">
        <w:rPr>
          <w:rFonts w:ascii="Verdana" w:hAnsi="Verdana"/>
          <w:b/>
        </w:rPr>
        <w:lastRenderedPageBreak/>
        <w:t>Bijlage: behandelmogelijkheden EU-voorstellen</w:t>
      </w:r>
    </w:p>
    <w:p w:rsidRPr="001D7F4B" w:rsidR="008775C9" w:rsidP="008775C9" w:rsidRDefault="008775C9">
      <w:pPr>
        <w:pStyle w:val="Voetnoottekst"/>
        <w:rPr>
          <w:rFonts w:ascii="Verdana" w:hAnsi="Verdana"/>
          <w:sz w:val="18"/>
          <w:szCs w:val="18"/>
        </w:rPr>
      </w:pPr>
    </w:p>
    <w:p w:rsidRPr="001D7F4B" w:rsidR="008775C9" w:rsidP="008775C9" w:rsidRDefault="008775C9">
      <w:pPr>
        <w:rPr>
          <w:rFonts w:ascii="Verdana" w:hAnsi="Verdana"/>
          <w:sz w:val="18"/>
          <w:szCs w:val="18"/>
        </w:rPr>
      </w:pPr>
      <w:r w:rsidRPr="001D7F4B">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D7F4B" w:rsidR="008775C9" w:rsidP="008775C9" w:rsidRDefault="008775C9">
      <w:pPr>
        <w:rPr>
          <w:rFonts w:ascii="Verdana" w:hAnsi="Verdana"/>
          <w:sz w:val="18"/>
          <w:szCs w:val="18"/>
        </w:rPr>
      </w:pPr>
      <w:r w:rsidRPr="001D7F4B">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8775C9" w:rsidP="008775C9" w:rsidRDefault="008775C9">
      <w:pPr>
        <w:pStyle w:val="Voetnoottekst"/>
        <w:rPr>
          <w:rFonts w:ascii="Verdana" w:hAnsi="Verdana"/>
          <w:sz w:val="18"/>
          <w:szCs w:val="18"/>
        </w:rPr>
      </w:pPr>
    </w:p>
    <w:p w:rsidR="005420AB" w:rsidP="008775C9" w:rsidRDefault="005420AB">
      <w:pPr>
        <w:pStyle w:val="Voetnoottekst"/>
        <w:rPr>
          <w:rFonts w:ascii="Verdana" w:hAnsi="Verdana"/>
          <w:sz w:val="18"/>
          <w:szCs w:val="18"/>
        </w:rPr>
      </w:pPr>
    </w:p>
    <w:p w:rsidR="005420AB" w:rsidP="008775C9" w:rsidRDefault="005420AB">
      <w:pPr>
        <w:pStyle w:val="Voetnoottekst"/>
        <w:rPr>
          <w:rFonts w:ascii="Verdana" w:hAnsi="Verdana"/>
          <w:sz w:val="18"/>
          <w:szCs w:val="18"/>
        </w:rPr>
      </w:pPr>
    </w:p>
    <w:p w:rsidR="005420AB" w:rsidP="008775C9" w:rsidRDefault="005420AB">
      <w:pPr>
        <w:pStyle w:val="Voetnoottekst"/>
        <w:rPr>
          <w:rFonts w:ascii="Verdana" w:hAnsi="Verdana"/>
          <w:sz w:val="18"/>
          <w:szCs w:val="18"/>
        </w:rPr>
      </w:pPr>
    </w:p>
    <w:p w:rsidRPr="001D7F4B" w:rsidR="005420AB" w:rsidP="008775C9" w:rsidRDefault="005420AB">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D7F4B" w:rsidR="001D7F4B" w:rsidTr="007A2A57">
        <w:tc>
          <w:tcPr>
            <w:tcW w:w="2093" w:type="dxa"/>
          </w:tcPr>
          <w:p w:rsidRPr="001D7F4B" w:rsidR="008775C9" w:rsidP="007A2A57" w:rsidRDefault="008775C9">
            <w:pPr>
              <w:pStyle w:val="Voetnoottekst"/>
              <w:rPr>
                <w:rFonts w:ascii="Verdana" w:hAnsi="Verdana"/>
                <w:b/>
                <w:sz w:val="18"/>
                <w:szCs w:val="18"/>
              </w:rPr>
            </w:pPr>
            <w:r w:rsidRPr="001D7F4B">
              <w:rPr>
                <w:rFonts w:ascii="Verdana" w:hAnsi="Verdana"/>
                <w:b/>
                <w:sz w:val="18"/>
                <w:szCs w:val="18"/>
              </w:rPr>
              <w:t>Soort Instrument</w:t>
            </w:r>
          </w:p>
        </w:tc>
        <w:tc>
          <w:tcPr>
            <w:tcW w:w="6946" w:type="dxa"/>
          </w:tcPr>
          <w:p w:rsidRPr="001D7F4B" w:rsidR="008775C9" w:rsidP="007A2A57" w:rsidRDefault="008775C9">
            <w:pPr>
              <w:pStyle w:val="Voetnoottekst"/>
              <w:rPr>
                <w:rFonts w:ascii="Verdana" w:hAnsi="Verdana"/>
                <w:b/>
                <w:sz w:val="18"/>
                <w:szCs w:val="18"/>
              </w:rPr>
            </w:pPr>
            <w:r w:rsidRPr="001D7F4B">
              <w:rPr>
                <w:rFonts w:ascii="Verdana" w:hAnsi="Verdana"/>
                <w:b/>
                <w:sz w:val="18"/>
                <w:szCs w:val="18"/>
              </w:rPr>
              <w:t>Toelichting</w:t>
            </w:r>
          </w:p>
        </w:tc>
        <w:tc>
          <w:tcPr>
            <w:tcW w:w="5103" w:type="dxa"/>
          </w:tcPr>
          <w:p w:rsidRPr="001D7F4B" w:rsidR="008775C9" w:rsidP="007A2A57" w:rsidRDefault="008775C9">
            <w:pPr>
              <w:pStyle w:val="Voetnoottekst"/>
              <w:rPr>
                <w:rFonts w:ascii="Verdana" w:hAnsi="Verdana"/>
                <w:b/>
                <w:sz w:val="18"/>
                <w:szCs w:val="18"/>
              </w:rPr>
            </w:pPr>
            <w:r w:rsidRPr="001D7F4B">
              <w:rPr>
                <w:rFonts w:ascii="Verdana" w:hAnsi="Verdana"/>
                <w:b/>
                <w:sz w:val="18"/>
                <w:szCs w:val="18"/>
              </w:rPr>
              <w:t xml:space="preserve">Mogelijke beïnvloedingsmomenten </w:t>
            </w: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p>
          <w:p w:rsidRPr="001D7F4B" w:rsidR="008775C9" w:rsidP="007A2A57" w:rsidRDefault="008775C9">
            <w:pPr>
              <w:pStyle w:val="Voetnoottekst"/>
              <w:rPr>
                <w:rFonts w:ascii="Verdana" w:hAnsi="Verdana"/>
                <w:i/>
                <w:sz w:val="18"/>
                <w:szCs w:val="18"/>
              </w:rPr>
            </w:pPr>
            <w:r w:rsidRPr="001D7F4B">
              <w:rPr>
                <w:rFonts w:ascii="Verdana" w:hAnsi="Verdana"/>
                <w:i/>
                <w:sz w:val="18"/>
                <w:szCs w:val="18"/>
              </w:rPr>
              <w:t>Wetgevende, bindende rechtshandelingen</w:t>
            </w:r>
            <w:r w:rsidRPr="001D7F4B">
              <w:rPr>
                <w:rStyle w:val="Voetnootmarkering"/>
                <w:rFonts w:ascii="Verdana" w:hAnsi="Verdana"/>
                <w:i/>
                <w:sz w:val="18"/>
                <w:szCs w:val="18"/>
              </w:rPr>
              <w:footnoteReference w:id="1"/>
            </w:r>
            <w:r w:rsidRPr="001D7F4B">
              <w:rPr>
                <w:rFonts w:ascii="Verdana" w:hAnsi="Verdana"/>
                <w:i/>
                <w:sz w:val="18"/>
                <w:szCs w:val="18"/>
              </w:rPr>
              <w:t xml:space="preserve"> </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Verordening</w:t>
            </w:r>
          </w:p>
        </w:tc>
        <w:tc>
          <w:tcPr>
            <w:tcW w:w="6946"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ambtenaren of Commissaris Europese Commissie (de ‘auteurs’) uitnodigen voor briefing/gesprek, evt. via videoconferentie.</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subsidiariteitstoets overwegen: let op termijn (zie hieronder).</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behandelvoorbehoud overwegen: let op termijn (zie hieronder).</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ad-hoc rapporteur(s) binnen de commissie(s) benoemen.</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tijdens overleg met kabinet NL onderhandelingsinzet aan de orde stellen, evt. aan de hand van het “BNC-fiche”.</w:t>
            </w:r>
            <w:r w:rsidRPr="001D7F4B">
              <w:rPr>
                <w:rStyle w:val="Voetnootmarkering"/>
                <w:rFonts w:ascii="Verdana" w:hAnsi="Verdana"/>
                <w:sz w:val="18"/>
                <w:szCs w:val="18"/>
              </w:rPr>
              <w:footnoteReference w:id="2"/>
            </w:r>
            <w:r w:rsidRPr="001D7F4B">
              <w:rPr>
                <w:rFonts w:ascii="Verdana" w:hAnsi="Verdana"/>
                <w:sz w:val="18"/>
                <w:szCs w:val="18"/>
              </w:rPr>
              <w:t xml:space="preserve"> </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EP-rapporteur uitnodigen, evt. via videoconferentie.</w:t>
            </w:r>
            <w:r w:rsidRPr="001D7F4B">
              <w:rPr>
                <w:rFonts w:ascii="Verdana" w:hAnsi="Verdana"/>
                <w:sz w:val="18"/>
                <w:szCs w:val="18"/>
              </w:rPr>
              <w:br/>
            </w:r>
            <w:r w:rsidRPr="001D7F4B">
              <w:rPr>
                <w:rFonts w:ascii="Verdana" w:hAnsi="Verdana"/>
                <w:sz w:val="18"/>
                <w:szCs w:val="18"/>
              </w:rPr>
              <w:br/>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NB: Pas na afronding van het onderhandelingstraject: nationale wetgevingstraject monitoren (i.h.k.v. omzetting naar nationale wetgeving).</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Richtlijn </w:t>
            </w:r>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00B30B36" w:rsidP="007A2A57" w:rsidRDefault="00B30B36">
            <w:pPr>
              <w:pStyle w:val="Voetnoottekst"/>
              <w:rPr>
                <w:rFonts w:ascii="Verdana" w:hAnsi="Verdana"/>
                <w:sz w:val="18"/>
                <w:szCs w:val="18"/>
              </w:rPr>
            </w:pPr>
          </w:p>
          <w:p w:rsidR="00B30B36" w:rsidP="007A2A57" w:rsidRDefault="00B30B36">
            <w:pPr>
              <w:pStyle w:val="Voetnoottekst"/>
              <w:rPr>
                <w:rFonts w:ascii="Verdana" w:hAnsi="Verdana"/>
                <w:sz w:val="18"/>
                <w:szCs w:val="18"/>
              </w:rPr>
            </w:pPr>
          </w:p>
          <w:p w:rsidR="00B30B36" w:rsidP="007A2A57" w:rsidRDefault="00B30B36">
            <w:pPr>
              <w:pStyle w:val="Voetnoottekst"/>
              <w:rPr>
                <w:rFonts w:ascii="Verdana" w:hAnsi="Verdana"/>
                <w:sz w:val="18"/>
                <w:szCs w:val="18"/>
              </w:rPr>
            </w:pPr>
          </w:p>
          <w:p w:rsidR="00B30B36" w:rsidP="007A2A57" w:rsidRDefault="00B30B36">
            <w:pPr>
              <w:pStyle w:val="Voetnoottekst"/>
              <w:rPr>
                <w:rFonts w:ascii="Verdana" w:hAnsi="Verdana"/>
                <w:sz w:val="18"/>
                <w:szCs w:val="18"/>
              </w:rPr>
            </w:pPr>
          </w:p>
          <w:p w:rsidRPr="001D7F4B" w:rsidR="00B30B36" w:rsidP="007A2A57" w:rsidRDefault="00B30B36">
            <w:pPr>
              <w:pStyle w:val="Voetnoottekst"/>
              <w:rPr>
                <w:rFonts w:ascii="Verdana" w:hAnsi="Verdana"/>
                <w:sz w:val="18"/>
                <w:szCs w:val="18"/>
              </w:rPr>
            </w:pPr>
          </w:p>
        </w:tc>
        <w:tc>
          <w:tcPr>
            <w:tcW w:w="5103" w:type="dxa"/>
            <w:vMerge/>
          </w:tcPr>
          <w:p w:rsidRPr="001D7F4B" w:rsidR="008775C9" w:rsidP="007A2A57" w:rsidRDefault="008775C9">
            <w:pPr>
              <w:pStyle w:val="Voetnoottekst"/>
              <w:numPr>
                <w:ilvl w:val="0"/>
                <w:numId w:val="2"/>
              </w:numPr>
              <w:ind w:left="317" w:hanging="283"/>
              <w:rPr>
                <w:rFonts w:ascii="Verdana" w:hAnsi="Verdana"/>
                <w:sz w:val="18"/>
                <w:szCs w:val="18"/>
              </w:rPr>
            </w:pP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lastRenderedPageBreak/>
              <w:t>(Besluit)</w:t>
            </w:r>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1D7F4B">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D7F4B" w:rsidR="00B30B36" w:rsidP="007A2A57" w:rsidRDefault="00B30B36">
            <w:pPr>
              <w:pStyle w:val="Voetnoottekst"/>
              <w:rPr>
                <w:rFonts w:ascii="Verdana" w:hAnsi="Verdana"/>
                <w:sz w:val="18"/>
                <w:szCs w:val="18"/>
              </w:rPr>
            </w:pPr>
          </w:p>
        </w:tc>
        <w:tc>
          <w:tcPr>
            <w:tcW w:w="5103" w:type="dxa"/>
            <w:vMerge/>
          </w:tcPr>
          <w:p w:rsidRPr="001D7F4B" w:rsidR="008775C9" w:rsidP="007A2A57" w:rsidRDefault="008775C9">
            <w:pPr>
              <w:pStyle w:val="Voetnoottekst"/>
              <w:numPr>
                <w:ilvl w:val="0"/>
                <w:numId w:val="2"/>
              </w:numPr>
              <w:ind w:left="317" w:hanging="283"/>
              <w:rPr>
                <w:rFonts w:ascii="Verdana" w:hAnsi="Verdana"/>
                <w:sz w:val="18"/>
                <w:szCs w:val="18"/>
              </w:rPr>
            </w:pP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t>Niet-wetgevende bindende rechtshandelingen</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Gedelegeerde handeling</w:t>
            </w:r>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D7F4B" w:rsidR="00B30B36" w:rsidP="007A2A57" w:rsidRDefault="00B30B36">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D7F4B" w:rsidR="008775C9" w:rsidP="007A2A57" w:rsidRDefault="008775C9">
            <w:pPr>
              <w:pStyle w:val="Voetnoottekst"/>
              <w:ind w:left="360"/>
              <w:rPr>
                <w:rFonts w:ascii="Verdana" w:hAnsi="Verdana"/>
                <w:sz w:val="18"/>
                <w:szCs w:val="18"/>
              </w:rPr>
            </w:pP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Uitvoerings-handeling</w:t>
            </w:r>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 xml:space="preserve">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w:t>
            </w:r>
            <w:r w:rsidRPr="001D7F4B">
              <w:rPr>
                <w:rFonts w:ascii="Verdana" w:hAnsi="Verdana"/>
                <w:sz w:val="18"/>
                <w:szCs w:val="18"/>
              </w:rPr>
              <w:lastRenderedPageBreak/>
              <w:t>procedures, deadlines, etc. Er wordt over onderhandeld door comités van nationale ambtenaren, voorgezeten door de Europese Commissie. De Commissie stelt de uitvoeringshandeling vast.</w:t>
            </w:r>
          </w:p>
          <w:p w:rsidRPr="001D7F4B" w:rsidR="00B30B36" w:rsidP="007A2A57" w:rsidRDefault="00B30B36">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lastRenderedPageBreak/>
              <w:t>kabinet per brief of tijdens algemeen overleg/debat bevragen over stand van zaken en appreciatie EU onderhandelingen en NL inzet.</w:t>
            </w:r>
          </w:p>
          <w:p w:rsidRPr="001D7F4B" w:rsidR="008775C9" w:rsidP="007A2A57" w:rsidRDefault="008775C9">
            <w:pPr>
              <w:numPr>
                <w:ilvl w:val="0"/>
                <w:numId w:val="1"/>
              </w:numPr>
              <w:rPr>
                <w:rFonts w:ascii="Verdana" w:hAnsi="Verdana"/>
                <w:sz w:val="18"/>
                <w:szCs w:val="18"/>
              </w:rPr>
            </w:pPr>
            <w:r w:rsidRPr="001D7F4B">
              <w:rPr>
                <w:rFonts w:ascii="Verdana" w:hAnsi="Verdana"/>
                <w:sz w:val="18"/>
                <w:szCs w:val="18"/>
              </w:rPr>
              <w:t xml:space="preserve">op basis van de </w:t>
            </w:r>
            <w:hyperlink w:history="1" r:id="rId29">
              <w:r w:rsidRPr="001D7F4B">
                <w:rPr>
                  <w:rFonts w:ascii="Verdana" w:hAnsi="Verdana"/>
                  <w:sz w:val="18"/>
                  <w:szCs w:val="18"/>
                  <w:u w:val="single"/>
                </w:rPr>
                <w:t>(gewijzigde) motie Van Gent</w:t>
              </w:r>
            </w:hyperlink>
            <w:r w:rsidRPr="001D7F4B">
              <w:rPr>
                <w:rFonts w:ascii="Verdana" w:hAnsi="Verdana"/>
                <w:sz w:val="18"/>
                <w:szCs w:val="18"/>
              </w:rPr>
              <w:t xml:space="preserve"> dient het kabinet de Kamer afschriften te sturen </w:t>
            </w:r>
            <w:r w:rsidRPr="001D7F4B">
              <w:rPr>
                <w:rFonts w:ascii="Verdana" w:hAnsi="Verdana"/>
                <w:sz w:val="18"/>
                <w:szCs w:val="18"/>
              </w:rPr>
              <w:lastRenderedPageBreak/>
              <w:t>van zijn correspondentie met de Europese Commissie over de uitvoering van Europese regelgeving.</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lastRenderedPageBreak/>
              <w:t>Handelingen vastgesteld volgens de regelgevingsprocedure met toetsing</w:t>
            </w:r>
          </w:p>
        </w:tc>
        <w:tc>
          <w:tcPr>
            <w:tcW w:w="6946" w:type="dxa"/>
          </w:tcPr>
          <w:p w:rsidRPr="001D7F4B" w:rsidR="008775C9" w:rsidP="007A2A57" w:rsidRDefault="008775C9">
            <w:pPr>
              <w:rPr>
                <w:rFonts w:ascii="Verdana" w:hAnsi="Verdana"/>
                <w:sz w:val="18"/>
                <w:szCs w:val="18"/>
              </w:rPr>
            </w:pPr>
            <w:r w:rsidRPr="001D7F4B">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1D7F4B" w:rsidR="008775C9" w:rsidP="007A2A57" w:rsidRDefault="008775C9">
            <w:pPr>
              <w:pStyle w:val="Voetnoottekst"/>
              <w:numPr>
                <w:ilvl w:val="0"/>
                <w:numId w:val="1"/>
              </w:numPr>
              <w:rPr>
                <w:rFonts w:ascii="Verdana" w:hAnsi="Verdana"/>
                <w:sz w:val="18"/>
                <w:szCs w:val="18"/>
              </w:rPr>
            </w:pP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Bijzondere rechtshandelingen</w:t>
            </w:r>
          </w:p>
        </w:tc>
        <w:tc>
          <w:tcPr>
            <w:tcW w:w="6946"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1D7F4B" w:rsidR="008775C9" w:rsidP="007A2A57" w:rsidRDefault="008775C9">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kabinetsappreciatie (‘BNC-fiche’) vragen, bespreken.</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ambtenaren of Commissaris van Europese Commissie (de ‘auteurs’) uitnodigen voor briefing/gesprek, evt. via videoconferentie</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indien het Europees Parlement een rapporteur heeft aangesteld kan deze desgewenst worden uitgenodigd voor een gesprek.</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uw commissie kan op dit onderwerp een ad-hoc rapporteur benoemen</w:t>
            </w:r>
          </w:p>
          <w:p w:rsidRPr="001D7F4B" w:rsidR="008775C9" w:rsidP="007A2A57" w:rsidRDefault="008775C9">
            <w:pPr>
              <w:pStyle w:val="Voetnoottekst"/>
              <w:ind w:left="360"/>
              <w:rPr>
                <w:rFonts w:ascii="Verdana" w:hAnsi="Verdana"/>
                <w:sz w:val="18"/>
                <w:szCs w:val="18"/>
              </w:rPr>
            </w:pPr>
            <w:r w:rsidRPr="001D7F4B">
              <w:rPr>
                <w:rFonts w:ascii="Verdana" w:hAnsi="Verdana"/>
                <w:sz w:val="18"/>
                <w:szCs w:val="18"/>
              </w:rPr>
              <w:t>nationale wetgevingstraject (i.h.k.v. omzetting van richtlijn naar nationale wetgeving).</w:t>
            </w: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t>Niet-bindende handelingen (soft-law)</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Advies, aanbeveling, mededeling</w:t>
            </w: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tc>
        <w:tc>
          <w:tcPr>
            <w:tcW w:w="6946" w:type="dxa"/>
          </w:tcPr>
          <w:p w:rsidRPr="001D7F4B" w:rsidR="008775C9" w:rsidP="007A2A57" w:rsidRDefault="008775C9">
            <w:pPr>
              <w:pStyle w:val="Voetnoottekst"/>
              <w:spacing w:before="100" w:beforeAutospacing="1" w:after="100" w:afterAutospacing="1"/>
              <w:rPr>
                <w:rFonts w:ascii="Verdana" w:hAnsi="Verdana"/>
                <w:sz w:val="18"/>
                <w:szCs w:val="18"/>
              </w:rPr>
            </w:pPr>
            <w:r w:rsidRPr="001D7F4B">
              <w:rPr>
                <w:rFonts w:ascii="Verdana" w:hAnsi="Verdana"/>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om appreciatie in de vorm van BNC-fiche verzoeken aangezien over deze categorie niet standaard een fiche wordt gemaakt.</w:t>
            </w: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t xml:space="preserve">Overige handelingen en instrumenten </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Routekaart, actieplannen, strategie, agenda </w:t>
            </w:r>
          </w:p>
        </w:tc>
        <w:tc>
          <w:tcPr>
            <w:tcW w:w="6946" w:type="dxa"/>
          </w:tcPr>
          <w:p w:rsidR="008775C9" w:rsidP="007A2A57" w:rsidRDefault="008775C9">
            <w:pPr>
              <w:pStyle w:val="Voetnoottekst"/>
              <w:rPr>
                <w:rFonts w:ascii="Verdana" w:hAnsi="Verdana" w:cs="Arial"/>
                <w:sz w:val="18"/>
                <w:szCs w:val="18"/>
              </w:rPr>
            </w:pPr>
            <w:r w:rsidRPr="001D7F4B">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1D7F4B">
              <w:rPr>
                <w:rStyle w:val="Zwaar"/>
                <w:rFonts w:ascii="Verdana" w:hAnsi="Verdana" w:cs="Arial"/>
                <w:sz w:val="18"/>
                <w:szCs w:val="18"/>
              </w:rPr>
              <w:t>voor nieuwe initiatieven</w:t>
            </w:r>
            <w:r w:rsidRPr="001D7F4B">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1D7F4B">
              <w:rPr>
                <w:rStyle w:val="Zwaar"/>
                <w:rFonts w:ascii="Verdana" w:hAnsi="Verdana" w:cs="Arial"/>
                <w:sz w:val="18"/>
                <w:szCs w:val="18"/>
              </w:rPr>
              <w:t xml:space="preserve"> voor evaluaties en geschiktheidscontroles</w:t>
            </w:r>
            <w:r w:rsidRPr="001D7F4B">
              <w:rPr>
                <w:rFonts w:ascii="Verdana" w:hAnsi="Verdana" w:cs="Arial"/>
                <w:sz w:val="18"/>
                <w:szCs w:val="18"/>
              </w:rPr>
              <w:t xml:space="preserve"> wordt bepaald wat er geëvalueerd moet worden en welke aspecten moeten worden onderzocht. </w:t>
            </w:r>
          </w:p>
          <w:p w:rsidR="00B30B36" w:rsidP="007A2A57" w:rsidRDefault="00B30B36">
            <w:pPr>
              <w:pStyle w:val="Voetnoottekst"/>
              <w:rPr>
                <w:rFonts w:ascii="Verdana" w:hAnsi="Verdana" w:cs="Arial"/>
                <w:sz w:val="18"/>
                <w:szCs w:val="18"/>
              </w:rPr>
            </w:pPr>
          </w:p>
          <w:p w:rsidR="00B30B36" w:rsidP="007A2A57" w:rsidRDefault="00B30B36">
            <w:pPr>
              <w:pStyle w:val="Voetnoottekst"/>
              <w:rPr>
                <w:rFonts w:ascii="Verdana" w:hAnsi="Verdana" w:cs="Arial"/>
                <w:sz w:val="18"/>
                <w:szCs w:val="18"/>
              </w:rPr>
            </w:pPr>
          </w:p>
          <w:p w:rsidR="00B30B36" w:rsidP="007A2A57" w:rsidRDefault="00B30B36">
            <w:pPr>
              <w:pStyle w:val="Voetnoottekst"/>
              <w:rPr>
                <w:rFonts w:ascii="Verdana" w:hAnsi="Verdana" w:cs="Arial"/>
                <w:sz w:val="18"/>
                <w:szCs w:val="18"/>
              </w:rPr>
            </w:pPr>
          </w:p>
          <w:p w:rsidR="00B30B36" w:rsidP="007A2A57" w:rsidRDefault="00B30B36">
            <w:pPr>
              <w:pStyle w:val="Voetnoottekst"/>
              <w:rPr>
                <w:rFonts w:ascii="Verdana" w:hAnsi="Verdana" w:cs="Arial"/>
                <w:sz w:val="18"/>
                <w:szCs w:val="18"/>
              </w:rPr>
            </w:pPr>
          </w:p>
          <w:p w:rsidRPr="001D7F4B" w:rsidR="00B30B36" w:rsidP="007A2A57" w:rsidRDefault="00B30B36">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lastRenderedPageBreak/>
              <w:t>kabinet om appreciatie in de vorm van BNC-fiche verzoeken aangezien over deze categorie niet standaard een fiche wordt gemaakt</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en/of kabinet vragen om NL inzet (per commissiebrief of tijdens algemeen overleg/debat).</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lastRenderedPageBreak/>
              <w:t>Groen- en witboek</w:t>
            </w:r>
          </w:p>
        </w:tc>
        <w:tc>
          <w:tcPr>
            <w:tcW w:w="6946"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Groenboek: een discussiestuk, waarmee de Europese Commissie de stand van zaken inventariseert omtrent een onderwerp. Ook doet ze aanbevelingen voor nieuw beleid. </w:t>
            </w: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r w:rsidRPr="001D7F4B">
              <w:rPr>
                <w:rFonts w:ascii="Verdana" w:hAnsi="Verdana"/>
                <w:sz w:val="18"/>
                <w:szCs w:val="18"/>
              </w:rPr>
              <w:t>Witboek: hierin zet de Europese Commissie uiteen hoe zij bepaalde doelen wil bereiken. Vaak worden in een witboek al concrete voorstellen uitgewerkt en toegelicht.</w:t>
            </w:r>
          </w:p>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desgewenst ambtenaren EC of Europees Commissaris uitnodigen voor een toelichting.</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in commissieverband (via schriftelijke inbreng in de vorm van een politieke dialoog) of als lid, burger of via fracties een reactie sturen aan de Europese Commissie.</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Openbare raadpleging (consultatie)</w:t>
            </w:r>
          </w:p>
        </w:tc>
        <w:tc>
          <w:tcPr>
            <w:tcW w:w="6946" w:type="dxa"/>
          </w:tcPr>
          <w:p w:rsidRPr="001D7F4B" w:rsidR="008775C9" w:rsidP="007A2A57" w:rsidRDefault="008775C9">
            <w:pPr>
              <w:pStyle w:val="Voetnoottekst"/>
              <w:spacing w:before="100" w:beforeAutospacing="1" w:after="100" w:afterAutospacing="1"/>
              <w:rPr>
                <w:rFonts w:ascii="Verdana" w:hAnsi="Verdana"/>
                <w:sz w:val="18"/>
                <w:szCs w:val="18"/>
              </w:rPr>
            </w:pPr>
            <w:r w:rsidRPr="001D7F4B">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30">
              <w:r w:rsidRPr="001D7F4B">
                <w:rPr>
                  <w:rStyle w:val="Hyperlink"/>
                  <w:rFonts w:ascii="Verdana" w:hAnsi="Verdana"/>
                  <w:color w:val="auto"/>
                  <w:sz w:val="18"/>
                  <w:szCs w:val="18"/>
                </w:rPr>
                <w:t>Bekijk alle openbare raadplegingen op "Uw stem in Europa"</w:t>
              </w:r>
            </w:hyperlink>
            <w:r w:rsidRPr="001D7F4B">
              <w:rPr>
                <w:rFonts w:ascii="Verdana" w:hAnsi="Verdana"/>
                <w:sz w:val="18"/>
                <w:szCs w:val="18"/>
              </w:rPr>
              <w:t xml:space="preserve"> . </w:t>
            </w:r>
          </w:p>
        </w:tc>
        <w:tc>
          <w:tcPr>
            <w:tcW w:w="5103" w:type="dxa"/>
          </w:tcPr>
          <w:p w:rsidRPr="001D7F4B" w:rsidR="008775C9" w:rsidP="007A2A57" w:rsidRDefault="008775C9">
            <w:pPr>
              <w:pStyle w:val="Voetnoottekst"/>
              <w:numPr>
                <w:ilvl w:val="0"/>
                <w:numId w:val="1"/>
              </w:numPr>
              <w:autoSpaceDE w:val="0"/>
              <w:autoSpaceDN w:val="0"/>
              <w:rPr>
                <w:rFonts w:ascii="Verdana" w:hAnsi="Verdana"/>
                <w:sz w:val="18"/>
                <w:szCs w:val="18"/>
              </w:rPr>
            </w:pPr>
            <w:r w:rsidRPr="001D7F4B">
              <w:rPr>
                <w:rFonts w:ascii="Verdana" w:hAnsi="Verdana"/>
                <w:sz w:val="18"/>
                <w:szCs w:val="18"/>
              </w:rPr>
              <w:t>als burger, lid, fractie of in commissieverband (via schriftelijke inbreng in de vorm van een politieke dialoog). meedoen aan de openbare raadpleging.</w:t>
            </w:r>
          </w:p>
          <w:p w:rsidRPr="001D7F4B" w:rsidR="008775C9" w:rsidP="007A2A57" w:rsidRDefault="008775C9">
            <w:pPr>
              <w:pStyle w:val="Voetnoottekst"/>
              <w:numPr>
                <w:ilvl w:val="0"/>
                <w:numId w:val="1"/>
              </w:numPr>
              <w:autoSpaceDE w:val="0"/>
              <w:autoSpaceDN w:val="0"/>
              <w:rPr>
                <w:rFonts w:ascii="Verdana" w:hAnsi="Verdana"/>
                <w:sz w:val="18"/>
                <w:szCs w:val="18"/>
              </w:rPr>
            </w:pPr>
            <w:r w:rsidRPr="001D7F4B">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1D7F4B" w:rsidR="008775C9" w:rsidP="007A2A57" w:rsidRDefault="008775C9">
            <w:pPr>
              <w:pStyle w:val="Voetnoottekst"/>
              <w:numPr>
                <w:ilvl w:val="0"/>
                <w:numId w:val="1"/>
              </w:numPr>
              <w:autoSpaceDE w:val="0"/>
              <w:autoSpaceDN w:val="0"/>
              <w:rPr>
                <w:rFonts w:ascii="Verdana" w:hAnsi="Verdana"/>
                <w:sz w:val="18"/>
                <w:szCs w:val="18"/>
              </w:rPr>
            </w:pPr>
            <w:r w:rsidRPr="001D7F4B">
              <w:rPr>
                <w:rFonts w:ascii="Verdana" w:hAnsi="Verdana"/>
                <w:sz w:val="18"/>
                <w:szCs w:val="18"/>
              </w:rPr>
              <w:t>de Kamer ontvangt krachtens de standaard-informatieafspraken de definitieve kabinetsreactie op alle consultaties van de Europese Commissie waarop het kabinet reageert.</w:t>
            </w: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t>Uitgelicht: twee specifieke parlementaire instrumenten bij nieuw gepubliceerde EU-voorstellen</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Subsidiariteitstoets </w:t>
            </w:r>
          </w:p>
          <w:p w:rsidRPr="001D7F4B" w:rsidR="008775C9" w:rsidP="007A2A57" w:rsidRDefault="008775C9">
            <w:pPr>
              <w:pStyle w:val="Voetnoottekst"/>
              <w:rPr>
                <w:rFonts w:ascii="Verdana" w:hAnsi="Verdana"/>
                <w:sz w:val="18"/>
                <w:szCs w:val="18"/>
              </w:rPr>
            </w:pPr>
            <w:r w:rsidRPr="001D7F4B">
              <w:rPr>
                <w:rFonts w:ascii="Verdana" w:hAnsi="Verdana"/>
                <w:sz w:val="18"/>
                <w:szCs w:val="18"/>
              </w:rPr>
              <w:t>(richting EU)</w:t>
            </w:r>
          </w:p>
        </w:tc>
        <w:tc>
          <w:tcPr>
            <w:tcW w:w="6946" w:type="dxa"/>
          </w:tcPr>
          <w:p w:rsidRPr="001D7F4B" w:rsidR="008775C9" w:rsidP="007A2A57" w:rsidRDefault="008775C9">
            <w:pPr>
              <w:pStyle w:val="Lijstalinea"/>
              <w:ind w:left="0"/>
              <w:rPr>
                <w:rFonts w:ascii="Verdana" w:hAnsi="Verdana"/>
                <w:sz w:val="18"/>
                <w:szCs w:val="18"/>
              </w:rPr>
            </w:pPr>
            <w:r w:rsidRPr="001D7F4B">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w:t>
            </w:r>
            <w:r w:rsidRPr="001D7F4B">
              <w:rPr>
                <w:rFonts w:ascii="Verdana" w:hAnsi="Verdana"/>
                <w:sz w:val="18"/>
                <w:szCs w:val="18"/>
              </w:rPr>
              <w:lastRenderedPageBreak/>
              <w:t xml:space="preserve">heroverwegen. In totaal zijn er 28 Parlementen met 41 Kamers in de EU. </w:t>
            </w:r>
            <w:r w:rsidRPr="00B30B36">
              <w:rPr>
                <w:rFonts w:ascii="Verdana" w:hAnsi="Verdana" w:cstheme="minorHAnsi"/>
                <w:sz w:val="18"/>
                <w:szCs w:val="18"/>
              </w:rPr>
              <w:t>Elk parlement krijgt 2 stemmen, maar bij een bicameraal stelsel, zoals in Nederland, krijgt elke kamer 1 stem</w:t>
            </w:r>
            <w:r w:rsidRPr="00B30B36">
              <w:rPr>
                <w:rFonts w:ascii="Verdana" w:hAnsi="Verdana"/>
                <w:sz w:val="18"/>
                <w:szCs w:val="18"/>
              </w:rPr>
              <w:t>.</w:t>
            </w:r>
            <w:r w:rsidRPr="00B30B36">
              <w:rPr>
                <w:rFonts w:ascii="Verdana" w:hAnsi="Verdana" w:cstheme="minorHAnsi"/>
                <w:sz w:val="18"/>
                <w:szCs w:val="18"/>
              </w:rPr>
              <w:t xml:space="preserve"> Om een gele kaart te trekken moeten er 19 stemmen worden gehaald.</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lastRenderedPageBreak/>
              <w:t>bij wetgevende EU-voorstellen kan een Kamercommissie besluiten tot het uitvoeren van een subsidiariteitstoets. Let op: dit moet binnen acht weken na het uitkomen van alle taalversies van het voorstel.</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kabinetsappreciatie (‘BNC-fiche’) komt voor aangekondigde subsidiariteitstoetsen binnen drie weken t.b.v. een snelle behandeling.</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 xml:space="preserve">met andere parlementen in overleg treden t.b.v. behalen meerderheid voor ’gele kaart’ (1/3 </w:t>
            </w:r>
            <w:r w:rsidRPr="001D7F4B">
              <w:rPr>
                <w:rFonts w:ascii="Verdana" w:hAnsi="Verdana"/>
                <w:sz w:val="18"/>
                <w:szCs w:val="18"/>
              </w:rPr>
              <w:lastRenderedPageBreak/>
              <w:t xml:space="preserve">stemmen) via parlementaire vertegenwoordiging en/of fractielijnen. </w:t>
            </w:r>
          </w:p>
        </w:tc>
      </w:tr>
      <w:tr w:rsidRPr="001D7F4B" w:rsidR="008775C9"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lastRenderedPageBreak/>
              <w:t>Behandel-voorbehoud (richting regering)</w:t>
            </w:r>
          </w:p>
        </w:tc>
        <w:tc>
          <w:tcPr>
            <w:tcW w:w="6946" w:type="dxa"/>
          </w:tcPr>
          <w:p w:rsidRPr="001D7F4B" w:rsidR="008775C9" w:rsidP="007A2A57" w:rsidRDefault="008775C9">
            <w:pPr>
              <w:pStyle w:val="Lijstalinea"/>
              <w:ind w:left="34"/>
              <w:rPr>
                <w:rFonts w:ascii="Verdana" w:hAnsi="Verdana"/>
                <w:sz w:val="18"/>
                <w:szCs w:val="18"/>
              </w:rPr>
            </w:pPr>
            <w:r w:rsidRPr="001D7F4B">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bij wetgevende EU-voorstellen kan een commissie besluiten tot het uitvoeren van een zgn. ‘behandelvoorbehoud’. Over deze brief moet plenair gestemd worden (let op de termijnen).</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tijdens een speciaal overleg kan de commissie afspraken maken over informatieverstrekking (bv. in kwartaalrapportages) zolang het desbetreffende dossier in onderhandeling is.</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kabinetsappreciatie (‘BNC-fiche’) komt voor aangekondigde behandelvoorbehouden binnen drie weken t.b.v. een snelle behandeling.</w:t>
            </w:r>
          </w:p>
          <w:p w:rsidRPr="001D7F4B" w:rsidR="008775C9" w:rsidP="007A2A57" w:rsidRDefault="008775C9">
            <w:pPr>
              <w:pStyle w:val="Voetnoottekst"/>
              <w:rPr>
                <w:rFonts w:ascii="Verdana" w:hAnsi="Verdana"/>
                <w:sz w:val="18"/>
                <w:szCs w:val="18"/>
              </w:rPr>
            </w:pPr>
          </w:p>
        </w:tc>
      </w:tr>
    </w:tbl>
    <w:p w:rsidRPr="001D7F4B" w:rsidR="008775C9" w:rsidP="008775C9" w:rsidRDefault="008775C9">
      <w:pPr>
        <w:rPr>
          <w:rFonts w:ascii="Verdana" w:hAnsi="Verdana"/>
          <w:sz w:val="18"/>
          <w:szCs w:val="18"/>
        </w:rPr>
      </w:pPr>
    </w:p>
    <w:p w:rsidRPr="001D7F4B" w:rsidR="008775C9" w:rsidP="008775C9" w:rsidRDefault="008775C9">
      <w:pPr>
        <w:rPr>
          <w:rFonts w:ascii="Verdana" w:hAnsi="Verdana"/>
        </w:rPr>
      </w:pPr>
    </w:p>
    <w:p w:rsidRPr="001D7F4B" w:rsidR="008775C9" w:rsidP="008775C9" w:rsidRDefault="008775C9">
      <w:pPr>
        <w:rPr>
          <w:rFonts w:ascii="Verdana" w:hAnsi="Verdana"/>
        </w:rPr>
      </w:pPr>
    </w:p>
    <w:p w:rsidRPr="001D7F4B" w:rsidR="008775C9" w:rsidP="008775C9" w:rsidRDefault="008775C9">
      <w:pPr>
        <w:pStyle w:val="Voetnoottekst"/>
        <w:rPr>
          <w:rFonts w:ascii="Verdana" w:hAnsi="Verdana"/>
        </w:rPr>
      </w:pPr>
    </w:p>
    <w:p w:rsidRPr="001D7F4B" w:rsidR="008775C9" w:rsidP="008775C9" w:rsidRDefault="008775C9"/>
    <w:p w:rsidRPr="001D7F4B" w:rsidR="008775C9" w:rsidP="008775C9" w:rsidRDefault="008775C9"/>
    <w:p w:rsidRPr="001D7F4B" w:rsidR="008775C9" w:rsidP="008775C9" w:rsidRDefault="008775C9"/>
    <w:p w:rsidRPr="001D7F4B" w:rsidR="0046131B" w:rsidRDefault="0046131B"/>
    <w:sectPr w:rsidRPr="001D7F4B" w:rsidR="0046131B" w:rsidSect="006A47E8">
      <w:footerReference w:type="default" r:id="rId31"/>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9F" w:rsidRDefault="004B6B9F" w:rsidP="008775C9">
      <w:r>
        <w:separator/>
      </w:r>
    </w:p>
  </w:endnote>
  <w:endnote w:type="continuationSeparator" w:id="0">
    <w:p w:rsidR="004B6B9F" w:rsidRDefault="004B6B9F"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5420AB">
          <w:rPr>
            <w:rFonts w:asciiTheme="minorHAnsi" w:hAnsiTheme="minorHAnsi"/>
            <w:noProof/>
            <w:sz w:val="22"/>
            <w:szCs w:val="22"/>
          </w:rPr>
          <w:t>2</w:t>
        </w:r>
        <w:r w:rsidRPr="00BF35EE">
          <w:rPr>
            <w:rFonts w:asciiTheme="minorHAnsi" w:hAnsiTheme="minorHAnsi"/>
            <w:sz w:val="22"/>
            <w:szCs w:val="22"/>
          </w:rPr>
          <w:fldChar w:fldCharType="end"/>
        </w:r>
      </w:p>
    </w:sdtContent>
  </w:sdt>
  <w:p w:rsidR="005846F9" w:rsidRDefault="005420A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9F" w:rsidRDefault="004B6B9F" w:rsidP="008775C9">
      <w:r>
        <w:separator/>
      </w:r>
    </w:p>
  </w:footnote>
  <w:footnote w:type="continuationSeparator" w:id="0">
    <w:p w:rsidR="004B6B9F" w:rsidRDefault="004B6B9F"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C9"/>
    <w:rsid w:val="000152BA"/>
    <w:rsid w:val="00032E74"/>
    <w:rsid w:val="000703BE"/>
    <w:rsid w:val="00077A11"/>
    <w:rsid w:val="00080700"/>
    <w:rsid w:val="000817A6"/>
    <w:rsid w:val="00095203"/>
    <w:rsid w:val="001635FC"/>
    <w:rsid w:val="00164AFF"/>
    <w:rsid w:val="0017040E"/>
    <w:rsid w:val="00185618"/>
    <w:rsid w:val="00185A66"/>
    <w:rsid w:val="00196177"/>
    <w:rsid w:val="001D7F4B"/>
    <w:rsid w:val="001F199D"/>
    <w:rsid w:val="002567C8"/>
    <w:rsid w:val="0026057B"/>
    <w:rsid w:val="00273A0F"/>
    <w:rsid w:val="002967AC"/>
    <w:rsid w:val="002F12DB"/>
    <w:rsid w:val="002F6178"/>
    <w:rsid w:val="0031695B"/>
    <w:rsid w:val="00336B7C"/>
    <w:rsid w:val="00371621"/>
    <w:rsid w:val="00393694"/>
    <w:rsid w:val="003C3B43"/>
    <w:rsid w:val="00406893"/>
    <w:rsid w:val="00433D6E"/>
    <w:rsid w:val="0046131B"/>
    <w:rsid w:val="0048527A"/>
    <w:rsid w:val="004B6B9F"/>
    <w:rsid w:val="004C2E69"/>
    <w:rsid w:val="004D1972"/>
    <w:rsid w:val="0051504E"/>
    <w:rsid w:val="00523331"/>
    <w:rsid w:val="00536C52"/>
    <w:rsid w:val="005420AB"/>
    <w:rsid w:val="00551CCE"/>
    <w:rsid w:val="005C2E82"/>
    <w:rsid w:val="006B6A65"/>
    <w:rsid w:val="006C705A"/>
    <w:rsid w:val="00743DDD"/>
    <w:rsid w:val="00744D60"/>
    <w:rsid w:val="00746F71"/>
    <w:rsid w:val="00761446"/>
    <w:rsid w:val="00781D6B"/>
    <w:rsid w:val="007904B9"/>
    <w:rsid w:val="007E7E44"/>
    <w:rsid w:val="00805A06"/>
    <w:rsid w:val="008526E2"/>
    <w:rsid w:val="008775C9"/>
    <w:rsid w:val="00882D47"/>
    <w:rsid w:val="0089164C"/>
    <w:rsid w:val="008C6DDB"/>
    <w:rsid w:val="00905708"/>
    <w:rsid w:val="00937F8B"/>
    <w:rsid w:val="00956B10"/>
    <w:rsid w:val="009B3E04"/>
    <w:rsid w:val="009D163E"/>
    <w:rsid w:val="00A24C1E"/>
    <w:rsid w:val="00A520DA"/>
    <w:rsid w:val="00A741CA"/>
    <w:rsid w:val="00AB2618"/>
    <w:rsid w:val="00AC7F2B"/>
    <w:rsid w:val="00B30B36"/>
    <w:rsid w:val="00B803EF"/>
    <w:rsid w:val="00BB20D2"/>
    <w:rsid w:val="00BC752C"/>
    <w:rsid w:val="00BE4600"/>
    <w:rsid w:val="00C15B68"/>
    <w:rsid w:val="00C3546B"/>
    <w:rsid w:val="00C45BE6"/>
    <w:rsid w:val="00C527BD"/>
    <w:rsid w:val="00C82B9A"/>
    <w:rsid w:val="00C9165B"/>
    <w:rsid w:val="00CC479E"/>
    <w:rsid w:val="00D25AAF"/>
    <w:rsid w:val="00D33F03"/>
    <w:rsid w:val="00D651A8"/>
    <w:rsid w:val="00D84194"/>
    <w:rsid w:val="00D92B5B"/>
    <w:rsid w:val="00DA4FC6"/>
    <w:rsid w:val="00DB138D"/>
    <w:rsid w:val="00E149AE"/>
    <w:rsid w:val="00E3560E"/>
    <w:rsid w:val="00F26C28"/>
    <w:rsid w:val="00F40BFC"/>
    <w:rsid w:val="00F54E40"/>
    <w:rsid w:val="00F61A7B"/>
    <w:rsid w:val="00F74F09"/>
    <w:rsid w:val="00FA790A"/>
    <w:rsid w:val="00FE0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80307.do" TargetMode="External" Id="rId13" /><Relationship Type="http://schemas.openxmlformats.org/officeDocument/2006/relationships/hyperlink" Target="http://www.ipex.eu/IPEXL-WEB/dossier/document/COM20180827.do" TargetMode="External" Id="rId18" /><Relationship Type="http://schemas.openxmlformats.org/officeDocument/2006/relationships/hyperlink" Target="http://www.ipex.eu/IPEXL-WEB/dossier/document/COM20180860.do" TargetMode="External" Id="rId26" /><Relationship Type="http://schemas.openxmlformats.org/officeDocument/2006/relationships/hyperlink" Target="http://www.ipex.eu/IPEXL-WEB/dossier/document/COM20180835.do" TargetMode="External" Id="rId21" /><Relationship Type="http://schemas.openxmlformats.org/officeDocument/2006/relationships/settings" Target="settings.xml" Id="rId7" /><Relationship Type="http://schemas.openxmlformats.org/officeDocument/2006/relationships/hyperlink" Target="http://www.ipex.eu/IPEXL-WEB/dossier/document/COM20180855.do" TargetMode="External" Id="rId12" /><Relationship Type="http://schemas.openxmlformats.org/officeDocument/2006/relationships/hyperlink" Target="http://www.ipex.eu/IPEXL-WEB/dossier/document/COM20180826.do" TargetMode="External" Id="rId17" /><Relationship Type="http://schemas.openxmlformats.org/officeDocument/2006/relationships/hyperlink" Target="http://www.ipex.eu/IPEXL-WEB/dossier/document/COM20180858.do" TargetMode="External" Id="rId25" /><Relationship Type="http://schemas.openxmlformats.org/officeDocument/2006/relationships/theme" Target="theme/theme1.xml" Id="rId33" /><Relationship Type="http://schemas.openxmlformats.org/officeDocument/2006/relationships/hyperlink" Target="http://www.ipex.eu/IPEXL-WEB/dossier/document/COM20190004.do" TargetMode="External" Id="rId16" /><Relationship Type="http://schemas.openxmlformats.org/officeDocument/2006/relationships/hyperlink" Target="http://www.ipex.eu/IPEXL-WEB/dossier/document/COM20180831.do" TargetMode="External" Id="rId20"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9" /><Relationship Type="http://schemas.microsoft.com/office/2007/relationships/stylesWithEffects" Target="stylesWithEffects.xml" Id="rId6" /><Relationship Type="http://schemas.openxmlformats.org/officeDocument/2006/relationships/hyperlink" Target="http://www.ipex.eu/IPEXL-WEB/dossier/document/COM20180845.do" TargetMode="External" Id="rId11" /><Relationship Type="http://schemas.openxmlformats.org/officeDocument/2006/relationships/hyperlink" Target="http://www.ipex.eu/IPEXL-WEB/dossier/document/COM20180857.do"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www.ipex.eu/IPEXL-WEB/dossier/document/COM20180302.do" TargetMode="External" Id="rId15" /><Relationship Type="http://schemas.openxmlformats.org/officeDocument/2006/relationships/hyperlink" Target="http://www.ipex.eu/IPEXL-WEB/dossier/document/COM20180856.do" TargetMode="External" Id="rId23" /><Relationship Type="http://schemas.openxmlformats.org/officeDocument/2006/relationships/hyperlink" Target="http://www.ipex.eu/IPEXL-WEB/dossier/document/COM20190002.do" TargetMode="External" Id="rId28" /><Relationship Type="http://schemas.openxmlformats.org/officeDocument/2006/relationships/endnotes" Target="endnotes.xml" Id="rId10" /><Relationship Type="http://schemas.openxmlformats.org/officeDocument/2006/relationships/hyperlink" Target="http://www.ipex.eu/IPEXL-WEB/dossier/document/COM20180828.do" TargetMode="External" Id="rId19"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www.ipex.eu/IPEXL-WEB/dossier/document/COM20190003.do" TargetMode="External" Id="rId14" /><Relationship Type="http://schemas.openxmlformats.org/officeDocument/2006/relationships/hyperlink" Target="http://www.ipex.eu/IPEXL-WEB/dossier/document/COM20180836.do" TargetMode="External" Id="rId22" /><Relationship Type="http://schemas.openxmlformats.org/officeDocument/2006/relationships/hyperlink" Target="http://www.ipex.eu/IPEXL-WEB/dossier/document/COM20180862.do" TargetMode="External" Id="rId27" /><Relationship Type="http://schemas.openxmlformats.org/officeDocument/2006/relationships/hyperlink" Target="http://ec.europa.eu/yourvoice/consultations/index_nl.htm" TargetMode="External" Id="rId30"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4179</ap:Words>
  <ap:Characters>27446</ap:Characters>
  <ap:DocSecurity>4</ap:DocSecurity>
  <ap:Lines>228</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2018-04-19T13:34:00.0000000Z</lastPrinted>
  <dcterms:created xsi:type="dcterms:W3CDTF">2019-01-18T13:25:00.0000000Z</dcterms:created>
  <dcterms:modified xsi:type="dcterms:W3CDTF">2019-01-18T13:25:00.0000000Z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0x010100F9DC815612F01641B02BABF1F21780BC</vt:lpwstr>
  </property>
</Properties>
</file>