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46439" w:rsidR="00663C72" w:rsidTr="00F13442">
        <w:trPr>
          <w:cantSplit/>
        </w:trPr>
        <w:tc>
          <w:tcPr>
            <w:tcW w:w="9142" w:type="dxa"/>
            <w:gridSpan w:val="2"/>
            <w:tcBorders>
              <w:top w:val="nil"/>
              <w:left w:val="nil"/>
              <w:bottom w:val="nil"/>
              <w:right w:val="nil"/>
            </w:tcBorders>
          </w:tcPr>
          <w:p w:rsidRPr="005E4D1F" w:rsidR="005E4D1F" w:rsidP="005E4D1F" w:rsidRDefault="005E4D1F">
            <w:pPr>
              <w:rPr>
                <w:rFonts w:ascii="Times New Roman" w:hAnsi="Times New Roman"/>
                <w:szCs w:val="20"/>
              </w:rPr>
            </w:pPr>
            <w:r w:rsidRPr="005E4D1F">
              <w:rPr>
                <w:rFonts w:ascii="Times New Roman" w:hAnsi="Times New Roman"/>
                <w:szCs w:val="20"/>
              </w:rPr>
              <w:t>De Tweede Kamer der Staten-</w:t>
            </w:r>
            <w:r w:rsidRPr="005E4D1F">
              <w:rPr>
                <w:rFonts w:ascii="Times New Roman" w:hAnsi="Times New Roman"/>
                <w:szCs w:val="20"/>
              </w:rPr>
              <w:fldChar w:fldCharType="begin"/>
            </w:r>
            <w:r w:rsidRPr="005E4D1F">
              <w:rPr>
                <w:rFonts w:ascii="Times New Roman" w:hAnsi="Times New Roman"/>
                <w:szCs w:val="20"/>
              </w:rPr>
              <w:instrText xml:space="preserve">PRIVATE </w:instrText>
            </w:r>
            <w:r w:rsidRPr="005E4D1F">
              <w:rPr>
                <w:rFonts w:ascii="Times New Roman" w:hAnsi="Times New Roman"/>
                <w:szCs w:val="20"/>
              </w:rPr>
              <w:fldChar w:fldCharType="end"/>
            </w:r>
          </w:p>
          <w:p w:rsidRPr="005E4D1F" w:rsidR="005E4D1F" w:rsidP="005E4D1F" w:rsidRDefault="005E4D1F">
            <w:pPr>
              <w:rPr>
                <w:rFonts w:ascii="Times New Roman" w:hAnsi="Times New Roman"/>
                <w:szCs w:val="20"/>
              </w:rPr>
            </w:pPr>
            <w:r w:rsidRPr="005E4D1F">
              <w:rPr>
                <w:rFonts w:ascii="Times New Roman" w:hAnsi="Times New Roman"/>
                <w:szCs w:val="20"/>
              </w:rPr>
              <w:t>Generaal zendt bijgaand door</w:t>
            </w:r>
          </w:p>
          <w:p w:rsidRPr="005E4D1F" w:rsidR="005E4D1F" w:rsidP="005E4D1F" w:rsidRDefault="005E4D1F">
            <w:pPr>
              <w:rPr>
                <w:rFonts w:ascii="Times New Roman" w:hAnsi="Times New Roman"/>
                <w:szCs w:val="20"/>
              </w:rPr>
            </w:pPr>
            <w:r w:rsidRPr="005E4D1F">
              <w:rPr>
                <w:rFonts w:ascii="Times New Roman" w:hAnsi="Times New Roman"/>
                <w:szCs w:val="20"/>
              </w:rPr>
              <w:t>haar aangenomen wetsvoorstel</w:t>
            </w:r>
          </w:p>
          <w:p w:rsidRPr="005E4D1F" w:rsidR="005E4D1F" w:rsidP="005E4D1F" w:rsidRDefault="005E4D1F">
            <w:pPr>
              <w:rPr>
                <w:rFonts w:ascii="Times New Roman" w:hAnsi="Times New Roman"/>
                <w:szCs w:val="20"/>
              </w:rPr>
            </w:pPr>
            <w:r w:rsidRPr="005E4D1F">
              <w:rPr>
                <w:rFonts w:ascii="Times New Roman" w:hAnsi="Times New Roman"/>
                <w:szCs w:val="20"/>
              </w:rPr>
              <w:t>aan de Eerste Kamer.</w:t>
            </w:r>
          </w:p>
          <w:p w:rsidRPr="005E4D1F" w:rsidR="005E4D1F" w:rsidP="005E4D1F" w:rsidRDefault="005E4D1F">
            <w:pPr>
              <w:rPr>
                <w:rFonts w:ascii="Times New Roman" w:hAnsi="Times New Roman"/>
                <w:szCs w:val="20"/>
              </w:rPr>
            </w:pPr>
          </w:p>
          <w:p w:rsidRPr="005E4D1F" w:rsidR="005E4D1F" w:rsidP="005E4D1F" w:rsidRDefault="005E4D1F">
            <w:pPr>
              <w:rPr>
                <w:rFonts w:ascii="Times New Roman" w:hAnsi="Times New Roman"/>
                <w:szCs w:val="20"/>
              </w:rPr>
            </w:pPr>
            <w:r w:rsidRPr="005E4D1F">
              <w:rPr>
                <w:rFonts w:ascii="Times New Roman" w:hAnsi="Times New Roman"/>
                <w:szCs w:val="20"/>
              </w:rPr>
              <w:t>De Voorzitter,</w:t>
            </w:r>
          </w:p>
          <w:p w:rsidRPr="005E4D1F" w:rsidR="005E4D1F" w:rsidP="005E4D1F" w:rsidRDefault="005E4D1F">
            <w:pPr>
              <w:rPr>
                <w:rFonts w:ascii="Times New Roman" w:hAnsi="Times New Roman"/>
                <w:szCs w:val="20"/>
              </w:rPr>
            </w:pPr>
          </w:p>
          <w:p w:rsidRPr="005E4D1F" w:rsidR="005E4D1F" w:rsidP="005E4D1F" w:rsidRDefault="005E4D1F">
            <w:pPr>
              <w:rPr>
                <w:rFonts w:ascii="Times New Roman" w:hAnsi="Times New Roman"/>
                <w:szCs w:val="20"/>
              </w:rPr>
            </w:pPr>
          </w:p>
          <w:p w:rsidRPr="005E4D1F" w:rsidR="005E4D1F" w:rsidP="005E4D1F" w:rsidRDefault="005E4D1F">
            <w:pPr>
              <w:rPr>
                <w:rFonts w:ascii="Times New Roman" w:hAnsi="Times New Roman"/>
                <w:szCs w:val="20"/>
              </w:rPr>
            </w:pPr>
          </w:p>
          <w:p w:rsidRPr="005E4D1F" w:rsidR="005E4D1F" w:rsidP="005E4D1F" w:rsidRDefault="005E4D1F">
            <w:pPr>
              <w:rPr>
                <w:rFonts w:ascii="Times New Roman" w:hAnsi="Times New Roman"/>
                <w:szCs w:val="20"/>
              </w:rPr>
            </w:pPr>
          </w:p>
          <w:p w:rsidRPr="005E4D1F" w:rsidR="005E4D1F" w:rsidP="005E4D1F" w:rsidRDefault="005E4D1F">
            <w:pPr>
              <w:rPr>
                <w:rFonts w:ascii="Times New Roman" w:hAnsi="Times New Roman"/>
                <w:szCs w:val="20"/>
              </w:rPr>
            </w:pPr>
          </w:p>
          <w:p w:rsidRPr="005E4D1F" w:rsidR="005E4D1F" w:rsidP="005E4D1F" w:rsidRDefault="005E4D1F">
            <w:pPr>
              <w:rPr>
                <w:rFonts w:ascii="Times New Roman" w:hAnsi="Times New Roman"/>
                <w:szCs w:val="20"/>
              </w:rPr>
            </w:pPr>
          </w:p>
          <w:p w:rsidRPr="005E4D1F" w:rsidR="005E4D1F" w:rsidP="005E4D1F" w:rsidRDefault="005E4D1F">
            <w:pPr>
              <w:rPr>
                <w:rFonts w:ascii="Times New Roman" w:hAnsi="Times New Roman"/>
                <w:szCs w:val="20"/>
              </w:rPr>
            </w:pPr>
          </w:p>
          <w:p w:rsidRPr="005E4D1F" w:rsidR="005E4D1F" w:rsidP="005E4D1F" w:rsidRDefault="005E4D1F">
            <w:pPr>
              <w:rPr>
                <w:rFonts w:ascii="Times New Roman" w:hAnsi="Times New Roman"/>
                <w:szCs w:val="20"/>
              </w:rPr>
            </w:pPr>
          </w:p>
          <w:p w:rsidRPr="005E4D1F" w:rsidR="005E4D1F" w:rsidP="005E4D1F" w:rsidRDefault="005E4D1F">
            <w:pPr>
              <w:rPr>
                <w:rFonts w:ascii="Times New Roman" w:hAnsi="Times New Roman"/>
                <w:szCs w:val="20"/>
              </w:rPr>
            </w:pPr>
          </w:p>
          <w:p w:rsidRPr="00663C72" w:rsidR="00663C72" w:rsidP="005E4D1F" w:rsidRDefault="005E4D1F">
            <w:pPr>
              <w:rPr>
                <w:rFonts w:ascii="Times New Roman" w:hAnsi="Times New Roman"/>
                <w:b/>
              </w:rPr>
            </w:pPr>
            <w:r>
              <w:rPr>
                <w:rFonts w:ascii="Times New Roman" w:hAnsi="Times New Roman"/>
                <w:szCs w:val="20"/>
              </w:rPr>
              <w:t>15 november 2018</w:t>
            </w:r>
          </w:p>
        </w:tc>
      </w:tr>
      <w:tr w:rsidRPr="00546439" w:rsidR="00CB3578" w:rsidTr="00F13442">
        <w:trPr>
          <w:cantSplit/>
        </w:trPr>
        <w:tc>
          <w:tcPr>
            <w:tcW w:w="9142" w:type="dxa"/>
            <w:gridSpan w:val="2"/>
            <w:tcBorders>
              <w:top w:val="nil"/>
              <w:left w:val="nil"/>
              <w:bottom w:val="nil"/>
              <w:right w:val="nil"/>
            </w:tcBorders>
          </w:tcPr>
          <w:p w:rsidRPr="00546439" w:rsidR="00CB3578" w:rsidRDefault="00CB3578">
            <w:pPr>
              <w:pStyle w:val="Amendement"/>
              <w:jc w:val="right"/>
              <w:rPr>
                <w:rFonts w:ascii="Times New Roman" w:hAnsi="Times New Roman" w:cs="Times New Roman"/>
              </w:rPr>
            </w:pPr>
          </w:p>
        </w:tc>
      </w:tr>
      <w:tr w:rsidRPr="0054643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643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46439" w:rsidR="00CB3578" w:rsidRDefault="00CB3578">
            <w:pPr>
              <w:tabs>
                <w:tab w:val="left" w:pos="-1440"/>
                <w:tab w:val="left" w:pos="-720"/>
              </w:tabs>
              <w:suppressAutoHyphens/>
              <w:rPr>
                <w:rFonts w:ascii="Times New Roman" w:hAnsi="Times New Roman"/>
                <w:b/>
                <w:bCs/>
                <w:sz w:val="24"/>
              </w:rPr>
            </w:pPr>
          </w:p>
        </w:tc>
      </w:tr>
      <w:tr w:rsidRPr="00546439" w:rsidR="005E4D1F" w:rsidTr="000D6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46439" w:rsidR="005E4D1F" w:rsidP="00546439" w:rsidRDefault="005E4D1F">
            <w:pPr>
              <w:rPr>
                <w:rFonts w:ascii="Times New Roman" w:hAnsi="Times New Roman"/>
                <w:b/>
                <w:sz w:val="24"/>
              </w:rPr>
            </w:pPr>
            <w:r w:rsidRPr="00546439">
              <w:rPr>
                <w:rFonts w:ascii="Times New Roman" w:hAnsi="Times New Roman"/>
                <w:b/>
                <w:sz w:val="24"/>
              </w:rPr>
              <w:t>Aanpassing van een aantal wetten op het terrein van het Ministerie van Landbouw, Natuur en Voedselkwaliteit en het Ministerie van Economische Zaken en Klimaat naar aanleiding van de departementale herindeling en het herstellen van enige wetstechnische gebreken en leemten</w:t>
            </w:r>
          </w:p>
        </w:tc>
      </w:tr>
      <w:tr w:rsidRPr="0054643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643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46439" w:rsidR="00CB3578" w:rsidRDefault="00CB3578">
            <w:pPr>
              <w:pStyle w:val="Amendement"/>
              <w:rPr>
                <w:rFonts w:ascii="Times New Roman" w:hAnsi="Times New Roman" w:cs="Times New Roman"/>
              </w:rPr>
            </w:pPr>
          </w:p>
        </w:tc>
      </w:tr>
      <w:tr w:rsidRPr="0054643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643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46439" w:rsidR="00CB3578" w:rsidRDefault="00CB3578">
            <w:pPr>
              <w:pStyle w:val="Amendement"/>
              <w:rPr>
                <w:rFonts w:ascii="Times New Roman" w:hAnsi="Times New Roman" w:cs="Times New Roman"/>
              </w:rPr>
            </w:pPr>
          </w:p>
        </w:tc>
      </w:tr>
      <w:tr w:rsidRPr="00546439" w:rsidR="005E4D1F" w:rsidTr="00682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46439" w:rsidR="005E4D1F" w:rsidRDefault="005E4D1F">
            <w:pPr>
              <w:pStyle w:val="Amendement"/>
              <w:rPr>
                <w:rFonts w:ascii="Times New Roman" w:hAnsi="Times New Roman" w:cs="Times New Roman"/>
              </w:rPr>
            </w:pPr>
            <w:r>
              <w:rPr>
                <w:rFonts w:ascii="Times New Roman" w:hAnsi="Times New Roman" w:cs="Times New Roman"/>
              </w:rPr>
              <w:t xml:space="preserve">GEWIJZIGD </w:t>
            </w:r>
            <w:r w:rsidRPr="00546439">
              <w:rPr>
                <w:rFonts w:ascii="Times New Roman" w:hAnsi="Times New Roman" w:cs="Times New Roman"/>
              </w:rPr>
              <w:t>VOORSTEL VAN WET</w:t>
            </w:r>
          </w:p>
        </w:tc>
      </w:tr>
      <w:tr w:rsidRPr="0054643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6439"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46439" w:rsidR="00CB3578" w:rsidRDefault="00CB3578">
            <w:pPr>
              <w:pStyle w:val="Amendement"/>
              <w:rPr>
                <w:rFonts w:ascii="Times New Roman" w:hAnsi="Times New Roman" w:cs="Times New Roman"/>
              </w:rPr>
            </w:pPr>
          </w:p>
        </w:tc>
      </w:tr>
    </w:tbl>
    <w:p w:rsidRPr="00546439" w:rsidR="00546439" w:rsidP="00546439" w:rsidRDefault="00546439">
      <w:pPr>
        <w:ind w:firstLine="284"/>
        <w:rPr>
          <w:rFonts w:ascii="Times New Roman" w:hAnsi="Times New Roman"/>
          <w:sz w:val="24"/>
        </w:rPr>
      </w:pPr>
      <w:r w:rsidRPr="00546439">
        <w:rPr>
          <w:rFonts w:ascii="Times New Roman" w:hAnsi="Times New Roman"/>
          <w:sz w:val="24"/>
        </w:rPr>
        <w:t>Wij Willem-Alexander, bij de gratie Gods, Koning der Nederlanden, Prins van Oranje-Nassau, enz. enz. enz.</w:t>
      </w:r>
    </w:p>
    <w:p w:rsidRPr="00546439" w:rsidR="00546439" w:rsidP="00546439" w:rsidRDefault="00546439">
      <w:pPr>
        <w:ind w:firstLine="284"/>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Allen, die deze zullen zien of horen lezen, saluut! doen te weten:</w:t>
      </w:r>
    </w:p>
    <w:p w:rsidRPr="00546439" w:rsidR="00546439" w:rsidP="00546439" w:rsidRDefault="00546439">
      <w:pPr>
        <w:ind w:firstLine="284"/>
        <w:rPr>
          <w:rFonts w:ascii="Times New Roman" w:hAnsi="Times New Roman"/>
          <w:sz w:val="24"/>
        </w:rPr>
      </w:pPr>
      <w:r w:rsidRPr="00546439">
        <w:rPr>
          <w:rFonts w:ascii="Times New Roman" w:hAnsi="Times New Roman"/>
          <w:sz w:val="24"/>
        </w:rPr>
        <w:t>Alzo Wij in overweging genomen hebben, dat het wenselijk is een aantal wetten op het terrein van het Ministerie van Landbouw, Natuur en Voedselkwaliteit en het Ministerie van Economische Zaken en Klimaat aan te passen naar aanleiding van de departementale herindeling en enkele wetstechnische gebreken en leemten te herstellen;</w:t>
      </w:r>
    </w:p>
    <w:p w:rsidRPr="00546439" w:rsidR="00546439" w:rsidP="00546439" w:rsidRDefault="00546439">
      <w:pPr>
        <w:ind w:firstLine="284"/>
        <w:rPr>
          <w:rFonts w:ascii="Times New Roman" w:hAnsi="Times New Roman"/>
          <w:sz w:val="24"/>
        </w:rPr>
      </w:pPr>
      <w:r w:rsidRPr="00546439">
        <w:rPr>
          <w:rFonts w:ascii="Times New Roman" w:hAnsi="Times New Roman"/>
          <w:sz w:val="24"/>
        </w:rPr>
        <w:t>Zo is het, dat Wij, de Afdeling advisering van de Raad van State gehoord, en met gemeen overleg der Staten-Generaal, hebben goedgevonden en verstaan, gelijk Wij goedvinden en verstaan bij deze:</w:t>
      </w:r>
      <w:r w:rsidRPr="00546439">
        <w:rPr>
          <w:rFonts w:ascii="Times New Roman" w:hAnsi="Times New Roman"/>
          <w:sz w:val="24"/>
        </w:rPr>
        <w:tab/>
      </w:r>
    </w:p>
    <w:p w:rsidR="00546439" w:rsidP="00546439" w:rsidRDefault="00546439">
      <w:pPr>
        <w:rPr>
          <w:rFonts w:ascii="Times New Roman" w:hAnsi="Times New Roman"/>
          <w:b/>
          <w:sz w:val="24"/>
        </w:rPr>
      </w:pPr>
    </w:p>
    <w:p w:rsidRPr="00546439" w:rsidR="00546439" w:rsidP="00546439" w:rsidRDefault="00546439">
      <w:pPr>
        <w:rPr>
          <w:rFonts w:ascii="Times New Roman" w:hAnsi="Times New Roman"/>
          <w:b/>
          <w:sz w:val="24"/>
        </w:rPr>
      </w:pPr>
    </w:p>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 I Wijziging ‘Economische Zaken’ in ‘Landbouw, Natuur en Voedselkwaliteit’</w:t>
      </w:r>
    </w:p>
    <w:p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In de in de kolommen C tot en met F van onderstaande tabel aangeduide bepalingen van de in kolom B genoemde wetten wordt “Economische Zaken” telkens vervangen door “Landbouw, Natuur en Voedselkwaliteit”.</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b/>
          <w:sz w:val="24"/>
        </w:rPr>
      </w:pPr>
    </w:p>
    <w:tbl>
      <w:tblPr>
        <w:tblStyle w:val="Tabelraster"/>
        <w:tblW w:w="0" w:type="auto"/>
        <w:tblLayout w:type="fixed"/>
        <w:tblLook w:val="04A0" w:firstRow="1" w:lastRow="0" w:firstColumn="1" w:lastColumn="0" w:noHBand="0" w:noVBand="1"/>
      </w:tblPr>
      <w:tblGrid>
        <w:gridCol w:w="550"/>
        <w:gridCol w:w="3102"/>
        <w:gridCol w:w="992"/>
        <w:gridCol w:w="709"/>
        <w:gridCol w:w="1418"/>
        <w:gridCol w:w="2515"/>
      </w:tblGrid>
      <w:tr w:rsidRPr="00546439" w:rsidR="00546439" w:rsidTr="00546439">
        <w:trPr>
          <w:trHeight w:val="240"/>
          <w:tblHeader/>
        </w:trPr>
        <w:tc>
          <w:tcPr>
            <w:tcW w:w="550" w:type="dxa"/>
          </w:tcPr>
          <w:p w:rsidRPr="00546439" w:rsidR="00546439" w:rsidP="00546439" w:rsidRDefault="00546439">
            <w:pPr>
              <w:rPr>
                <w:rFonts w:ascii="Times New Roman" w:hAnsi="Times New Roman"/>
                <w:b/>
                <w:sz w:val="24"/>
              </w:rPr>
            </w:pPr>
            <w:r w:rsidRPr="00546439">
              <w:rPr>
                <w:rFonts w:ascii="Times New Roman" w:hAnsi="Times New Roman"/>
                <w:b/>
                <w:sz w:val="24"/>
              </w:rPr>
              <w:t>A</w:t>
            </w:r>
          </w:p>
        </w:tc>
        <w:tc>
          <w:tcPr>
            <w:tcW w:w="3102" w:type="dxa"/>
          </w:tcPr>
          <w:p w:rsidRPr="00546439" w:rsidR="00546439" w:rsidP="00546439" w:rsidRDefault="00546439">
            <w:pPr>
              <w:rPr>
                <w:rFonts w:ascii="Times New Roman" w:hAnsi="Times New Roman"/>
                <w:b/>
                <w:sz w:val="24"/>
              </w:rPr>
            </w:pPr>
            <w:r w:rsidRPr="00546439">
              <w:rPr>
                <w:rFonts w:ascii="Times New Roman" w:hAnsi="Times New Roman"/>
                <w:b/>
                <w:sz w:val="24"/>
              </w:rPr>
              <w:t>B</w:t>
            </w:r>
          </w:p>
        </w:tc>
        <w:tc>
          <w:tcPr>
            <w:tcW w:w="992" w:type="dxa"/>
          </w:tcPr>
          <w:p w:rsidRPr="00546439" w:rsidR="00546439" w:rsidP="00546439" w:rsidRDefault="00546439">
            <w:pPr>
              <w:rPr>
                <w:rFonts w:ascii="Times New Roman" w:hAnsi="Times New Roman"/>
                <w:b/>
                <w:sz w:val="24"/>
              </w:rPr>
            </w:pPr>
            <w:r w:rsidRPr="00546439">
              <w:rPr>
                <w:rFonts w:ascii="Times New Roman" w:hAnsi="Times New Roman"/>
                <w:b/>
                <w:sz w:val="24"/>
              </w:rPr>
              <w:t>C</w:t>
            </w:r>
          </w:p>
        </w:tc>
        <w:tc>
          <w:tcPr>
            <w:tcW w:w="709" w:type="dxa"/>
          </w:tcPr>
          <w:p w:rsidRPr="00546439" w:rsidR="00546439" w:rsidP="00546439" w:rsidRDefault="00546439">
            <w:pPr>
              <w:rPr>
                <w:rFonts w:ascii="Times New Roman" w:hAnsi="Times New Roman"/>
                <w:b/>
                <w:sz w:val="24"/>
              </w:rPr>
            </w:pPr>
            <w:r w:rsidRPr="00546439">
              <w:rPr>
                <w:rFonts w:ascii="Times New Roman" w:hAnsi="Times New Roman"/>
                <w:b/>
                <w:sz w:val="24"/>
              </w:rPr>
              <w:t>D</w:t>
            </w:r>
          </w:p>
        </w:tc>
        <w:tc>
          <w:tcPr>
            <w:tcW w:w="1418" w:type="dxa"/>
          </w:tcPr>
          <w:p w:rsidRPr="00546439" w:rsidR="00546439" w:rsidP="00546439" w:rsidRDefault="00546439">
            <w:pPr>
              <w:rPr>
                <w:rFonts w:ascii="Times New Roman" w:hAnsi="Times New Roman"/>
                <w:b/>
                <w:sz w:val="24"/>
              </w:rPr>
            </w:pPr>
            <w:r w:rsidRPr="00546439">
              <w:rPr>
                <w:rFonts w:ascii="Times New Roman" w:hAnsi="Times New Roman"/>
                <w:b/>
                <w:sz w:val="24"/>
              </w:rPr>
              <w:t>E</w:t>
            </w:r>
          </w:p>
        </w:tc>
        <w:tc>
          <w:tcPr>
            <w:tcW w:w="2515" w:type="dxa"/>
          </w:tcPr>
          <w:p w:rsidRPr="00546439" w:rsidR="00546439" w:rsidP="00546439" w:rsidRDefault="00546439">
            <w:pPr>
              <w:rPr>
                <w:rFonts w:ascii="Times New Roman" w:hAnsi="Times New Roman"/>
                <w:b/>
                <w:sz w:val="24"/>
              </w:rPr>
            </w:pPr>
            <w:r w:rsidRPr="00546439">
              <w:rPr>
                <w:rFonts w:ascii="Times New Roman" w:hAnsi="Times New Roman"/>
                <w:b/>
                <w:sz w:val="24"/>
              </w:rPr>
              <w:t>F</w:t>
            </w:r>
          </w:p>
        </w:tc>
      </w:tr>
      <w:tr w:rsidRPr="00546439" w:rsidR="00546439" w:rsidTr="00546439">
        <w:trPr>
          <w:trHeight w:val="240"/>
          <w:tblHeader/>
        </w:trPr>
        <w:tc>
          <w:tcPr>
            <w:tcW w:w="550" w:type="dxa"/>
          </w:tcPr>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Nr.</w:t>
            </w:r>
          </w:p>
        </w:tc>
        <w:tc>
          <w:tcPr>
            <w:tcW w:w="3102" w:type="dxa"/>
          </w:tcPr>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Wet</w:t>
            </w:r>
          </w:p>
        </w:tc>
        <w:tc>
          <w:tcPr>
            <w:tcW w:w="992" w:type="dxa"/>
          </w:tcPr>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w:t>
            </w:r>
          </w:p>
        </w:tc>
        <w:tc>
          <w:tcPr>
            <w:tcW w:w="709" w:type="dxa"/>
          </w:tcPr>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Lid</w:t>
            </w:r>
          </w:p>
        </w:tc>
        <w:tc>
          <w:tcPr>
            <w:tcW w:w="1418" w:type="dxa"/>
          </w:tcPr>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Onderdeel</w:t>
            </w:r>
          </w:p>
        </w:tc>
        <w:tc>
          <w:tcPr>
            <w:tcW w:w="2515" w:type="dxa"/>
          </w:tcPr>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volzin</w:t>
            </w: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Bodemproductiewet 1939</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 xml:space="preserve">Gezondheids- en welzijnswet </w:t>
            </w:r>
            <w:r w:rsidRPr="00546439">
              <w:rPr>
                <w:rFonts w:ascii="Times New Roman" w:hAnsi="Times New Roman"/>
                <w:sz w:val="24"/>
              </w:rPr>
              <w:lastRenderedPageBreak/>
              <w:t>voor dieren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lastRenderedPageBreak/>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lastRenderedPageBreak/>
              <w:t>3</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Gezondheids- en welzijnswet voor dieren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95b</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r w:rsidRPr="00546439">
              <w:rPr>
                <w:rFonts w:ascii="Times New Roman" w:hAnsi="Times New Roman"/>
                <w:sz w:val="24"/>
              </w:rPr>
              <w:t>a tot en met d</w:t>
            </w: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Landbouwkwaliteitswet</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Landbouwwet</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6</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Meststoffenwet</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r w:rsidRPr="00546439">
              <w:rPr>
                <w:rFonts w:ascii="Times New Roman" w:hAnsi="Times New Roman"/>
                <w:sz w:val="24"/>
              </w:rPr>
              <w:t>f</w:t>
            </w: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7</w:t>
            </w:r>
          </w:p>
        </w:tc>
        <w:tc>
          <w:tcPr>
            <w:tcW w:w="3102" w:type="dxa"/>
          </w:tcPr>
          <w:p w:rsidRPr="00546439" w:rsidR="00546439" w:rsidP="00546439" w:rsidRDefault="00546439">
            <w:pPr>
              <w:rPr>
                <w:rFonts w:ascii="Times New Roman" w:hAnsi="Times New Roman"/>
                <w:sz w:val="24"/>
              </w:rPr>
            </w:pPr>
            <w:proofErr w:type="spellStart"/>
            <w:r w:rsidRPr="00546439">
              <w:rPr>
                <w:rFonts w:ascii="Times New Roman" w:hAnsi="Times New Roman"/>
                <w:sz w:val="24"/>
              </w:rPr>
              <w:t>Plantenziektenwet</w:t>
            </w:r>
            <w:proofErr w:type="spellEnd"/>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8</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Uitvoeringswet grondkamers</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9</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Uitvoeringswet grondkamers</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40</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10</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Visserijwet 1963</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11</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Visserijwet BES</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12</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agrarisch grondverkeer</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13</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agrarisch grondverkeer</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32</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14</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agrarisch grondverkeer</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32</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r w:rsidRPr="00546439">
              <w:rPr>
                <w:rFonts w:ascii="Times New Roman" w:hAnsi="Times New Roman"/>
                <w:sz w:val="24"/>
              </w:rPr>
              <w:t>tweede</w:t>
            </w: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15</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dieren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16</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gewasbeschermingsmiddelen en biociden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r w:rsidRPr="00546439">
              <w:rPr>
                <w:rFonts w:ascii="Times New Roman" w:hAnsi="Times New Roman"/>
                <w:sz w:val="24"/>
              </w:rPr>
              <w:t xml:space="preserve">begripsomschrijving ‘Onze Minister’ in de zinsnede met betrekking tot </w:t>
            </w:r>
            <w:r w:rsidRPr="00546439" w:rsidR="00D54EAC">
              <w:rPr>
                <w:rFonts w:ascii="Times New Roman" w:hAnsi="Times New Roman"/>
                <w:sz w:val="24"/>
              </w:rPr>
              <w:t>gewasbeschermingsmid</w:t>
            </w:r>
            <w:r w:rsidR="00D54EAC">
              <w:rPr>
                <w:rFonts w:ascii="Times New Roman" w:hAnsi="Times New Roman"/>
                <w:sz w:val="24"/>
              </w:rPr>
              <w:t>d</w:t>
            </w:r>
            <w:r w:rsidRPr="00546439" w:rsidR="00D54EAC">
              <w:rPr>
                <w:rFonts w:ascii="Times New Roman" w:hAnsi="Times New Roman"/>
                <w:sz w:val="24"/>
              </w:rPr>
              <w:t>elen</w:t>
            </w: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17</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gewasbeschermingsmiddelen en biociden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r w:rsidRPr="00546439">
              <w:rPr>
                <w:rFonts w:ascii="Times New Roman" w:hAnsi="Times New Roman"/>
                <w:sz w:val="24"/>
              </w:rPr>
              <w:t>begripsomschrijving ‘Onze Minister’ in de zinsnede met betrekking tot biociden</w:t>
            </w: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18</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gewasbeschermingsmiddelen en biociden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r w:rsidRPr="00546439">
              <w:rPr>
                <w:rFonts w:ascii="Times New Roman" w:hAnsi="Times New Roman"/>
                <w:sz w:val="24"/>
              </w:rPr>
              <w:t>begripsomschrijving ‘Onze Minister’ in de zinsnede  met betrekking tot de artikelen 86 en 90</w:t>
            </w: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19</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gewasbeschermingsmiddelen</w:t>
            </w:r>
            <w:r w:rsidR="00506EED">
              <w:rPr>
                <w:rFonts w:ascii="Times New Roman" w:hAnsi="Times New Roman"/>
                <w:sz w:val="24"/>
              </w:rPr>
              <w:t xml:space="preserve"> en biociden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r w:rsidRPr="00546439">
              <w:rPr>
                <w:rFonts w:ascii="Times New Roman" w:hAnsi="Times New Roman"/>
                <w:sz w:val="24"/>
              </w:rPr>
              <w:t>begripsomschrijving ‘Onze Ministers’</w:t>
            </w: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20</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gewasbeschermingsmiddelen en biociden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21</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grondslagen natuurbeheer- en bescherming BES</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22</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implementatie Nagoya Protocol</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23</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inrichting landelijk gebied</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r w:rsidRPr="00546439">
              <w:rPr>
                <w:rFonts w:ascii="Times New Roman" w:hAnsi="Times New Roman"/>
                <w:sz w:val="24"/>
              </w:rPr>
              <w:t>begripsomschrijving ‘Dienst landelijk gebied’</w:t>
            </w: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24</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 xml:space="preserve">Wet inrichting landelijk </w:t>
            </w:r>
            <w:r w:rsidRPr="00546439">
              <w:rPr>
                <w:rFonts w:ascii="Times New Roman" w:hAnsi="Times New Roman"/>
                <w:sz w:val="24"/>
              </w:rPr>
              <w:lastRenderedPageBreak/>
              <w:t>gebied</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lastRenderedPageBreak/>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r w:rsidRPr="00546439">
              <w:rPr>
                <w:rFonts w:ascii="Times New Roman" w:hAnsi="Times New Roman"/>
                <w:sz w:val="24"/>
              </w:rPr>
              <w:t xml:space="preserve">begripsomschrijving </w:t>
            </w:r>
            <w:r w:rsidRPr="00546439">
              <w:rPr>
                <w:rFonts w:ascii="Times New Roman" w:hAnsi="Times New Roman"/>
                <w:sz w:val="24"/>
              </w:rPr>
              <w:lastRenderedPageBreak/>
              <w:t>‘Onze Minister’</w:t>
            </w: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lastRenderedPageBreak/>
              <w:t>25</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natuurbescherming</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26</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onafhankelijke risicobeoordeling Nederlandse Voedsel- en Warenautoriteit</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27</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op de dierproeven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28</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opheffing bedrijfslichamen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I</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29</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opheffing bedrijfslichamen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XLII</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30</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opheffing bedrijfslichamen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XLIII</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31</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opheffing bedrijfslichamen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XLIV</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32</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opheffing bedrijfslichamen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XLVI</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33</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opheffing bedrijfslichamen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XLVIII</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34</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opheffing bedrijfslichamen</w:t>
            </w:r>
          </w:p>
        </w:tc>
        <w:tc>
          <w:tcPr>
            <w:tcW w:w="992" w:type="dxa"/>
          </w:tcPr>
          <w:p w:rsidRPr="00546439" w:rsidR="00546439" w:rsidP="00546439" w:rsidRDefault="00546439">
            <w:pPr>
              <w:rPr>
                <w:rFonts w:ascii="Times New Roman" w:hAnsi="Times New Roman"/>
                <w:sz w:val="24"/>
              </w:rPr>
            </w:pPr>
            <w:proofErr w:type="spellStart"/>
            <w:r w:rsidRPr="00546439">
              <w:rPr>
                <w:rFonts w:ascii="Times New Roman" w:hAnsi="Times New Roman"/>
                <w:sz w:val="24"/>
              </w:rPr>
              <w:t>LVIIIa</w:t>
            </w:r>
            <w:proofErr w:type="spellEnd"/>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35</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verbod pelsdierhouderij</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r w:rsidRPr="00546439">
              <w:rPr>
                <w:rFonts w:ascii="Times New Roman" w:hAnsi="Times New Roman"/>
                <w:sz w:val="24"/>
              </w:rPr>
              <w:t>d</w:t>
            </w: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36</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verzelfstandiging Staatsbosbeheer</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37</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verzelfstandiging Staatsbosbeheer</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17</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38</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verzelfstandiging Staatsbosbeheer</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18</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39</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van 30 januari 2002 tot wijziging van de Gezondheids- en welzijnswet voor dieren (veterinair complex) (Stb. 2002, 88)</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II</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40</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van 30 januari 2002 tot wijziging van de Gezondheids- en welzijnswet voor dieren (veterinair complex) (Stb. 2002, 88)</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II</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41</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Zaaizaad- en plantgoedwet 2005</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2515" w:type="dxa"/>
          </w:tcPr>
          <w:p w:rsidRPr="00546439" w:rsidR="00546439" w:rsidP="00546439" w:rsidRDefault="00546439">
            <w:pPr>
              <w:rPr>
                <w:rFonts w:ascii="Times New Roman" w:hAnsi="Times New Roman"/>
                <w:sz w:val="24"/>
              </w:rPr>
            </w:pPr>
          </w:p>
        </w:tc>
      </w:tr>
    </w:tbl>
    <w:p w:rsidRPr="00546439" w:rsidR="00546439" w:rsidP="00546439" w:rsidRDefault="00546439">
      <w:pPr>
        <w:tabs>
          <w:tab w:val="left" w:pos="284"/>
        </w:tabs>
        <w:rPr>
          <w:rFonts w:ascii="Times New Roman" w:hAnsi="Times New Roman"/>
          <w:b/>
          <w:sz w:val="24"/>
        </w:rPr>
      </w:pPr>
    </w:p>
    <w:p w:rsidR="00546439" w:rsidP="00546439" w:rsidRDefault="00546439">
      <w:pPr>
        <w:tabs>
          <w:tab w:val="left" w:pos="284"/>
        </w:tabs>
        <w:rPr>
          <w:rFonts w:ascii="Times New Roman" w:hAnsi="Times New Roman"/>
          <w:b/>
          <w:sz w:val="24"/>
        </w:rPr>
      </w:pPr>
    </w:p>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 II Wijziging ‘Economische Zaken’ in ‘Economische Zaken en Klimaat’</w:t>
      </w:r>
    </w:p>
    <w:p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lastRenderedPageBreak/>
        <w:tab/>
      </w:r>
      <w:r w:rsidRPr="00546439">
        <w:rPr>
          <w:rFonts w:ascii="Times New Roman" w:hAnsi="Times New Roman"/>
          <w:sz w:val="24"/>
        </w:rPr>
        <w:t>In de in de kolommen C tot en met F van onderstaande tabel aangeduide bepalingen van de in kolom B genoemde wetten wordt “Economische Zaken” telkens vervangen door “Economische Zaken en Klimaat”.</w:t>
      </w:r>
    </w:p>
    <w:p w:rsidRPr="00546439" w:rsidR="00546439" w:rsidP="00546439" w:rsidRDefault="00546439">
      <w:pPr>
        <w:tabs>
          <w:tab w:val="left" w:pos="284"/>
        </w:tabs>
        <w:rPr>
          <w:rFonts w:ascii="Times New Roman" w:hAnsi="Times New Roman"/>
          <w:sz w:val="24"/>
        </w:rPr>
      </w:pPr>
    </w:p>
    <w:tbl>
      <w:tblPr>
        <w:tblStyle w:val="Tabelraster"/>
        <w:tblW w:w="0" w:type="auto"/>
        <w:tblLook w:val="04A0" w:firstRow="1" w:lastRow="0" w:firstColumn="1" w:lastColumn="0" w:noHBand="0" w:noVBand="1"/>
      </w:tblPr>
      <w:tblGrid>
        <w:gridCol w:w="576"/>
        <w:gridCol w:w="5205"/>
        <w:gridCol w:w="896"/>
        <w:gridCol w:w="483"/>
        <w:gridCol w:w="1230"/>
        <w:gridCol w:w="896"/>
      </w:tblGrid>
      <w:tr w:rsidRPr="00546439" w:rsidR="00546439" w:rsidTr="00546439">
        <w:trPr>
          <w:tblHeader/>
        </w:trPr>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A</w:t>
            </w:r>
          </w:p>
        </w:tc>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B</w:t>
            </w:r>
          </w:p>
        </w:tc>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C</w:t>
            </w:r>
          </w:p>
        </w:tc>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D</w:t>
            </w:r>
          </w:p>
        </w:tc>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E</w:t>
            </w:r>
          </w:p>
        </w:tc>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F</w:t>
            </w:r>
          </w:p>
        </w:tc>
      </w:tr>
      <w:tr w:rsidRPr="00546439" w:rsidR="00546439" w:rsidTr="00546439">
        <w:trPr>
          <w:tblHeader/>
        </w:trPr>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Nr.</w:t>
            </w:r>
          </w:p>
        </w:tc>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Wet</w:t>
            </w:r>
          </w:p>
        </w:tc>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artikel</w:t>
            </w:r>
          </w:p>
        </w:tc>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lid</w:t>
            </w:r>
          </w:p>
        </w:tc>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onderdeel</w:t>
            </w:r>
          </w:p>
        </w:tc>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volzin</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Aanbestedingswet 2012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Aanbestedingswet 2012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1.10</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Aanbestedingswet 2012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1.13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tweede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Aanbestedingswet 2012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1.16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tweede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Aanbestedingswet 2012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4.28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tweede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Aanbestedingswet op defensie- en veiligheidsgebied</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Dienstenwet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Distributiewet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9</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Elektriciteitswet 1998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10</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Gaswet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Gaswet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42a</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eerste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Hamsterwet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Hamsterwet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6a</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Handelsregisterwet 2007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15</w:t>
            </w:r>
          </w:p>
        </w:tc>
        <w:tc>
          <w:tcPr>
            <w:tcW w:w="0" w:type="auto"/>
          </w:tcPr>
          <w:p w:rsidRPr="00546439" w:rsidR="00546439" w:rsidP="00546439" w:rsidRDefault="00546439">
            <w:pPr>
              <w:rPr>
                <w:rFonts w:ascii="Times New Roman" w:hAnsi="Times New Roman"/>
                <w:sz w:val="24"/>
              </w:rPr>
            </w:pPr>
            <w:proofErr w:type="spellStart"/>
            <w:r w:rsidRPr="00546439">
              <w:rPr>
                <w:rFonts w:ascii="Times New Roman" w:hAnsi="Times New Roman"/>
                <w:sz w:val="24"/>
              </w:rPr>
              <w:t>IJkwet</w:t>
            </w:r>
            <w:proofErr w:type="spellEnd"/>
            <w:r w:rsidRPr="00546439">
              <w:rPr>
                <w:rFonts w:ascii="Times New Roman" w:hAnsi="Times New Roman"/>
                <w:sz w:val="24"/>
              </w:rPr>
              <w:t xml:space="preserve"> BES 2014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Instellingswet Autoriteit Consument en Markt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Mededingingswet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Metrologiewet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19</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Mijnbouwwet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20</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Mijnbouwwet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Mijnbouwwet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112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eerste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Mijnbouwwet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191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Mijnwet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1a</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Mijnwet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Mijnwet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tweede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Mijnwet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aanhef</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Mijnwet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Mijnwet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eerste</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29</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Mijnwet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8</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30</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Personeelswet Postbank N.V.</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Personeelswet Postbank N.V.</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Personeelswet Postbank N.V.</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Personeelswet Postbank N.V.</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34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Personeelswet PTT Nederland NV</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Personeelswet PTT Nederland NV</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Personeelswet PTT Nederland NV</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eerste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Petroleumwet Saba Bank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Postwet 2009</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39</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Prijzennoodwet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40</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Prijzennoodwet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Prijzenwet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lastRenderedPageBreak/>
              <w:t xml:space="preserve">42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Prijzenwet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10</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TNO-wet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b</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44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Telecommunicatiewet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Uitvoeringswet EFRO</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49</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7a</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50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7c</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eerste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51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7c</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eerste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7d</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7e</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9</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eerste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Warmtewet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59</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aanwijzing nationale accreditatie-instantie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60</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aardgasprijzen</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beschikbaarheid goederen</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eerste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beschikbaarheid goederen</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2a</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elektriciteit en drinkwater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Fonds economische structuurversterking</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Fonds economische structuurversterking</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d</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Fonds economische structuurversterking</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Fonds economische structuurversterking</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goedkeuring en uitvoering </w:t>
            </w:r>
            <w:proofErr w:type="spellStart"/>
            <w:r w:rsidRPr="00546439">
              <w:rPr>
                <w:rFonts w:ascii="Times New Roman" w:hAnsi="Times New Roman"/>
                <w:sz w:val="24"/>
              </w:rPr>
              <w:t>Markham</w:t>
            </w:r>
            <w:proofErr w:type="spellEnd"/>
            <w:r w:rsidRPr="00546439">
              <w:rPr>
                <w:rFonts w:ascii="Times New Roman" w:hAnsi="Times New Roman"/>
                <w:sz w:val="24"/>
              </w:rPr>
              <w:t xml:space="preserve">-overeenkomst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69</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handhaving consumentenbescherming</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j</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ind w:right="-36"/>
              <w:rPr>
                <w:rFonts w:ascii="Times New Roman" w:hAnsi="Times New Roman"/>
                <w:sz w:val="24"/>
              </w:rPr>
            </w:pPr>
            <w:r w:rsidRPr="00546439">
              <w:rPr>
                <w:rFonts w:ascii="Times New Roman" w:hAnsi="Times New Roman"/>
                <w:sz w:val="24"/>
              </w:rPr>
              <w:t>70</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implementatie EU-richtlijnen energie-efficiëntie</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medewerking verdedigingsvoorbereiding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medewerking verdedigingsvoorbereiding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medewerking verdedigingsvoorbereiding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merken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omzetting tak Rijksdienst, omvattende de Staatsmijnen in Limburg, in een naamloze vennootschap</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omzetting tak Rijksdienst, omvattende de Staatsmijnen in Limburg, in een naamloze </w:t>
            </w:r>
            <w:r w:rsidR="00506EED">
              <w:rPr>
                <w:rFonts w:ascii="Times New Roman" w:hAnsi="Times New Roman"/>
                <w:sz w:val="24"/>
              </w:rPr>
              <w:t>vennootschap</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omzetting tak Rijksdienst, omvattende de Staatsmijnen in Limburg, in een naamloze vennootschap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op de Kamer van Koophandel</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79</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op de Kamers van Koophandel en Nijverheid </w:t>
            </w:r>
            <w:r w:rsidRPr="00546439">
              <w:rPr>
                <w:rFonts w:ascii="Times New Roman" w:hAnsi="Times New Roman"/>
                <w:sz w:val="24"/>
              </w:rPr>
              <w:lastRenderedPageBreak/>
              <w:t>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lastRenderedPageBreak/>
              <w:t>22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lastRenderedPageBreak/>
              <w:t>80</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op het Centraal bureau voor de statistiek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81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post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82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ruimtevaartactiviteiten</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83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schadefonds olietankschepen</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84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schadefonds olietankschepen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85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telecommunicatievoorzieningen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uitvoering EG-mededingingsverordeningen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87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uitvoering EG-mededingingsverordeningen</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eerste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88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uitvoering EG-mededingingsverordeningen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89</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uitvoering EG-mededingingsverordeningen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eerste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90</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uitvoering Internationaal Energieprogramma</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91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van 21 april 1947, houdende de voorbereiding van de vaststelling van een Centraal Economisch Plan (Stb. 1947, H 127)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92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van 21 april 1947, houdende de voorbereiding van de vaststelling van een Centraal Economisch Plan (Stb. 1947, H 127)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93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van 21 april 1947, houdende de voorbereiding van de vaststelling van een Centraal Economisch Plan (Stb. 1947, H 127)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94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van 21 april 1947, houdende de voorbereiding van de vaststelling van een Centraal Economisch Plan (Stb. 1947, H 127)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95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van 21 april 1947, houdende de voorbereiding van de vaststelling van een Centraal Economisch Plan (Stb. 1947, H 127)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96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van 21 december 2016 tot wijziging van de Mijnbouwwet (versterking veiligheidsbelang mijnbouw en regie opsporings-, winnings- en opslagvergunningen) (Stb. 2016, 554) </w:t>
            </w:r>
          </w:p>
        </w:tc>
        <w:tc>
          <w:tcPr>
            <w:tcW w:w="0" w:type="auto"/>
          </w:tcPr>
          <w:p w:rsidRPr="00546439" w:rsidR="00546439" w:rsidP="00546439" w:rsidRDefault="00546439">
            <w:pPr>
              <w:rPr>
                <w:rFonts w:ascii="Times New Roman" w:hAnsi="Times New Roman"/>
                <w:sz w:val="24"/>
              </w:rPr>
            </w:pPr>
            <w:proofErr w:type="spellStart"/>
            <w:r w:rsidRPr="00546439">
              <w:rPr>
                <w:rFonts w:ascii="Times New Roman" w:hAnsi="Times New Roman"/>
                <w:sz w:val="24"/>
              </w:rPr>
              <w:t>IIIa</w:t>
            </w:r>
            <w:proofErr w:type="spellEnd"/>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97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van 21 december 2016 tot wijziging van de Mijnbouwwet, de Wet milieubeheer en de Wet op de economische delicten in verband met implementatie van richtlijn nr. 2013/30/EU van het Europees Parlement en de Raad van 12 juni 2013 betreffende de veiligheid van offshore olie- en gasactiviteiten en tot wijziging van richtlijn 2004/35/EG (</w:t>
            </w:r>
            <w:proofErr w:type="spellStart"/>
            <w:r w:rsidRPr="00546439">
              <w:rPr>
                <w:rFonts w:ascii="Times New Roman" w:hAnsi="Times New Roman"/>
                <w:sz w:val="24"/>
              </w:rPr>
              <w:t>PbEU</w:t>
            </w:r>
            <w:proofErr w:type="spellEnd"/>
            <w:r w:rsidRPr="00546439">
              <w:rPr>
                <w:rFonts w:ascii="Times New Roman" w:hAnsi="Times New Roman"/>
                <w:sz w:val="24"/>
              </w:rPr>
              <w:t xml:space="preserve"> 2013, L 178), en wijziging van Boek 6 van het Burgerlijk Wetboek in verband met de omkering van de bewijslast bij fysieke schade als gevolg van bodembeweging door mijnbouwwerkzaamheden ten behoeve van gaswinning uit het Groningenveld (Stb. 2016, 552 en 553)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 </w:t>
            </w:r>
            <w:proofErr w:type="spellStart"/>
            <w:r w:rsidRPr="00546439">
              <w:rPr>
                <w:rFonts w:ascii="Times New Roman" w:hAnsi="Times New Roman"/>
                <w:sz w:val="24"/>
              </w:rPr>
              <w:t>IVa</w:t>
            </w:r>
            <w:proofErr w:type="spellEnd"/>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98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van 31 mei 1937, houdende de omzetting van </w:t>
            </w:r>
            <w:r w:rsidRPr="00546439">
              <w:rPr>
                <w:rFonts w:ascii="Times New Roman" w:hAnsi="Times New Roman"/>
                <w:sz w:val="24"/>
              </w:rPr>
              <w:lastRenderedPageBreak/>
              <w:t>de Rijksstudiedienst voor de luchtvaart in een stichting (Stb. 1937, 523)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lastRenderedPageBreak/>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tweede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lastRenderedPageBreak/>
              <w:t>99</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van 31 mei 1937, houdende de omzetting van de Rijksstudiedienst voor de luchtvaart in een stichting (Stb. 1937, 523)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derde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100</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van 31 mei 1937, houdende de omzetting van de Rijksstudiedienst voor de luchtvaart in een stichting (Stb. 1937, 523)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101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van 31 mei 1937, houdende de omzetting van de Rijksstudiedienst voor de luchtvaart in een stichting (Stb. 1937, 523)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102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van 31 mei 1937, houdende de omzetting van de Rijksstudiedienst voor de luchtvaart in een stichting (Stb. 1937, 523)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103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van 31 mei 1937, houdende de omzetting van de Rijksstudiedienst voor de luchtvaart in een stichting (Stb. 1937, 523)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104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vestiging bedrijven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eerste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105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voorraadvorming aardolieproducten 2012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1 </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106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windenergie op zee</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107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winkelsluiting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bl>
    <w:p w:rsidRPr="00546439" w:rsidR="00546439" w:rsidP="00546439" w:rsidRDefault="00546439">
      <w:pPr>
        <w:tabs>
          <w:tab w:val="left" w:pos="284"/>
        </w:tabs>
        <w:rPr>
          <w:rFonts w:ascii="Times New Roman" w:hAnsi="Times New Roman"/>
          <w:sz w:val="24"/>
        </w:rPr>
      </w:pPr>
    </w:p>
    <w:p w:rsidR="00546439" w:rsidP="00546439" w:rsidRDefault="00546439">
      <w:pPr>
        <w:tabs>
          <w:tab w:val="left" w:pos="284"/>
        </w:tabs>
        <w:rPr>
          <w:rFonts w:ascii="Times New Roman" w:hAnsi="Times New Roman"/>
          <w:b/>
          <w:sz w:val="24"/>
        </w:rPr>
      </w:pPr>
    </w:p>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 III (Aanbestedingswet 2012)</w:t>
      </w:r>
    </w:p>
    <w:p w:rsidRPr="00546439" w:rsidR="00546439" w:rsidP="00546439" w:rsidRDefault="00546439">
      <w:pPr>
        <w:tabs>
          <w:tab w:val="left" w:pos="284"/>
        </w:tabs>
        <w:rPr>
          <w:rFonts w:ascii="Times New Roman" w:hAnsi="Times New Roman"/>
          <w:b/>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In artikel 3.67, derde en vierde lid, van de Aanbestedingswet 2012 wordt “artikel 3.66, derde lid” telkens vervangen door “artikel 3.66, tweede lid”.</w:t>
      </w:r>
    </w:p>
    <w:p w:rsidRPr="00546439" w:rsidR="00546439" w:rsidP="00546439" w:rsidRDefault="00546439">
      <w:pPr>
        <w:tabs>
          <w:tab w:val="left" w:pos="284"/>
        </w:tabs>
        <w:rPr>
          <w:rFonts w:ascii="Times New Roman" w:hAnsi="Times New Roman"/>
          <w:sz w:val="24"/>
        </w:rPr>
      </w:pPr>
    </w:p>
    <w:p w:rsidR="00546439" w:rsidP="00546439" w:rsidRDefault="00546439">
      <w:pPr>
        <w:tabs>
          <w:tab w:val="left" w:pos="284"/>
        </w:tabs>
        <w:rPr>
          <w:rFonts w:ascii="Times New Roman" w:hAnsi="Times New Roman"/>
          <w:b/>
          <w:sz w:val="24"/>
        </w:rPr>
      </w:pPr>
    </w:p>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 IV (Algemene wet bestuursrecht)</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De Algemene wet bestuursrecht wordt als volgt gewijzigd:</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sidRPr="00546439">
        <w:rPr>
          <w:rFonts w:ascii="Times New Roman" w:hAnsi="Times New Roman"/>
          <w:sz w:val="24"/>
        </w:rPr>
        <w:t>A</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Artikel 4 van bijlage 2 wordt als volgt gewijzigd:</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1. In de zinsnede met betrekking tot de Wet inkomstenbelasting 2001 wordt “Onze Minister van Economische Zaken” telkens vervangen door “Onze Minister van Economische Zaken en Klimaat”.</w:t>
      </w:r>
    </w:p>
    <w:p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2. In de zinsnede met betrekking tot de Wet voorraadvorming aardolieproducten 2012 wordt “Onze Minister van Economische Zaken, Landbouw en Innovatie” vervangen door “Onze Minister van Economische Zaken en Klimaat”.</w:t>
      </w:r>
    </w:p>
    <w:p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sidRPr="00546439">
        <w:rPr>
          <w:rFonts w:ascii="Times New Roman" w:hAnsi="Times New Roman"/>
          <w:sz w:val="24"/>
        </w:rPr>
        <w:t>B</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lastRenderedPageBreak/>
        <w:tab/>
      </w:r>
      <w:r w:rsidRPr="00546439">
        <w:rPr>
          <w:rFonts w:ascii="Times New Roman" w:hAnsi="Times New Roman"/>
          <w:sz w:val="24"/>
        </w:rPr>
        <w:t>In artikel 9 van bijlage 2 vervalt in de zinsneden met betrekking tot de Algemene Kinderbijslagwet, de Algemene nabestaandenwet, de Algemene Ouderdomswet en het Besluit bovenwettelijke werkloosheidsregeling voor onderwijspersoneel primair onderwijs, met betrekking tot het Besluit Werkloosheid onderwijs- en onderzoekpersoneel, en met betrekking tot het Besluit ziekte en arbeidsongeschiktheid voor onderwijspersoneel primair onderwijs, telkens “, dan wel Onze Minister van Economische Zaken”.</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sidRPr="00546439">
        <w:rPr>
          <w:rFonts w:ascii="Times New Roman" w:hAnsi="Times New Roman"/>
          <w:sz w:val="24"/>
        </w:rPr>
        <w:t>C</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In artikel 2 van bijlage 3 vervalt in de zinsneden met betrekking tot het Besluit bovenwettelijke werkloosheidsregeling voor onderwijspersoneel primair onderwijs, met betrekking tot het Besluit Werkloosheid onderwijs- en onderzoekpersoneel, en met betrekking tot het Besluit ziekte en arbeidsongeschiktheid voor onderwijspersoneel primair onderwijs, telkens “, dan wel Onze Minister van Economische Zaken”.</w:t>
      </w:r>
    </w:p>
    <w:p w:rsidRPr="00546439" w:rsidR="00546439" w:rsidP="00546439" w:rsidRDefault="00546439">
      <w:pPr>
        <w:tabs>
          <w:tab w:val="left" w:pos="284"/>
        </w:tabs>
        <w:rPr>
          <w:rFonts w:ascii="Times New Roman" w:hAnsi="Times New Roman"/>
          <w:sz w:val="24"/>
        </w:rPr>
      </w:pPr>
    </w:p>
    <w:p w:rsidR="00546439" w:rsidP="00546439" w:rsidRDefault="00546439">
      <w:pPr>
        <w:tabs>
          <w:tab w:val="left" w:pos="284"/>
        </w:tabs>
        <w:rPr>
          <w:rFonts w:ascii="Times New Roman" w:hAnsi="Times New Roman"/>
          <w:b/>
          <w:sz w:val="24"/>
        </w:rPr>
      </w:pPr>
    </w:p>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 V (Dienstenwet)</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De Dienstenwet wordt als volgt gewijzigd:</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sidRPr="00546439">
        <w:rPr>
          <w:rFonts w:ascii="Times New Roman" w:hAnsi="Times New Roman"/>
          <w:sz w:val="24"/>
        </w:rPr>
        <w:t>A</w:t>
      </w:r>
    </w:p>
    <w:p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In de artikelen 5, eerste lid, aanhef, 7, aanhef, 11, aanhef, 13, eerste en derde lid, 16, eerste en tweede lid, 17, aanhef, 23, aanhef, 26 en 27, eerste lid, wordt “Onze Minister” telkens vervangen door “Onze Minister van Binnenlandse Zaken en Koninkrijkrelaties”.</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sidRPr="00546439">
        <w:rPr>
          <w:rFonts w:ascii="Times New Roman" w:hAnsi="Times New Roman"/>
          <w:sz w:val="24"/>
        </w:rPr>
        <w:t>B</w:t>
      </w:r>
    </w:p>
    <w:p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In de artikelen 10, 13, tweede lid, 14, tweede en vierde lid, en 21, wordt “Bij ministeriële regeling” telkens vervangen door “Bij regeling van Onze Minister van Binnenlandse Zaken en Koninkrijkrelaties”.</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sidRPr="00546439">
        <w:rPr>
          <w:rFonts w:ascii="Times New Roman" w:hAnsi="Times New Roman"/>
          <w:sz w:val="24"/>
        </w:rPr>
        <w:t>C</w:t>
      </w:r>
    </w:p>
    <w:p w:rsidR="00A62FAA" w:rsidP="00546439" w:rsidRDefault="00A62FAA">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In artikel 22, aanhef, wordt “Onze Minister ten behoeve van afnemers” vervangen door “Onze Minister van Binnenlandse Zaken en Koninkrijkrelaties ten behoeve van zakelijke afnemers onderscheidenlijk Onze Minister ten behoeve van consumenten”.</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sidRPr="00546439">
        <w:rPr>
          <w:rFonts w:ascii="Times New Roman" w:hAnsi="Times New Roman"/>
          <w:sz w:val="24"/>
        </w:rPr>
        <w:t>D</w:t>
      </w:r>
    </w:p>
    <w:p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In artikel 27, derde lid, wordt “Bij ministeriële regeling kunnen regels worden gesteld” vervangen door “Onze Minister van Binnenlandse Zaken en Koninkrijkrelaties kan ten aanzien van zakelijke afnemers en Onze Minister kan ten aanzien van consumenten regels stellen”.</w:t>
      </w:r>
    </w:p>
    <w:p w:rsidRPr="00546439" w:rsidR="00546439" w:rsidP="00546439" w:rsidRDefault="00546439">
      <w:pPr>
        <w:tabs>
          <w:tab w:val="left" w:pos="284"/>
        </w:tabs>
        <w:rPr>
          <w:rFonts w:ascii="Times New Roman" w:hAnsi="Times New Roman"/>
          <w:sz w:val="24"/>
        </w:rPr>
      </w:pPr>
    </w:p>
    <w:p w:rsidR="00546439" w:rsidP="00546439" w:rsidRDefault="00546439">
      <w:pPr>
        <w:tabs>
          <w:tab w:val="left" w:pos="284"/>
        </w:tabs>
        <w:rPr>
          <w:rFonts w:ascii="Times New Roman" w:hAnsi="Times New Roman"/>
          <w:b/>
          <w:sz w:val="24"/>
        </w:rPr>
      </w:pPr>
    </w:p>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 VI (Elektriciteitswet 1998)</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lastRenderedPageBreak/>
        <w:tab/>
      </w:r>
      <w:r w:rsidRPr="00546439">
        <w:rPr>
          <w:rFonts w:ascii="Times New Roman" w:hAnsi="Times New Roman"/>
          <w:sz w:val="24"/>
        </w:rPr>
        <w:t>In artikel 77i, eerste lid, onderdeel b, van de Elektriciteitswet 1998 wordt “verordening 1277/2011” vervangen door “verordening 1227/2011”.</w:t>
      </w:r>
    </w:p>
    <w:p w:rsidRPr="00546439" w:rsidR="00546439" w:rsidP="00546439" w:rsidRDefault="00546439">
      <w:pPr>
        <w:tabs>
          <w:tab w:val="left" w:pos="284"/>
        </w:tabs>
        <w:rPr>
          <w:rFonts w:ascii="Times New Roman" w:hAnsi="Times New Roman"/>
          <w:sz w:val="24"/>
        </w:rPr>
      </w:pPr>
    </w:p>
    <w:p w:rsidR="00546439" w:rsidP="00546439" w:rsidRDefault="00546439">
      <w:pPr>
        <w:tabs>
          <w:tab w:val="left" w:pos="284"/>
        </w:tabs>
        <w:rPr>
          <w:rFonts w:ascii="Times New Roman" w:hAnsi="Times New Roman"/>
          <w:b/>
          <w:sz w:val="24"/>
        </w:rPr>
      </w:pPr>
    </w:p>
    <w:p w:rsidR="00546439" w:rsidP="00546439" w:rsidRDefault="00546439">
      <w:pPr>
        <w:tabs>
          <w:tab w:val="left" w:pos="284"/>
        </w:tabs>
        <w:rPr>
          <w:rFonts w:ascii="Times New Roman" w:hAnsi="Times New Roman"/>
          <w:b/>
          <w:sz w:val="24"/>
        </w:rPr>
      </w:pPr>
      <w:r w:rsidRPr="00546439">
        <w:rPr>
          <w:rFonts w:ascii="Times New Roman" w:hAnsi="Times New Roman"/>
          <w:b/>
          <w:sz w:val="24"/>
        </w:rPr>
        <w:t>ARTIKEL VII (Gaswet)</w:t>
      </w:r>
    </w:p>
    <w:p w:rsidR="00506EED" w:rsidP="00546439" w:rsidRDefault="00506EED">
      <w:pPr>
        <w:tabs>
          <w:tab w:val="left" w:pos="284"/>
        </w:tabs>
        <w:rPr>
          <w:rFonts w:ascii="Times New Roman" w:hAnsi="Times New Roman"/>
          <w:b/>
          <w:sz w:val="24"/>
        </w:rPr>
      </w:pPr>
    </w:p>
    <w:p w:rsidRPr="00506EED" w:rsidR="00506EED" w:rsidP="00506EED" w:rsidRDefault="00506EED">
      <w:pPr>
        <w:tabs>
          <w:tab w:val="left" w:pos="284"/>
        </w:tabs>
        <w:rPr>
          <w:rFonts w:ascii="Times New Roman" w:hAnsi="Times New Roman"/>
          <w:sz w:val="24"/>
        </w:rPr>
      </w:pPr>
      <w:r w:rsidRPr="00506EED">
        <w:rPr>
          <w:rFonts w:ascii="Times New Roman" w:hAnsi="Times New Roman"/>
          <w:sz w:val="24"/>
        </w:rPr>
        <w:t>A</w:t>
      </w:r>
    </w:p>
    <w:p w:rsidRPr="00506EED" w:rsidR="00506EED" w:rsidP="00506EED" w:rsidRDefault="00506EED">
      <w:pPr>
        <w:tabs>
          <w:tab w:val="left" w:pos="284"/>
        </w:tabs>
        <w:rPr>
          <w:rFonts w:ascii="Times New Roman" w:hAnsi="Times New Roman"/>
          <w:sz w:val="24"/>
        </w:rPr>
      </w:pPr>
    </w:p>
    <w:p w:rsidRPr="00506EED" w:rsidR="00506EED" w:rsidP="00506EED" w:rsidRDefault="00506EED">
      <w:pPr>
        <w:tabs>
          <w:tab w:val="left" w:pos="284"/>
        </w:tabs>
        <w:rPr>
          <w:rFonts w:ascii="Times New Roman" w:hAnsi="Times New Roman"/>
          <w:sz w:val="24"/>
        </w:rPr>
      </w:pPr>
      <w:r w:rsidRPr="00506EED">
        <w:rPr>
          <w:rFonts w:ascii="Times New Roman" w:hAnsi="Times New Roman"/>
          <w:sz w:val="24"/>
        </w:rPr>
        <w:tab/>
        <w:t>In artikel 60ad, eerste lid, onderdeel b</w:t>
      </w:r>
      <w:r>
        <w:rPr>
          <w:rFonts w:ascii="Times New Roman" w:hAnsi="Times New Roman"/>
          <w:sz w:val="24"/>
        </w:rPr>
        <w:t xml:space="preserve">, wordt “verordening 1277/2011” </w:t>
      </w:r>
      <w:r w:rsidRPr="00506EED">
        <w:rPr>
          <w:rFonts w:ascii="Times New Roman" w:hAnsi="Times New Roman"/>
          <w:sz w:val="24"/>
        </w:rPr>
        <w:t>vervangen door “verordening 1227/2011”.</w:t>
      </w:r>
    </w:p>
    <w:p w:rsidRPr="00506EED" w:rsidR="00506EED" w:rsidP="00506EED" w:rsidRDefault="00506EED">
      <w:pPr>
        <w:tabs>
          <w:tab w:val="left" w:pos="284"/>
        </w:tabs>
        <w:rPr>
          <w:rFonts w:ascii="Times New Roman" w:hAnsi="Times New Roman"/>
          <w:sz w:val="24"/>
        </w:rPr>
      </w:pPr>
    </w:p>
    <w:p w:rsidRPr="00506EED" w:rsidR="00506EED" w:rsidP="00506EED" w:rsidRDefault="00506EED">
      <w:pPr>
        <w:tabs>
          <w:tab w:val="left" w:pos="284"/>
        </w:tabs>
        <w:rPr>
          <w:rFonts w:ascii="Times New Roman" w:hAnsi="Times New Roman"/>
          <w:sz w:val="24"/>
        </w:rPr>
      </w:pPr>
      <w:r w:rsidRPr="00506EED">
        <w:rPr>
          <w:rFonts w:ascii="Times New Roman" w:hAnsi="Times New Roman"/>
          <w:sz w:val="24"/>
        </w:rPr>
        <w:t>B</w:t>
      </w:r>
    </w:p>
    <w:p w:rsidRPr="00506EED" w:rsidR="00506EED" w:rsidP="00506EED" w:rsidRDefault="00506EED">
      <w:pPr>
        <w:tabs>
          <w:tab w:val="left" w:pos="284"/>
        </w:tabs>
        <w:rPr>
          <w:rFonts w:ascii="Times New Roman" w:hAnsi="Times New Roman"/>
          <w:sz w:val="24"/>
        </w:rPr>
      </w:pPr>
    </w:p>
    <w:p w:rsidRPr="00506EED" w:rsidR="00506EED" w:rsidP="00506EED" w:rsidRDefault="00506EED">
      <w:pPr>
        <w:tabs>
          <w:tab w:val="left" w:pos="284"/>
        </w:tabs>
        <w:rPr>
          <w:rFonts w:ascii="Times New Roman" w:hAnsi="Times New Roman"/>
          <w:sz w:val="24"/>
        </w:rPr>
      </w:pPr>
      <w:r w:rsidRPr="00506EED">
        <w:rPr>
          <w:rFonts w:ascii="Times New Roman" w:hAnsi="Times New Roman"/>
          <w:sz w:val="24"/>
        </w:rPr>
        <w:tab/>
        <w:t>Aan artikel 81c, eerste lid, wordt toegevoegd “Bij het vaststellen van de tarieven betrekt de Autoriteit Consument en Markt, in afwijking van de artikelen 81, eerste lid, en 81a, eerste lid, de geschatte kosten voor de uitvoering van wettelijke taken waarmee bij de vaststelling van een besluit als bedoeld in artikel 81, eerste lid, geen rekening is gehouden, voor zover deze kosten doelmatig zijn.”</w:t>
      </w:r>
    </w:p>
    <w:p w:rsidRPr="00506EED" w:rsidR="00506EED" w:rsidP="00506EED" w:rsidRDefault="00506EED">
      <w:pPr>
        <w:tabs>
          <w:tab w:val="left" w:pos="284"/>
        </w:tabs>
        <w:rPr>
          <w:rFonts w:ascii="Times New Roman" w:hAnsi="Times New Roman"/>
          <w:sz w:val="24"/>
        </w:rPr>
      </w:pPr>
    </w:p>
    <w:p w:rsidRPr="00506EED" w:rsidR="00506EED" w:rsidP="00506EED" w:rsidRDefault="00506EED">
      <w:pPr>
        <w:tabs>
          <w:tab w:val="left" w:pos="284"/>
        </w:tabs>
        <w:rPr>
          <w:rFonts w:ascii="Times New Roman" w:hAnsi="Times New Roman"/>
          <w:sz w:val="24"/>
        </w:rPr>
      </w:pPr>
      <w:r w:rsidRPr="00506EED">
        <w:rPr>
          <w:rFonts w:ascii="Times New Roman" w:hAnsi="Times New Roman"/>
          <w:sz w:val="24"/>
        </w:rPr>
        <w:t>C</w:t>
      </w:r>
    </w:p>
    <w:p w:rsidRPr="00506EED" w:rsidR="00506EED" w:rsidP="00506EED" w:rsidRDefault="00506EED">
      <w:pPr>
        <w:tabs>
          <w:tab w:val="left" w:pos="284"/>
        </w:tabs>
        <w:rPr>
          <w:rFonts w:ascii="Times New Roman" w:hAnsi="Times New Roman"/>
          <w:sz w:val="24"/>
        </w:rPr>
      </w:pPr>
    </w:p>
    <w:p w:rsidRPr="00506EED" w:rsidR="00506EED" w:rsidP="00506EED" w:rsidRDefault="00506EED">
      <w:pPr>
        <w:tabs>
          <w:tab w:val="left" w:pos="284"/>
        </w:tabs>
        <w:rPr>
          <w:rFonts w:ascii="Times New Roman" w:hAnsi="Times New Roman"/>
          <w:sz w:val="24"/>
        </w:rPr>
      </w:pPr>
      <w:r w:rsidRPr="00506EED">
        <w:rPr>
          <w:rFonts w:ascii="Times New Roman" w:hAnsi="Times New Roman"/>
          <w:sz w:val="24"/>
        </w:rPr>
        <w:tab/>
        <w:t>Aan artikel 82, vijfde lid, wordt toegevoegd “Bij het vaststellen van de tarieven betrekt de Autoriteit Consument en Markt, in afwijking van het tweede en vierde lid, de geschatte kosten voor de uitvoering van wettelijke taken waarmee bij de v</w:t>
      </w:r>
      <w:r>
        <w:rPr>
          <w:rFonts w:ascii="Times New Roman" w:hAnsi="Times New Roman"/>
          <w:sz w:val="24"/>
        </w:rPr>
        <w:t xml:space="preserve">aststelling van een besluit als </w:t>
      </w:r>
      <w:r w:rsidRPr="00506EED">
        <w:rPr>
          <w:rFonts w:ascii="Times New Roman" w:hAnsi="Times New Roman"/>
          <w:sz w:val="24"/>
        </w:rPr>
        <w:t>bedoeld in het tweede lid, geen rekening is gehouden, voor zover deze kosten doelmatig zijn.”</w:t>
      </w:r>
    </w:p>
    <w:p w:rsidRPr="00506EED" w:rsidR="00506EED" w:rsidP="00506EED" w:rsidRDefault="00506EED">
      <w:pPr>
        <w:tabs>
          <w:tab w:val="left" w:pos="284"/>
        </w:tabs>
        <w:rPr>
          <w:rFonts w:ascii="Times New Roman" w:hAnsi="Times New Roman"/>
          <w:sz w:val="24"/>
        </w:rPr>
      </w:pPr>
    </w:p>
    <w:p w:rsidRPr="00506EED" w:rsidR="00506EED" w:rsidP="00506EED" w:rsidRDefault="00506EED">
      <w:pPr>
        <w:tabs>
          <w:tab w:val="left" w:pos="284"/>
        </w:tabs>
        <w:rPr>
          <w:rFonts w:ascii="Times New Roman" w:hAnsi="Times New Roman"/>
          <w:sz w:val="24"/>
        </w:rPr>
      </w:pPr>
      <w:r w:rsidRPr="00506EED">
        <w:rPr>
          <w:rFonts w:ascii="Times New Roman" w:hAnsi="Times New Roman"/>
          <w:sz w:val="24"/>
        </w:rPr>
        <w:t>D</w:t>
      </w:r>
    </w:p>
    <w:p w:rsidRPr="00506EED" w:rsidR="00506EED" w:rsidP="00506EED" w:rsidRDefault="00506EED">
      <w:pPr>
        <w:tabs>
          <w:tab w:val="left" w:pos="284"/>
        </w:tabs>
        <w:rPr>
          <w:rFonts w:ascii="Times New Roman" w:hAnsi="Times New Roman"/>
          <w:sz w:val="24"/>
        </w:rPr>
      </w:pPr>
    </w:p>
    <w:p w:rsidRPr="00546439" w:rsidR="00546439" w:rsidP="00546439" w:rsidRDefault="00506EED">
      <w:pPr>
        <w:tabs>
          <w:tab w:val="left" w:pos="284"/>
        </w:tabs>
        <w:rPr>
          <w:rFonts w:ascii="Times New Roman" w:hAnsi="Times New Roman"/>
          <w:sz w:val="24"/>
        </w:rPr>
      </w:pPr>
      <w:r w:rsidRPr="00506EED">
        <w:rPr>
          <w:rFonts w:ascii="Times New Roman" w:hAnsi="Times New Roman"/>
          <w:sz w:val="24"/>
        </w:rPr>
        <w:tab/>
        <w:t xml:space="preserve">In artikel 82c, tweede lid, wordt “artikel 16” vervangen </w:t>
      </w:r>
      <w:r>
        <w:rPr>
          <w:rFonts w:ascii="Times New Roman" w:hAnsi="Times New Roman"/>
          <w:sz w:val="24"/>
        </w:rPr>
        <w:t>door “artikelen 10, 10a en 42”.</w:t>
      </w:r>
    </w:p>
    <w:p w:rsidR="00546439" w:rsidP="00546439" w:rsidRDefault="00546439">
      <w:pPr>
        <w:tabs>
          <w:tab w:val="left" w:pos="284"/>
        </w:tabs>
        <w:rPr>
          <w:rFonts w:ascii="Times New Roman" w:hAnsi="Times New Roman"/>
          <w:b/>
          <w:sz w:val="24"/>
        </w:rPr>
      </w:pPr>
    </w:p>
    <w:p w:rsidR="00506EED" w:rsidP="00546439" w:rsidRDefault="00506EED">
      <w:pPr>
        <w:tabs>
          <w:tab w:val="left" w:pos="284"/>
        </w:tabs>
        <w:rPr>
          <w:rFonts w:ascii="Times New Roman" w:hAnsi="Times New Roman"/>
          <w:b/>
          <w:sz w:val="24"/>
        </w:rPr>
      </w:pPr>
    </w:p>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 VIII (Gezondheids- en welzijnswet voor dieren)</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In artikel 111 van de Gezondheids- en welzijnswet voor dieren wordt “het Verdrag tot oprichting van de Europese Economische Gemeenschap” vervangen door “het Verdrag betreffende de werking van de Europese Unie”.</w:t>
      </w:r>
    </w:p>
    <w:p w:rsidR="00546439" w:rsidP="00546439" w:rsidRDefault="00546439">
      <w:pPr>
        <w:tabs>
          <w:tab w:val="left" w:pos="284"/>
        </w:tabs>
        <w:rPr>
          <w:rFonts w:ascii="Times New Roman" w:hAnsi="Times New Roman"/>
          <w:b/>
          <w:sz w:val="24"/>
        </w:rPr>
      </w:pPr>
    </w:p>
    <w:p w:rsidR="00506EED" w:rsidP="00546439" w:rsidRDefault="00506EED">
      <w:pPr>
        <w:tabs>
          <w:tab w:val="left" w:pos="284"/>
        </w:tabs>
        <w:rPr>
          <w:rFonts w:ascii="Times New Roman" w:hAnsi="Times New Roman"/>
          <w:b/>
          <w:sz w:val="24"/>
        </w:rPr>
      </w:pPr>
    </w:p>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 IX (Kaderwet EZ-subsidies)</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De Kaderwet EZ-subsidies wordt als volgt gewijzigd:</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sidRPr="00546439">
        <w:rPr>
          <w:rFonts w:ascii="Times New Roman" w:hAnsi="Times New Roman"/>
          <w:sz w:val="24"/>
        </w:rPr>
        <w:t>A</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Artikel 1 komt te luiden:</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 1</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lastRenderedPageBreak/>
        <w:tab/>
      </w:r>
      <w:r w:rsidRPr="00546439">
        <w:rPr>
          <w:rFonts w:ascii="Times New Roman" w:hAnsi="Times New Roman"/>
          <w:sz w:val="24"/>
        </w:rPr>
        <w:t>In deze wet en de daarop berustende bepalingen wordt verstaan onder Onze Minister: Onze Minister van Economische Zaken en Klimaat onderscheidenlijk Onze Minister van Landbouw, Natuur en Voedselkwaliteit, ieder voor zover het betreft het beleidsterrein waarvoor hij verantwoordelijk is, bedoeld in artikel 2 onderscheidenlijk artikel 2a.</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sidRPr="00546439">
        <w:rPr>
          <w:rFonts w:ascii="Times New Roman" w:hAnsi="Times New Roman"/>
          <w:sz w:val="24"/>
        </w:rPr>
        <w:t>B</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Artikel 2 komt te luiden:</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b/>
          <w:sz w:val="24"/>
        </w:rPr>
      </w:pPr>
      <w:r>
        <w:rPr>
          <w:rFonts w:ascii="Times New Roman" w:hAnsi="Times New Roman"/>
          <w:b/>
          <w:sz w:val="24"/>
        </w:rPr>
        <w:t xml:space="preserve">Artikel </w:t>
      </w:r>
      <w:r w:rsidRPr="00546439">
        <w:rPr>
          <w:rFonts w:ascii="Times New Roman" w:hAnsi="Times New Roman"/>
          <w:b/>
          <w:sz w:val="24"/>
        </w:rPr>
        <w:t>2</w:t>
      </w:r>
    </w:p>
    <w:p w:rsidRPr="00546439" w:rsidR="00546439" w:rsidP="00546439" w:rsidRDefault="00546439">
      <w:pPr>
        <w:tabs>
          <w:tab w:val="left" w:pos="284"/>
        </w:tabs>
        <w:rPr>
          <w:rFonts w:ascii="Times New Roman" w:hAnsi="Times New Roman"/>
          <w:b/>
          <w:sz w:val="24"/>
        </w:rPr>
      </w:pP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ab/>
        <w:t xml:space="preserve">1. </w:t>
      </w:r>
      <w:r w:rsidRPr="00546439">
        <w:rPr>
          <w:rFonts w:ascii="Times New Roman" w:hAnsi="Times New Roman"/>
          <w:sz w:val="24"/>
        </w:rPr>
        <w:t>Onze Minister van Economische Zaken en Klimaat kan subsidies verstrekken voor activiteiten die passen in het beleid inzake:</w:t>
      </w:r>
    </w:p>
    <w:p w:rsidRPr="00546439" w:rsidR="00546439" w:rsidP="00546439" w:rsidRDefault="007870F6">
      <w:pPr>
        <w:tabs>
          <w:tab w:val="left" w:pos="284"/>
        </w:tabs>
        <w:spacing w:line="240" w:lineRule="atLeast"/>
        <w:rPr>
          <w:rFonts w:ascii="Times New Roman" w:hAnsi="Times New Roman"/>
          <w:sz w:val="24"/>
        </w:rPr>
      </w:pPr>
      <w:r>
        <w:rPr>
          <w:rFonts w:ascii="Times New Roman" w:hAnsi="Times New Roman"/>
          <w:sz w:val="24"/>
        </w:rPr>
        <w:tab/>
      </w:r>
      <w:r w:rsidR="00546439">
        <w:rPr>
          <w:rFonts w:ascii="Times New Roman" w:hAnsi="Times New Roman"/>
          <w:sz w:val="24"/>
        </w:rPr>
        <w:t xml:space="preserve">a. </w:t>
      </w:r>
      <w:r w:rsidRPr="00546439" w:rsidR="00546439">
        <w:rPr>
          <w:rFonts w:ascii="Times New Roman" w:hAnsi="Times New Roman"/>
          <w:sz w:val="24"/>
        </w:rPr>
        <w:t>energie en duurzaamheid;</w:t>
      </w:r>
    </w:p>
    <w:p w:rsidRPr="00546439" w:rsidR="00546439" w:rsidP="00546439" w:rsidRDefault="007870F6">
      <w:pPr>
        <w:tabs>
          <w:tab w:val="left" w:pos="284"/>
        </w:tabs>
        <w:spacing w:line="240" w:lineRule="atLeast"/>
        <w:rPr>
          <w:rFonts w:ascii="Times New Roman" w:hAnsi="Times New Roman"/>
          <w:sz w:val="24"/>
        </w:rPr>
      </w:pPr>
      <w:r>
        <w:rPr>
          <w:rFonts w:ascii="Times New Roman" w:hAnsi="Times New Roman"/>
          <w:sz w:val="24"/>
        </w:rPr>
        <w:tab/>
      </w:r>
      <w:r w:rsidR="00546439">
        <w:rPr>
          <w:rFonts w:ascii="Times New Roman" w:hAnsi="Times New Roman"/>
          <w:sz w:val="24"/>
        </w:rPr>
        <w:t xml:space="preserve">b. </w:t>
      </w:r>
      <w:r w:rsidRPr="00546439" w:rsidR="00546439">
        <w:rPr>
          <w:rFonts w:ascii="Times New Roman" w:hAnsi="Times New Roman"/>
          <w:sz w:val="24"/>
        </w:rPr>
        <w:t>innovatie;</w:t>
      </w:r>
    </w:p>
    <w:p w:rsidRPr="00546439" w:rsidR="00546439" w:rsidP="00546439" w:rsidRDefault="007870F6">
      <w:pPr>
        <w:tabs>
          <w:tab w:val="left" w:pos="284"/>
        </w:tabs>
        <w:spacing w:line="240" w:lineRule="atLeast"/>
        <w:rPr>
          <w:rFonts w:ascii="Times New Roman" w:hAnsi="Times New Roman"/>
          <w:sz w:val="24"/>
        </w:rPr>
      </w:pPr>
      <w:r>
        <w:rPr>
          <w:rFonts w:ascii="Times New Roman" w:hAnsi="Times New Roman"/>
          <w:sz w:val="24"/>
        </w:rPr>
        <w:tab/>
      </w:r>
      <w:r w:rsidR="00546439">
        <w:rPr>
          <w:rFonts w:ascii="Times New Roman" w:hAnsi="Times New Roman"/>
          <w:sz w:val="24"/>
        </w:rPr>
        <w:t xml:space="preserve">c. </w:t>
      </w:r>
      <w:r w:rsidRPr="00546439" w:rsidR="00546439">
        <w:rPr>
          <w:rFonts w:ascii="Times New Roman" w:hAnsi="Times New Roman"/>
          <w:sz w:val="24"/>
        </w:rPr>
        <w:t>mededinging;</w:t>
      </w:r>
    </w:p>
    <w:p w:rsidRPr="00546439" w:rsidR="00546439" w:rsidP="00546439" w:rsidRDefault="007870F6">
      <w:pPr>
        <w:tabs>
          <w:tab w:val="left" w:pos="284"/>
        </w:tabs>
        <w:spacing w:line="240" w:lineRule="atLeast"/>
        <w:rPr>
          <w:rFonts w:ascii="Times New Roman" w:hAnsi="Times New Roman"/>
          <w:sz w:val="24"/>
        </w:rPr>
      </w:pPr>
      <w:r>
        <w:rPr>
          <w:rFonts w:ascii="Times New Roman" w:hAnsi="Times New Roman"/>
          <w:sz w:val="24"/>
        </w:rPr>
        <w:tab/>
      </w:r>
      <w:r w:rsidR="00546439">
        <w:rPr>
          <w:rFonts w:ascii="Times New Roman" w:hAnsi="Times New Roman"/>
          <w:sz w:val="24"/>
        </w:rPr>
        <w:t xml:space="preserve">d. </w:t>
      </w:r>
      <w:r w:rsidRPr="00546439" w:rsidR="00546439">
        <w:rPr>
          <w:rFonts w:ascii="Times New Roman" w:hAnsi="Times New Roman"/>
          <w:sz w:val="24"/>
        </w:rPr>
        <w:t>ondernemerschap;</w:t>
      </w:r>
    </w:p>
    <w:p w:rsidRPr="00546439" w:rsidR="00546439" w:rsidP="00546439" w:rsidRDefault="007870F6">
      <w:pPr>
        <w:tabs>
          <w:tab w:val="left" w:pos="284"/>
        </w:tabs>
        <w:spacing w:line="240" w:lineRule="atLeast"/>
        <w:rPr>
          <w:rFonts w:ascii="Times New Roman" w:hAnsi="Times New Roman"/>
          <w:sz w:val="24"/>
        </w:rPr>
      </w:pPr>
      <w:r>
        <w:rPr>
          <w:rFonts w:ascii="Times New Roman" w:hAnsi="Times New Roman"/>
          <w:sz w:val="24"/>
        </w:rPr>
        <w:tab/>
      </w:r>
      <w:r w:rsidR="00546439">
        <w:rPr>
          <w:rFonts w:ascii="Times New Roman" w:hAnsi="Times New Roman"/>
          <w:sz w:val="24"/>
        </w:rPr>
        <w:t xml:space="preserve">e. </w:t>
      </w:r>
      <w:r w:rsidRPr="00546439" w:rsidR="00546439">
        <w:rPr>
          <w:rFonts w:ascii="Times New Roman" w:hAnsi="Times New Roman"/>
          <w:sz w:val="24"/>
        </w:rPr>
        <w:t>post;</w:t>
      </w:r>
    </w:p>
    <w:p w:rsidRPr="00546439" w:rsidR="00546439" w:rsidP="00546439" w:rsidRDefault="007870F6">
      <w:pPr>
        <w:tabs>
          <w:tab w:val="left" w:pos="284"/>
        </w:tabs>
        <w:spacing w:line="240" w:lineRule="atLeast"/>
        <w:rPr>
          <w:rFonts w:ascii="Times New Roman" w:hAnsi="Times New Roman"/>
          <w:sz w:val="24"/>
        </w:rPr>
      </w:pPr>
      <w:r>
        <w:rPr>
          <w:rFonts w:ascii="Times New Roman" w:hAnsi="Times New Roman"/>
          <w:sz w:val="24"/>
        </w:rPr>
        <w:tab/>
      </w:r>
      <w:r w:rsidR="00546439">
        <w:rPr>
          <w:rFonts w:ascii="Times New Roman" w:hAnsi="Times New Roman"/>
          <w:sz w:val="24"/>
        </w:rPr>
        <w:t xml:space="preserve">f. </w:t>
      </w:r>
      <w:r w:rsidRPr="00546439" w:rsidR="00546439">
        <w:rPr>
          <w:rFonts w:ascii="Times New Roman" w:hAnsi="Times New Roman"/>
          <w:sz w:val="24"/>
        </w:rPr>
        <w:t>regionale economische ontwikkeling;</w:t>
      </w:r>
    </w:p>
    <w:p w:rsidRPr="00546439" w:rsidR="00546439" w:rsidP="00546439" w:rsidRDefault="007870F6">
      <w:pPr>
        <w:tabs>
          <w:tab w:val="left" w:pos="284"/>
        </w:tabs>
        <w:spacing w:line="240" w:lineRule="atLeast"/>
        <w:rPr>
          <w:rFonts w:ascii="Times New Roman" w:hAnsi="Times New Roman"/>
          <w:sz w:val="24"/>
        </w:rPr>
      </w:pPr>
      <w:r>
        <w:rPr>
          <w:rFonts w:ascii="Times New Roman" w:hAnsi="Times New Roman"/>
          <w:sz w:val="24"/>
        </w:rPr>
        <w:tab/>
      </w:r>
      <w:r w:rsidR="00546439">
        <w:rPr>
          <w:rFonts w:ascii="Times New Roman" w:hAnsi="Times New Roman"/>
          <w:sz w:val="24"/>
        </w:rPr>
        <w:t xml:space="preserve">g. </w:t>
      </w:r>
      <w:r w:rsidRPr="00546439" w:rsidR="00546439">
        <w:rPr>
          <w:rFonts w:ascii="Times New Roman" w:hAnsi="Times New Roman"/>
          <w:sz w:val="24"/>
        </w:rPr>
        <w:t>telecommunicatie;</w:t>
      </w:r>
    </w:p>
    <w:p w:rsidRPr="00546439" w:rsidR="00546439" w:rsidP="00546439" w:rsidRDefault="007870F6">
      <w:pPr>
        <w:tabs>
          <w:tab w:val="left" w:pos="284"/>
        </w:tabs>
        <w:spacing w:line="240" w:lineRule="atLeast"/>
        <w:rPr>
          <w:rFonts w:ascii="Times New Roman" w:hAnsi="Times New Roman"/>
          <w:sz w:val="24"/>
        </w:rPr>
      </w:pPr>
      <w:r>
        <w:rPr>
          <w:rFonts w:ascii="Times New Roman" w:hAnsi="Times New Roman"/>
          <w:sz w:val="24"/>
        </w:rPr>
        <w:tab/>
      </w:r>
      <w:r w:rsidR="00546439">
        <w:rPr>
          <w:rFonts w:ascii="Times New Roman" w:hAnsi="Times New Roman"/>
          <w:sz w:val="24"/>
        </w:rPr>
        <w:t xml:space="preserve">h. </w:t>
      </w:r>
      <w:r w:rsidRPr="00546439" w:rsidR="00546439">
        <w:rPr>
          <w:rFonts w:ascii="Times New Roman" w:hAnsi="Times New Roman"/>
          <w:sz w:val="24"/>
        </w:rPr>
        <w:t>klimaat.</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ab/>
        <w:t xml:space="preserve">2. </w:t>
      </w:r>
      <w:r w:rsidRPr="00546439">
        <w:rPr>
          <w:rFonts w:ascii="Times New Roman" w:hAnsi="Times New Roman"/>
          <w:sz w:val="24"/>
        </w:rPr>
        <w:t>Onze Minister van Economische Zaken en Klimaat kan voorts subsidies verstrekken voor activiteiten op het gebied van de onderwerpen die genoemd zijn in de begrotingsstaat, onderdeel uitgaven en verplichtingen, behorend bij de wet, houdende vaststelling van de begroting van uitgaven en ontvangsten van het Ministerie van Economische Zaken en Klimaat voor het desbetreffende jaar, of voor een voorafgaand jaar voor zover daarin een beschikking tot subsidieverlening is gegeven. Indien bij de aanvang van enig jaar bedoelde wet nog niet in werking is getreden, wordt tot die inwerkingtreding het voorstel daartoe in aanmerking genomen.</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sidRPr="00546439">
        <w:rPr>
          <w:rFonts w:ascii="Times New Roman" w:hAnsi="Times New Roman"/>
          <w:sz w:val="24"/>
        </w:rPr>
        <w:t>C</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Na artikel 2 wordt een artikel ingevoegd, luidende:</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 2a</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ab/>
        <w:t xml:space="preserve">1. </w:t>
      </w:r>
      <w:r w:rsidRPr="00546439">
        <w:rPr>
          <w:rFonts w:ascii="Times New Roman" w:hAnsi="Times New Roman"/>
          <w:sz w:val="24"/>
        </w:rPr>
        <w:t>Onze Minister van Landbouw, Natuur en Voedselkwaliteit kan subsidies verstrekken voor activiteiten die passen in het beleid inzake:</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ab/>
        <w:t xml:space="preserve">a. </w:t>
      </w:r>
      <w:r w:rsidRPr="00546439">
        <w:rPr>
          <w:rFonts w:ascii="Times New Roman" w:hAnsi="Times New Roman"/>
          <w:sz w:val="24"/>
        </w:rPr>
        <w:t>bosbouw;</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ab/>
        <w:t xml:space="preserve">b. </w:t>
      </w:r>
      <w:r w:rsidRPr="00546439">
        <w:rPr>
          <w:rFonts w:ascii="Times New Roman" w:hAnsi="Times New Roman"/>
          <w:sz w:val="24"/>
        </w:rPr>
        <w:t>dierenwelzijn;</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ab/>
        <w:t xml:space="preserve">c. </w:t>
      </w:r>
      <w:r w:rsidRPr="00546439">
        <w:rPr>
          <w:rFonts w:ascii="Times New Roman" w:hAnsi="Times New Roman"/>
          <w:sz w:val="24"/>
        </w:rPr>
        <w:t>landbouw;</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ab/>
        <w:t xml:space="preserve">d. </w:t>
      </w:r>
      <w:r w:rsidRPr="00546439">
        <w:rPr>
          <w:rFonts w:ascii="Times New Roman" w:hAnsi="Times New Roman"/>
          <w:sz w:val="24"/>
        </w:rPr>
        <w:t>natuur;</w:t>
      </w:r>
    </w:p>
    <w:p w:rsidRPr="00546439" w:rsidR="00546439" w:rsidP="00546439" w:rsidRDefault="00546439">
      <w:pPr>
        <w:spacing w:line="240" w:lineRule="atLeast"/>
        <w:ind w:firstLine="284"/>
        <w:rPr>
          <w:rFonts w:ascii="Times New Roman" w:hAnsi="Times New Roman"/>
          <w:sz w:val="24"/>
        </w:rPr>
      </w:pPr>
      <w:r>
        <w:rPr>
          <w:rFonts w:ascii="Times New Roman" w:hAnsi="Times New Roman"/>
          <w:sz w:val="24"/>
        </w:rPr>
        <w:t xml:space="preserve">e. </w:t>
      </w:r>
      <w:r w:rsidRPr="00546439">
        <w:rPr>
          <w:rFonts w:ascii="Times New Roman" w:hAnsi="Times New Roman"/>
          <w:sz w:val="24"/>
        </w:rPr>
        <w:t>groen onderzoek;</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ab/>
        <w:t xml:space="preserve">f. </w:t>
      </w:r>
      <w:r w:rsidRPr="00546439">
        <w:rPr>
          <w:rFonts w:ascii="Times New Roman" w:hAnsi="Times New Roman"/>
          <w:sz w:val="24"/>
        </w:rPr>
        <w:t>regionale economische ontwikkeling;</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ab/>
        <w:t xml:space="preserve">g. </w:t>
      </w:r>
      <w:r w:rsidRPr="00546439">
        <w:rPr>
          <w:rFonts w:ascii="Times New Roman" w:hAnsi="Times New Roman"/>
          <w:sz w:val="24"/>
        </w:rPr>
        <w:t>visserij;</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ab/>
        <w:t xml:space="preserve">h. </w:t>
      </w:r>
      <w:r w:rsidRPr="00546439">
        <w:rPr>
          <w:rFonts w:ascii="Times New Roman" w:hAnsi="Times New Roman"/>
          <w:sz w:val="24"/>
        </w:rPr>
        <w:t>voedselkwaliteit.</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ab/>
        <w:t xml:space="preserve">2. </w:t>
      </w:r>
      <w:r w:rsidRPr="00546439">
        <w:rPr>
          <w:rFonts w:ascii="Times New Roman" w:hAnsi="Times New Roman"/>
          <w:sz w:val="24"/>
        </w:rPr>
        <w:t xml:space="preserve">Onze Minister van Landbouw, Natuur en Voedselkwaliteit kan voorts subsidies verstrekken voor activiteiten op het gebied van de onderwerpen die genoemd zijn in de begrotingsstaat, onderdeel uitgaven en verplichtingen, behorend bij de wet, houdende </w:t>
      </w:r>
      <w:r w:rsidRPr="00546439">
        <w:rPr>
          <w:rFonts w:ascii="Times New Roman" w:hAnsi="Times New Roman"/>
          <w:sz w:val="24"/>
        </w:rPr>
        <w:lastRenderedPageBreak/>
        <w:t>vaststelling van de begroting van uitgaven en ontvangsten van het Ministerie van Landbouw, Natuur en Voedselkwaliteit voor het desbetreffende jaar, of voor een voorafgaand jaar voor zover daarin een beschikking tot subsidieverlening is gegeven. Indien bij de aanvang van enig jaar bedoelde wet nog niet in werking is getreden, wordt tot die inwerkingtreding het voorstel daartoe in aanmerking genomen.</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sidRPr="00546439">
        <w:rPr>
          <w:rFonts w:ascii="Times New Roman" w:hAnsi="Times New Roman"/>
          <w:sz w:val="24"/>
        </w:rPr>
        <w:t>D</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Artikel 13 komt te luiden:</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 13</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Deze wet wordt aangehaald als: Kaderwet EZK- en LNV-subsidies.</w:t>
      </w:r>
    </w:p>
    <w:p w:rsidRPr="00546439" w:rsidR="00546439" w:rsidP="00546439" w:rsidRDefault="00546439">
      <w:pPr>
        <w:tabs>
          <w:tab w:val="left" w:pos="284"/>
        </w:tabs>
        <w:rPr>
          <w:rFonts w:ascii="Times New Roman" w:hAnsi="Times New Roman"/>
          <w:sz w:val="24"/>
        </w:rPr>
      </w:pPr>
    </w:p>
    <w:p w:rsidR="00546439" w:rsidP="00546439" w:rsidRDefault="00546439">
      <w:pPr>
        <w:rPr>
          <w:rFonts w:ascii="Times New Roman" w:hAnsi="Times New Roman"/>
          <w:b/>
          <w:sz w:val="24"/>
        </w:rPr>
      </w:pPr>
    </w:p>
    <w:p w:rsidRPr="00546439" w:rsidR="00546439" w:rsidP="00546439" w:rsidRDefault="00546439">
      <w:pPr>
        <w:rPr>
          <w:rFonts w:ascii="Times New Roman" w:hAnsi="Times New Roman"/>
          <w:b/>
          <w:sz w:val="24"/>
        </w:rPr>
      </w:pPr>
      <w:r w:rsidRPr="00546439">
        <w:rPr>
          <w:rFonts w:ascii="Times New Roman" w:hAnsi="Times New Roman"/>
          <w:b/>
          <w:sz w:val="24"/>
        </w:rPr>
        <w:t>ARTIKEL X (Telecommunicatiewet)</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In artikel 6.5, tweede lid, van de Telecommunicatiewet wordt “regel” vervangen door “regels”.</w:t>
      </w:r>
    </w:p>
    <w:p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b/>
          <w:sz w:val="24"/>
        </w:rPr>
      </w:pPr>
      <w:r w:rsidRPr="00546439">
        <w:rPr>
          <w:rFonts w:ascii="Times New Roman" w:hAnsi="Times New Roman"/>
          <w:b/>
          <w:sz w:val="24"/>
        </w:rPr>
        <w:t>ARTIKEL XI (Wet dieren)</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De Wet dieren wordt als volgt gewijzigd:</w:t>
      </w: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r w:rsidRPr="00546439">
        <w:rPr>
          <w:rFonts w:ascii="Times New Roman" w:hAnsi="Times New Roman"/>
          <w:sz w:val="24"/>
        </w:rPr>
        <w:t>A</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 xml:space="preserve">In artikel 2.19, derde lid, onderdeel a, wordt na “voorschriften” ingevoegd “en beperkingen”. </w:t>
      </w: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r w:rsidRPr="00546439">
        <w:rPr>
          <w:rFonts w:ascii="Times New Roman" w:hAnsi="Times New Roman"/>
          <w:sz w:val="24"/>
        </w:rPr>
        <w:t>B</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 xml:space="preserve">In artikel 6.4, eerste lid, wordt “kan Onze Minister regels stellen” vervangen door “kunnen bij ministeriële regeling regels worden gesteld”. </w:t>
      </w:r>
    </w:p>
    <w:p w:rsidRPr="00546439" w:rsidR="00546439" w:rsidP="00546439" w:rsidRDefault="00546439">
      <w:pPr>
        <w:rPr>
          <w:rFonts w:ascii="Times New Roman" w:hAnsi="Times New Roman"/>
          <w:b/>
          <w:sz w:val="24"/>
        </w:rPr>
      </w:pPr>
    </w:p>
    <w:p w:rsidR="00546439" w:rsidP="00546439" w:rsidRDefault="00546439">
      <w:pPr>
        <w:rPr>
          <w:rFonts w:ascii="Times New Roman" w:hAnsi="Times New Roman"/>
          <w:b/>
          <w:sz w:val="24"/>
        </w:rPr>
      </w:pPr>
    </w:p>
    <w:p w:rsidRPr="00546439" w:rsidR="00546439" w:rsidP="00546439" w:rsidRDefault="00546439">
      <w:pPr>
        <w:rPr>
          <w:rFonts w:ascii="Times New Roman" w:hAnsi="Times New Roman"/>
          <w:b/>
          <w:sz w:val="24"/>
        </w:rPr>
      </w:pPr>
      <w:r w:rsidRPr="00546439">
        <w:rPr>
          <w:rFonts w:ascii="Times New Roman" w:hAnsi="Times New Roman"/>
          <w:b/>
          <w:sz w:val="24"/>
        </w:rPr>
        <w:t>ARTIKEL XII</w:t>
      </w:r>
      <w:r w:rsidRPr="00546439">
        <w:rPr>
          <w:rFonts w:ascii="Times New Roman" w:hAnsi="Times New Roman"/>
          <w:sz w:val="24"/>
        </w:rPr>
        <w:t xml:space="preserve"> </w:t>
      </w:r>
      <w:r w:rsidRPr="00546439">
        <w:rPr>
          <w:rFonts w:ascii="Times New Roman" w:hAnsi="Times New Roman"/>
          <w:b/>
          <w:sz w:val="24"/>
        </w:rPr>
        <w:t>(Wet informatie-uitwisseling bovengrondse en ondergrondse netten en netwerken)</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In artikel 1, eerste lid, van de Wet informatie-uitwisseling bovengrondse en ondergrondse netten en netwerken wordt “Onze Minister van Economische Zaken” vervangen door “Onze Minister van Economische Zaken en Klimaat”.</w:t>
      </w:r>
    </w:p>
    <w:p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b/>
          <w:sz w:val="24"/>
        </w:rPr>
      </w:pPr>
      <w:r w:rsidRPr="00546439">
        <w:rPr>
          <w:rFonts w:ascii="Times New Roman" w:hAnsi="Times New Roman"/>
          <w:b/>
          <w:sz w:val="24"/>
        </w:rPr>
        <w:t>ARTIKEL XIII (Wet inrichting landelijk gebied)</w:t>
      </w:r>
    </w:p>
    <w:p w:rsidRPr="00546439" w:rsidR="00546439" w:rsidP="00546439" w:rsidRDefault="00546439">
      <w:pPr>
        <w:rPr>
          <w:rFonts w:ascii="Times New Roman" w:hAnsi="Times New Roman"/>
          <w:b/>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In artikel 93h, tweede lid, onderdeel c, van de Wet inrichting landelijk gebied wordt “van het Ministerie van Economische Zaken, Landbouw en Innovatie” vervangen door “van het Ministerie van Landbouw, Natuur en Voedselkwaliteit”.</w:t>
      </w:r>
    </w:p>
    <w:p w:rsidRPr="00546439" w:rsidR="00546439" w:rsidP="00546439" w:rsidRDefault="00546439">
      <w:pPr>
        <w:rPr>
          <w:rFonts w:ascii="Times New Roman" w:hAnsi="Times New Roman"/>
          <w:sz w:val="24"/>
        </w:rPr>
      </w:pPr>
    </w:p>
    <w:p w:rsidR="00546439" w:rsidP="00546439" w:rsidRDefault="00546439">
      <w:pPr>
        <w:rPr>
          <w:rFonts w:ascii="Times New Roman" w:hAnsi="Times New Roman"/>
          <w:b/>
          <w:sz w:val="24"/>
        </w:rPr>
      </w:pPr>
    </w:p>
    <w:p w:rsidRPr="00546439" w:rsidR="00546439" w:rsidP="00546439" w:rsidRDefault="00546439">
      <w:pPr>
        <w:rPr>
          <w:rFonts w:ascii="Times New Roman" w:hAnsi="Times New Roman"/>
          <w:sz w:val="24"/>
        </w:rPr>
      </w:pPr>
      <w:r w:rsidRPr="00546439">
        <w:rPr>
          <w:rFonts w:ascii="Times New Roman" w:hAnsi="Times New Roman"/>
          <w:b/>
          <w:sz w:val="24"/>
        </w:rPr>
        <w:t>ARTIKEL XIV (Wet natuurbescherming)</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De Wet natuurbescherming wordt als volgt gewijzigd:</w:t>
      </w:r>
    </w:p>
    <w:p w:rsidRPr="00546439" w:rsidR="00546439" w:rsidP="00546439" w:rsidRDefault="00546439">
      <w:pPr>
        <w:rPr>
          <w:rFonts w:ascii="Times New Roman" w:hAnsi="Times New Roman"/>
          <w:sz w:val="24"/>
        </w:rPr>
      </w:pPr>
    </w:p>
    <w:p w:rsidR="00546439" w:rsidP="00546439" w:rsidRDefault="00546439">
      <w:pPr>
        <w:rPr>
          <w:rFonts w:ascii="Times New Roman" w:hAnsi="Times New Roman"/>
          <w:sz w:val="24"/>
        </w:rPr>
      </w:pPr>
      <w:r w:rsidRPr="00546439">
        <w:rPr>
          <w:rFonts w:ascii="Times New Roman" w:hAnsi="Times New Roman"/>
          <w:sz w:val="24"/>
        </w:rPr>
        <w:t>A</w:t>
      </w:r>
    </w:p>
    <w:p w:rsidRPr="00546439" w:rsidR="001C229D" w:rsidP="00546439" w:rsidRDefault="001C229D">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In artikel 3.15, zesde lid, onderdeel a, onder 1°, wordt “visserij, wateren” vervangen door “visserij of wateren,”.</w:t>
      </w: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r w:rsidRPr="00546439">
        <w:rPr>
          <w:rFonts w:ascii="Times New Roman" w:hAnsi="Times New Roman"/>
          <w:sz w:val="24"/>
        </w:rPr>
        <w:t>B</w:t>
      </w:r>
    </w:p>
    <w:p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 xml:space="preserve">In de artikelen 1.6, tweede lid, 2.1, zevende lid, 3.16, vijfde lid, onderdelen a en b, 3.17, eerste lid, onderdelen a en b, en 9.8 wordt “ingeval van” telkens vervangen door “in geval van”. </w:t>
      </w: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r w:rsidRPr="00546439">
        <w:rPr>
          <w:rFonts w:ascii="Times New Roman" w:hAnsi="Times New Roman"/>
          <w:sz w:val="24"/>
        </w:rPr>
        <w:t>C</w:t>
      </w:r>
    </w:p>
    <w:p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In artikel 3.31, tweede lid, wordt “wordt goedgekeurd” vervangen door “wordt uitsluitend goedgekeurd”.</w:t>
      </w: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r w:rsidRPr="00546439">
        <w:rPr>
          <w:rFonts w:ascii="Times New Roman" w:hAnsi="Times New Roman"/>
          <w:sz w:val="24"/>
        </w:rPr>
        <w:t>D</w:t>
      </w:r>
    </w:p>
    <w:p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In artikel 9.3, tweede lid, wordt "artikel 19ke, tweede lid, in samenhang met het derde lid, eerste, onderscheidenlijk tweede gedachtestreep, van de Natuurbeschermingswet 1998" vervangen door "artikel 19kp, tweede lid, in samenhang met het derde lid, eerste, onderscheidenlijk tweede gedachtestreep, van de Natuurbeschermingswet 1998".</w:t>
      </w:r>
    </w:p>
    <w:p w:rsidRPr="00546439" w:rsidR="00546439" w:rsidP="00546439" w:rsidRDefault="00546439">
      <w:pPr>
        <w:rPr>
          <w:rFonts w:ascii="Times New Roman" w:hAnsi="Times New Roman"/>
          <w:sz w:val="24"/>
        </w:rPr>
      </w:pPr>
    </w:p>
    <w:p w:rsidR="00546439" w:rsidP="00546439" w:rsidRDefault="00546439">
      <w:pPr>
        <w:rPr>
          <w:rFonts w:ascii="Times New Roman" w:hAnsi="Times New Roman"/>
          <w:b/>
          <w:sz w:val="24"/>
        </w:rPr>
      </w:pPr>
    </w:p>
    <w:p w:rsidRPr="00546439" w:rsidR="00546439" w:rsidP="00546439" w:rsidRDefault="00546439">
      <w:pPr>
        <w:rPr>
          <w:rFonts w:ascii="Times New Roman" w:hAnsi="Times New Roman"/>
          <w:b/>
          <w:sz w:val="24"/>
        </w:rPr>
      </w:pPr>
      <w:r w:rsidRPr="00546439">
        <w:rPr>
          <w:rFonts w:ascii="Times New Roman" w:hAnsi="Times New Roman"/>
          <w:b/>
          <w:sz w:val="24"/>
        </w:rPr>
        <w:t>ARTIKEL XV (Wet op de economische delicten)</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De Wet op de economische delicten wordt als volgt gewijzigd:</w:t>
      </w: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r w:rsidRPr="00546439">
        <w:rPr>
          <w:rFonts w:ascii="Times New Roman" w:hAnsi="Times New Roman"/>
          <w:sz w:val="24"/>
        </w:rPr>
        <w:t>A</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In artikel 1, onder 4°, wordt in de zinsnede met betrekking tot de Telecommunicatiewet “Onze Minister van Economische Zaken” telkens vervangen door “Onze Minister van Economische Zaken en Klimaat”.</w:t>
      </w: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r w:rsidRPr="00546439">
        <w:rPr>
          <w:rFonts w:ascii="Times New Roman" w:hAnsi="Times New Roman"/>
          <w:sz w:val="24"/>
        </w:rPr>
        <w:t>B</w:t>
      </w:r>
    </w:p>
    <w:p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Artikel 1a wordt als volgt gewijzigd:</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1. In onderdeel 1° wordt in de zinsnede met betrekking tot de Wet natuurbescherming “3.10, eerste lid” vervangen door “3.10, eerste lid, aanhef in samenhang met onderdeel a”.</w:t>
      </w:r>
    </w:p>
    <w:p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2. In onderdeel 2° wordt in de zinsnede met betrekking tot de Wet natuurbescherming na “3.9, eerste lid,” ingevoegd “3.10, eerste lid, aanhef in samenhang met de onderdelen b en c,”.</w:t>
      </w:r>
    </w:p>
    <w:p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b/>
          <w:sz w:val="24"/>
        </w:rPr>
      </w:pPr>
      <w:r w:rsidRPr="00546439">
        <w:rPr>
          <w:rFonts w:ascii="Times New Roman" w:hAnsi="Times New Roman"/>
          <w:b/>
          <w:sz w:val="24"/>
        </w:rPr>
        <w:t>ARTIKEL XVI (Wet op de Kamer van Koophandel)</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 xml:space="preserve">In artikel 5, eerste lid, aanhef, en tweede lid, van de Wet op de Kamer van Koophandel wordt “Onze Minister” telkens vervangen door “Onze Minister van Binnenlandse Zaken en Koninkrijkrelaties”. </w:t>
      </w:r>
    </w:p>
    <w:p w:rsidRPr="00546439" w:rsidR="00546439" w:rsidP="00546439" w:rsidRDefault="00546439">
      <w:pPr>
        <w:rPr>
          <w:rFonts w:ascii="Times New Roman" w:hAnsi="Times New Roman"/>
          <w:sz w:val="24"/>
        </w:rPr>
      </w:pPr>
    </w:p>
    <w:p w:rsidR="00546439" w:rsidP="00546439" w:rsidRDefault="00546439">
      <w:pPr>
        <w:rPr>
          <w:rFonts w:ascii="Times New Roman" w:hAnsi="Times New Roman"/>
          <w:b/>
          <w:sz w:val="24"/>
        </w:rPr>
      </w:pPr>
    </w:p>
    <w:p w:rsidRPr="00546439" w:rsidR="00546439" w:rsidP="00546439" w:rsidRDefault="00546439">
      <w:pPr>
        <w:rPr>
          <w:rFonts w:ascii="Times New Roman" w:hAnsi="Times New Roman"/>
          <w:b/>
          <w:sz w:val="24"/>
        </w:rPr>
      </w:pPr>
      <w:r w:rsidRPr="00546439">
        <w:rPr>
          <w:rFonts w:ascii="Times New Roman" w:hAnsi="Times New Roman"/>
          <w:b/>
          <w:sz w:val="24"/>
        </w:rPr>
        <w:t>ARTIKEL XVII (Wet strategische diensten)</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In artikel 1, eerste lid, en artikel 19, eerste lid, van de Wet strategische diensten wordt “Onze Minister van Economische Zaken, Landbouw en Innovatie” telkens vervangen door “Onze Minister van Buitenlandse Zaken”.</w:t>
      </w:r>
    </w:p>
    <w:p w:rsidRPr="00546439" w:rsidR="00546439" w:rsidP="00546439" w:rsidRDefault="00546439">
      <w:pPr>
        <w:rPr>
          <w:rFonts w:ascii="Times New Roman" w:hAnsi="Times New Roman"/>
          <w:sz w:val="24"/>
        </w:rPr>
      </w:pPr>
    </w:p>
    <w:p w:rsidR="00546439" w:rsidP="00546439" w:rsidRDefault="00546439">
      <w:pPr>
        <w:rPr>
          <w:rFonts w:ascii="Times New Roman" w:hAnsi="Times New Roman"/>
          <w:b/>
          <w:sz w:val="24"/>
        </w:rPr>
      </w:pPr>
    </w:p>
    <w:p w:rsidRPr="00546439" w:rsidR="00546439" w:rsidP="00546439" w:rsidRDefault="00546439">
      <w:pPr>
        <w:rPr>
          <w:rFonts w:ascii="Times New Roman" w:hAnsi="Times New Roman"/>
          <w:b/>
          <w:sz w:val="24"/>
        </w:rPr>
      </w:pPr>
      <w:r w:rsidRPr="00546439">
        <w:rPr>
          <w:rFonts w:ascii="Times New Roman" w:hAnsi="Times New Roman"/>
          <w:b/>
          <w:sz w:val="24"/>
        </w:rPr>
        <w:t>ARTIKEL XVIII (Wet uitvoering antiboycotverordening)</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 xml:space="preserve">In artikel 1, eerste lid, van de Wet uitvoering antiboycotverordening wordt “Onze Minister van Economische Zaken" vervangen door “Onze Minister van Buitenlandse Zaken”. </w:t>
      </w:r>
    </w:p>
    <w:p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b/>
          <w:sz w:val="24"/>
        </w:rPr>
      </w:pPr>
      <w:r w:rsidRPr="00546439">
        <w:rPr>
          <w:rFonts w:ascii="Times New Roman" w:hAnsi="Times New Roman"/>
          <w:b/>
          <w:sz w:val="24"/>
        </w:rPr>
        <w:t>ARTIKEL XIX (Wet van 11 april 2018 tot wijziging van de Wet informatie-uitwisseling ondergrondse netten (evaluatie WION en regeling bevoegde rechter) (Stb. 2018, 120)</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Artikel I, onderdeel F, subonderdeel a, van de Wet van 11 april 2018 tot wijziging van de Wet informatie-uitwisseling ondergrondse netten (evaluatie WION en regeling bevoegde rechter) (Stb. 2018, 120) komt te luiden:</w:t>
      </w:r>
    </w:p>
    <w:p w:rsidRPr="00546439" w:rsidR="00546439" w:rsidP="00546439" w:rsidRDefault="00546439">
      <w:pPr>
        <w:ind w:firstLine="284"/>
        <w:rPr>
          <w:rFonts w:ascii="Times New Roman" w:hAnsi="Times New Roman"/>
          <w:sz w:val="24"/>
        </w:rPr>
      </w:pPr>
      <w:r w:rsidRPr="00546439">
        <w:rPr>
          <w:rFonts w:ascii="Times New Roman" w:hAnsi="Times New Roman"/>
          <w:sz w:val="24"/>
        </w:rPr>
        <w:t>a. In het eerste lid wordt “de artikelen 11, eerste lid en 12, eerste lid en tweede lid, onderdeel a,” vervangen door “artikel 5a, eerste lid, of de artikelen 11, eerste lid, en 12, eerste lid en tweede lid, onderdeel a”.</w:t>
      </w:r>
    </w:p>
    <w:p w:rsidRPr="00546439" w:rsidR="00546439" w:rsidP="00546439" w:rsidRDefault="00546439">
      <w:pPr>
        <w:rPr>
          <w:rFonts w:ascii="Times New Roman" w:hAnsi="Times New Roman"/>
          <w:sz w:val="24"/>
        </w:rPr>
      </w:pPr>
    </w:p>
    <w:p w:rsidR="00546439" w:rsidP="00546439" w:rsidRDefault="00546439">
      <w:pPr>
        <w:rPr>
          <w:rFonts w:ascii="Times New Roman" w:hAnsi="Times New Roman"/>
          <w:b/>
          <w:sz w:val="24"/>
        </w:rPr>
      </w:pPr>
    </w:p>
    <w:p w:rsidRPr="00546439" w:rsidR="00546439" w:rsidP="00546439" w:rsidRDefault="00546439">
      <w:pPr>
        <w:rPr>
          <w:rFonts w:ascii="Times New Roman" w:hAnsi="Times New Roman"/>
          <w:b/>
          <w:sz w:val="24"/>
        </w:rPr>
      </w:pPr>
      <w:r w:rsidRPr="00546439">
        <w:rPr>
          <w:rFonts w:ascii="Times New Roman" w:hAnsi="Times New Roman"/>
          <w:b/>
          <w:sz w:val="24"/>
        </w:rPr>
        <w:t>ARTIKEL XX (Wet van 31 oktober 1973, houdende maatregelen met betrekking tot de financiering van de pensioenvoorzieningen van de steenkolenmijnindustrie (Stb. 1973, 523))</w:t>
      </w:r>
    </w:p>
    <w:p w:rsidRPr="00546439" w:rsidR="00546439" w:rsidP="00546439" w:rsidRDefault="00546439">
      <w:pPr>
        <w:rPr>
          <w:rFonts w:ascii="Times New Roman" w:hAnsi="Times New Roman"/>
          <w:b/>
          <w:sz w:val="24"/>
        </w:rPr>
      </w:pPr>
    </w:p>
    <w:p w:rsidR="00546439" w:rsidP="00546439" w:rsidRDefault="00546439">
      <w:pPr>
        <w:ind w:firstLine="284"/>
        <w:rPr>
          <w:rFonts w:ascii="Times New Roman" w:hAnsi="Times New Roman"/>
          <w:sz w:val="24"/>
        </w:rPr>
      </w:pPr>
      <w:r w:rsidRPr="00546439">
        <w:rPr>
          <w:rFonts w:ascii="Times New Roman" w:hAnsi="Times New Roman"/>
          <w:sz w:val="24"/>
        </w:rPr>
        <w:t>De Wet van 31 oktober 1973, houdende maatregelen met betrekking tot de financiering van de pensioenvoorzieningen van de steenkolenmijnindustrie (Stb. 1973, 523) wordt ingetrokken.</w:t>
      </w:r>
    </w:p>
    <w:p w:rsidR="00506EED" w:rsidP="00506EED" w:rsidRDefault="00506EED">
      <w:pPr>
        <w:rPr>
          <w:rFonts w:ascii="Times New Roman" w:hAnsi="Times New Roman"/>
          <w:sz w:val="24"/>
        </w:rPr>
      </w:pPr>
    </w:p>
    <w:p w:rsidRPr="00506EED" w:rsidR="00506EED" w:rsidP="00506EED" w:rsidRDefault="00506EED">
      <w:pPr>
        <w:rPr>
          <w:rFonts w:ascii="Times New Roman" w:hAnsi="Times New Roman"/>
          <w:sz w:val="24"/>
        </w:rPr>
      </w:pPr>
    </w:p>
    <w:p w:rsidRPr="00506EED" w:rsidR="00506EED" w:rsidP="00506EED" w:rsidRDefault="00506EED">
      <w:pPr>
        <w:rPr>
          <w:rFonts w:ascii="Times New Roman" w:hAnsi="Times New Roman"/>
          <w:b/>
          <w:sz w:val="24"/>
        </w:rPr>
      </w:pPr>
      <w:r w:rsidRPr="00506EED">
        <w:rPr>
          <w:rFonts w:ascii="Times New Roman" w:hAnsi="Times New Roman"/>
          <w:b/>
          <w:sz w:val="24"/>
        </w:rPr>
        <w:t>A</w:t>
      </w:r>
      <w:r w:rsidR="00622141">
        <w:rPr>
          <w:rFonts w:ascii="Times New Roman" w:hAnsi="Times New Roman"/>
          <w:b/>
          <w:sz w:val="24"/>
        </w:rPr>
        <w:t>RTIKEL</w:t>
      </w:r>
      <w:r w:rsidRPr="00506EED">
        <w:rPr>
          <w:rFonts w:ascii="Times New Roman" w:hAnsi="Times New Roman"/>
          <w:b/>
          <w:sz w:val="24"/>
        </w:rPr>
        <w:t xml:space="preserve"> </w:t>
      </w:r>
      <w:proofErr w:type="spellStart"/>
      <w:r w:rsidRPr="00506EED">
        <w:rPr>
          <w:rFonts w:ascii="Times New Roman" w:hAnsi="Times New Roman"/>
          <w:b/>
          <w:sz w:val="24"/>
        </w:rPr>
        <w:t>XXa</w:t>
      </w:r>
      <w:proofErr w:type="spellEnd"/>
      <w:r w:rsidRPr="00506EED">
        <w:rPr>
          <w:rFonts w:ascii="Times New Roman" w:hAnsi="Times New Roman"/>
          <w:b/>
          <w:sz w:val="24"/>
        </w:rPr>
        <w:t xml:space="preserve"> (Het bij koninklijke boodschap van 10 november 2017 ingediende voorstel van wet  houdende regels ter uitvoering van Richtlijn 2016/943/EU van het Europees Parlement en de Raad van 8 juni 2016 betreffende de bescherming van niet-openbaar gemaakte knowhow en bedrijfsinformatie (bedrijfsgeheimen) tegen het onrechtmatig verkrijgen, gebruiken en openbaar maken daarvan (</w:t>
      </w:r>
      <w:proofErr w:type="spellStart"/>
      <w:r w:rsidRPr="00506EED">
        <w:rPr>
          <w:rFonts w:ascii="Times New Roman" w:hAnsi="Times New Roman"/>
          <w:b/>
          <w:sz w:val="24"/>
        </w:rPr>
        <w:t>PbEU</w:t>
      </w:r>
      <w:proofErr w:type="spellEnd"/>
      <w:r w:rsidRPr="00506EED">
        <w:rPr>
          <w:rFonts w:ascii="Times New Roman" w:hAnsi="Times New Roman"/>
          <w:b/>
          <w:sz w:val="24"/>
        </w:rPr>
        <w:t xml:space="preserve"> 2016, L157) (Wet bescherming bedrijfsgeheimen) (Kamerstukken 34821))</w:t>
      </w:r>
    </w:p>
    <w:p w:rsidRPr="00506EED" w:rsidR="00506EED" w:rsidP="00634BC8" w:rsidRDefault="00506EED">
      <w:pPr>
        <w:rPr>
          <w:rFonts w:ascii="Times New Roman" w:hAnsi="Times New Roman"/>
          <w:sz w:val="24"/>
        </w:rPr>
      </w:pPr>
    </w:p>
    <w:p w:rsidRPr="00546439" w:rsidR="00546439" w:rsidP="00506EED" w:rsidRDefault="00506EED">
      <w:pPr>
        <w:ind w:firstLine="284"/>
        <w:rPr>
          <w:rFonts w:ascii="Times New Roman" w:hAnsi="Times New Roman"/>
          <w:sz w:val="24"/>
        </w:rPr>
      </w:pPr>
      <w:r w:rsidRPr="00506EED">
        <w:rPr>
          <w:rFonts w:ascii="Times New Roman" w:hAnsi="Times New Roman"/>
          <w:sz w:val="24"/>
        </w:rPr>
        <w:lastRenderedPageBreak/>
        <w:t>Indien het bij koninklijke boodschap van 10 november 2017 ingediende voorstel van wet  houdende regels ter uitvoering van Richtlijn 2016/943/EU van het Europees Parlement en de Raad van 8 juni 2016 betreffende de bescherming van niet-openbaar gemaakte knowhow en bedrijfsinformatie (bedrijfsgeheimen) tegen het onrechtmatig verkrijgen, gebruiken en openbaar maken daarvan (</w:t>
      </w:r>
      <w:proofErr w:type="spellStart"/>
      <w:r w:rsidRPr="00506EED">
        <w:rPr>
          <w:rFonts w:ascii="Times New Roman" w:hAnsi="Times New Roman"/>
          <w:sz w:val="24"/>
        </w:rPr>
        <w:t>PbEU</w:t>
      </w:r>
      <w:proofErr w:type="spellEnd"/>
      <w:r w:rsidRPr="00506EED">
        <w:rPr>
          <w:rFonts w:ascii="Times New Roman" w:hAnsi="Times New Roman"/>
          <w:sz w:val="24"/>
        </w:rPr>
        <w:t xml:space="preserve"> 2016, L157) (Wet bescherming bedrijfsgeheimen) (Kamerstukken 34821) tot wet is of wordt verheven, wordt in artikel 7, eerste lid, van die wet “een vordering krachtens artikel 5, eerste lid, en artikel 6, eerste lid” vervangen door “een vordering krachtens artikel 5, eerste lid, of artikel 6, eerste lid, of over een verzoek krachtens artikel 5, tweede lid”.</w:t>
      </w:r>
    </w:p>
    <w:p w:rsidR="00546439" w:rsidP="00546439" w:rsidRDefault="00546439">
      <w:pPr>
        <w:rPr>
          <w:rFonts w:ascii="Times New Roman" w:hAnsi="Times New Roman"/>
          <w:b/>
          <w:sz w:val="24"/>
        </w:rPr>
      </w:pPr>
    </w:p>
    <w:p w:rsidR="00506EED" w:rsidP="00546439" w:rsidRDefault="00506EED">
      <w:pPr>
        <w:rPr>
          <w:rFonts w:ascii="Times New Roman" w:hAnsi="Times New Roman"/>
          <w:b/>
          <w:sz w:val="24"/>
        </w:rPr>
      </w:pPr>
    </w:p>
    <w:p w:rsidRPr="00546439" w:rsidR="00546439" w:rsidP="00546439" w:rsidRDefault="00546439">
      <w:pPr>
        <w:rPr>
          <w:rFonts w:ascii="Times New Roman" w:hAnsi="Times New Roman"/>
          <w:b/>
          <w:sz w:val="24"/>
        </w:rPr>
      </w:pPr>
      <w:r w:rsidRPr="00546439">
        <w:rPr>
          <w:rFonts w:ascii="Times New Roman" w:hAnsi="Times New Roman"/>
          <w:b/>
          <w:sz w:val="24"/>
        </w:rPr>
        <w:t>ARTIKEL XXI (Inwerkingtreding)</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Deze wet treedt in werking op een bij koninklijk besluit te bepalen tijdstip, dat voor de verschillende artikelen of onderdelen daarvan verschillend kan worden vastgesteld, en kan ten aanzien van de artikelen XVII en XVIII terugwerken tot en met een in dat besluit te bepalen tijdstip.</w:t>
      </w:r>
    </w:p>
    <w:p w:rsidRPr="00546439" w:rsidR="00546439" w:rsidP="00546439" w:rsidRDefault="00546439">
      <w:pPr>
        <w:rPr>
          <w:rFonts w:ascii="Times New Roman" w:hAnsi="Times New Roman"/>
          <w:sz w:val="24"/>
        </w:rPr>
      </w:pPr>
    </w:p>
    <w:p w:rsidR="002E2C65" w:rsidRDefault="002E2C65">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546439" w:rsidR="00546439" w:rsidP="00546439" w:rsidRDefault="00546439">
      <w:pPr>
        <w:tabs>
          <w:tab w:val="left" w:pos="284"/>
        </w:tabs>
        <w:rPr>
          <w:rFonts w:ascii="Times New Roman" w:hAnsi="Times New Roman"/>
          <w:sz w:val="24"/>
        </w:rPr>
      </w:pPr>
    </w:p>
    <w:p w:rsidRPr="00546439" w:rsidR="00546439" w:rsidP="00546439" w:rsidRDefault="002E2C65">
      <w:pPr>
        <w:rPr>
          <w:rFonts w:ascii="Times New Roman" w:hAnsi="Times New Roman"/>
          <w:sz w:val="24"/>
        </w:rPr>
      </w:pPr>
      <w:r>
        <w:rPr>
          <w:rFonts w:ascii="Times New Roman" w:hAnsi="Times New Roman"/>
          <w:sz w:val="24"/>
        </w:rPr>
        <w:t>Gegeven</w:t>
      </w: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r w:rsidRPr="00546439">
        <w:rPr>
          <w:rFonts w:ascii="Times New Roman" w:hAnsi="Times New Roman"/>
          <w:sz w:val="24"/>
        </w:rPr>
        <w:t>De Minister van Landbo</w:t>
      </w:r>
      <w:r w:rsidR="002E2C65">
        <w:rPr>
          <w:rFonts w:ascii="Times New Roman" w:hAnsi="Times New Roman"/>
          <w:sz w:val="24"/>
        </w:rPr>
        <w:t>uw, Natuur en Voedselkwaliteit,</w:t>
      </w:r>
    </w:p>
    <w:p w:rsidR="00546439" w:rsidP="00546439" w:rsidRDefault="00546439">
      <w:pPr>
        <w:rPr>
          <w:rFonts w:ascii="Times New Roman" w:hAnsi="Times New Roman"/>
          <w:sz w:val="24"/>
        </w:rPr>
      </w:pPr>
    </w:p>
    <w:p w:rsidRPr="00546439" w:rsidR="00927393" w:rsidP="00546439" w:rsidRDefault="00927393">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002E2C65" w:rsidP="00546439" w:rsidRDefault="00546439">
      <w:pPr>
        <w:rPr>
          <w:rFonts w:ascii="Times New Roman" w:hAnsi="Times New Roman"/>
          <w:sz w:val="24"/>
        </w:rPr>
      </w:pPr>
      <w:r w:rsidRPr="00546439">
        <w:rPr>
          <w:rFonts w:ascii="Times New Roman" w:hAnsi="Times New Roman"/>
          <w:sz w:val="24"/>
        </w:rPr>
        <w:t>De Minister va</w:t>
      </w:r>
      <w:r w:rsidR="002E2C65">
        <w:rPr>
          <w:rFonts w:ascii="Times New Roman" w:hAnsi="Times New Roman"/>
          <w:sz w:val="24"/>
        </w:rPr>
        <w:t>n Economische Zaken en Klimaat,</w:t>
      </w:r>
      <w:bookmarkStart w:name="_GoBack" w:id="0"/>
      <w:bookmarkEnd w:id="0"/>
    </w:p>
    <w:sectPr w:rsidR="002E2C65"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EED" w:rsidRDefault="00506EED">
      <w:pPr>
        <w:spacing w:line="20" w:lineRule="exact"/>
      </w:pPr>
    </w:p>
  </w:endnote>
  <w:endnote w:type="continuationSeparator" w:id="0">
    <w:p w:rsidR="00506EED" w:rsidRDefault="00506EED">
      <w:pPr>
        <w:pStyle w:val="Amendement"/>
      </w:pPr>
      <w:r>
        <w:rPr>
          <w:b w:val="0"/>
          <w:bCs w:val="0"/>
        </w:rPr>
        <w:t xml:space="preserve"> </w:t>
      </w:r>
    </w:p>
  </w:endnote>
  <w:endnote w:type="continuationNotice" w:id="1">
    <w:p w:rsidR="00506EED" w:rsidRDefault="00506EE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EED" w:rsidRDefault="00506EED"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506EED" w:rsidRDefault="00506EED"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EED" w:rsidRPr="002168F4" w:rsidRDefault="00506EED"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602BC">
      <w:rPr>
        <w:rStyle w:val="Paginanummer"/>
        <w:rFonts w:ascii="Times New Roman" w:hAnsi="Times New Roman"/>
        <w:noProof/>
      </w:rPr>
      <w:t>14</w:t>
    </w:r>
    <w:r w:rsidRPr="002168F4">
      <w:rPr>
        <w:rStyle w:val="Paginanummer"/>
        <w:rFonts w:ascii="Times New Roman" w:hAnsi="Times New Roman"/>
      </w:rPr>
      <w:fldChar w:fldCharType="end"/>
    </w:r>
  </w:p>
  <w:p w:rsidR="00506EED" w:rsidRPr="002168F4" w:rsidRDefault="00506EED"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EED" w:rsidRDefault="00506EED">
      <w:pPr>
        <w:pStyle w:val="Amendement"/>
      </w:pPr>
      <w:r>
        <w:rPr>
          <w:b w:val="0"/>
          <w:bCs w:val="0"/>
        </w:rPr>
        <w:separator/>
      </w:r>
    </w:p>
  </w:footnote>
  <w:footnote w:type="continuationSeparator" w:id="0">
    <w:p w:rsidR="00506EED" w:rsidRDefault="00506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4140FF5"/>
    <w:multiLevelType w:val="hybridMultilevel"/>
    <w:tmpl w:val="194CD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0AA33A8F"/>
    <w:multiLevelType w:val="hybridMultilevel"/>
    <w:tmpl w:val="4B1E3C56"/>
    <w:lvl w:ilvl="0" w:tplc="06FE9D6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0DF94CCF"/>
    <w:multiLevelType w:val="hybridMultilevel"/>
    <w:tmpl w:val="662C11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17CE5D44"/>
    <w:multiLevelType w:val="hybridMultilevel"/>
    <w:tmpl w:val="6B68140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1F400A0C"/>
    <w:multiLevelType w:val="hybridMultilevel"/>
    <w:tmpl w:val="2074587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37B43C87"/>
    <w:multiLevelType w:val="hybridMultilevel"/>
    <w:tmpl w:val="05364064"/>
    <w:lvl w:ilvl="0" w:tplc="04130019">
      <w:start w:val="1"/>
      <w:numFmt w:val="lowerLetter"/>
      <w:lvlText w:val="%1."/>
      <w:lvlJc w:val="left"/>
      <w:pPr>
        <w:ind w:left="644" w:hanging="360"/>
      </w:pPr>
    </w:lvl>
    <w:lvl w:ilvl="1" w:tplc="04130019">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9">
    <w:nsid w:val="3C8E5E97"/>
    <w:multiLevelType w:val="hybridMultilevel"/>
    <w:tmpl w:val="82B82F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E80689A"/>
    <w:multiLevelType w:val="hybridMultilevel"/>
    <w:tmpl w:val="C9AEB6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1B50671"/>
    <w:multiLevelType w:val="hybridMultilevel"/>
    <w:tmpl w:val="17DCC0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99747E4"/>
    <w:multiLevelType w:val="hybridMultilevel"/>
    <w:tmpl w:val="A108257A"/>
    <w:lvl w:ilvl="0" w:tplc="06FE9D6A">
      <w:start w:val="1"/>
      <w:numFmt w:val="decimal"/>
      <w:lvlText w:val="%1"/>
      <w:lvlJc w:val="left"/>
      <w:pPr>
        <w:ind w:left="360" w:hanging="360"/>
      </w:pPr>
      <w:rPr>
        <w:rFonts w:hint="default"/>
      </w:rPr>
    </w:lvl>
    <w:lvl w:ilvl="1" w:tplc="2BE2D140">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5B8834AC"/>
    <w:multiLevelType w:val="hybridMultilevel"/>
    <w:tmpl w:val="CF7AF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3C54C34"/>
    <w:multiLevelType w:val="hybridMultilevel"/>
    <w:tmpl w:val="7054DF8E"/>
    <w:lvl w:ilvl="0" w:tplc="04130001">
      <w:start w:val="1"/>
      <w:numFmt w:val="bullet"/>
      <w:lvlText w:val=""/>
      <w:lvlJc w:val="left"/>
      <w:pPr>
        <w:ind w:left="795" w:hanging="360"/>
      </w:pPr>
      <w:rPr>
        <w:rFonts w:ascii="Symbol" w:hAnsi="Symbo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26">
    <w:nsid w:val="65B05ED8"/>
    <w:multiLevelType w:val="hybridMultilevel"/>
    <w:tmpl w:val="B3740BA8"/>
    <w:lvl w:ilvl="0" w:tplc="D67C1506">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690D5596"/>
    <w:multiLevelType w:val="hybridMultilevel"/>
    <w:tmpl w:val="47FE3BD6"/>
    <w:lvl w:ilvl="0" w:tplc="06FE9D6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73606AF5"/>
    <w:multiLevelType w:val="hybridMultilevel"/>
    <w:tmpl w:val="0CE2AE04"/>
    <w:lvl w:ilvl="0" w:tplc="04130019">
      <w:start w:val="1"/>
      <w:numFmt w:val="lowerLetter"/>
      <w:lvlText w:val="%1."/>
      <w:lvlJc w:val="left"/>
      <w:pPr>
        <w:ind w:left="644" w:hanging="360"/>
      </w:pPr>
    </w:lvl>
    <w:lvl w:ilvl="1" w:tplc="04130019">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22"/>
  </w:num>
  <w:num w:numId="14">
    <w:abstractNumId w:val="16"/>
  </w:num>
  <w:num w:numId="15">
    <w:abstractNumId w:val="25"/>
  </w:num>
  <w:num w:numId="16">
    <w:abstractNumId w:val="9"/>
  </w:num>
  <w:num w:numId="17">
    <w:abstractNumId w:val="14"/>
  </w:num>
  <w:num w:numId="18">
    <w:abstractNumId w:val="24"/>
  </w:num>
  <w:num w:numId="19">
    <w:abstractNumId w:val="20"/>
  </w:num>
  <w:num w:numId="20">
    <w:abstractNumId w:val="19"/>
  </w:num>
  <w:num w:numId="21">
    <w:abstractNumId w:val="21"/>
  </w:num>
  <w:num w:numId="22">
    <w:abstractNumId w:val="18"/>
  </w:num>
  <w:num w:numId="23">
    <w:abstractNumId w:val="13"/>
  </w:num>
  <w:num w:numId="24">
    <w:abstractNumId w:val="26"/>
  </w:num>
  <w:num w:numId="25">
    <w:abstractNumId w:val="23"/>
  </w:num>
  <w:num w:numId="26">
    <w:abstractNumId w:val="12"/>
  </w:num>
  <w:num w:numId="27">
    <w:abstractNumId w:val="27"/>
  </w:num>
  <w:num w:numId="28">
    <w:abstractNumId w:val="28"/>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39"/>
    <w:rsid w:val="00012DBE"/>
    <w:rsid w:val="000A1D81"/>
    <w:rsid w:val="00111ED3"/>
    <w:rsid w:val="001C190E"/>
    <w:rsid w:val="001C229D"/>
    <w:rsid w:val="002168F4"/>
    <w:rsid w:val="002A727C"/>
    <w:rsid w:val="002E2C65"/>
    <w:rsid w:val="0032344A"/>
    <w:rsid w:val="004B1D1E"/>
    <w:rsid w:val="00506EED"/>
    <w:rsid w:val="00546439"/>
    <w:rsid w:val="005602BC"/>
    <w:rsid w:val="005D2707"/>
    <w:rsid w:val="005E4D1F"/>
    <w:rsid w:val="00606255"/>
    <w:rsid w:val="00622141"/>
    <w:rsid w:val="00634BC8"/>
    <w:rsid w:val="00663C72"/>
    <w:rsid w:val="006B0A32"/>
    <w:rsid w:val="006B607A"/>
    <w:rsid w:val="00704B1B"/>
    <w:rsid w:val="007870F6"/>
    <w:rsid w:val="007D451C"/>
    <w:rsid w:val="00826224"/>
    <w:rsid w:val="00927393"/>
    <w:rsid w:val="00930A23"/>
    <w:rsid w:val="009377E0"/>
    <w:rsid w:val="009C7354"/>
    <w:rsid w:val="009E6D7F"/>
    <w:rsid w:val="00A11E73"/>
    <w:rsid w:val="00A2521E"/>
    <w:rsid w:val="00A62FAA"/>
    <w:rsid w:val="00AE436A"/>
    <w:rsid w:val="00C135B1"/>
    <w:rsid w:val="00C92DF8"/>
    <w:rsid w:val="00CB3578"/>
    <w:rsid w:val="00D20AFA"/>
    <w:rsid w:val="00D54EAC"/>
    <w:rsid w:val="00D55648"/>
    <w:rsid w:val="00E16443"/>
    <w:rsid w:val="00E36EE9"/>
    <w:rsid w:val="00F13442"/>
    <w:rsid w:val="00F60099"/>
    <w:rsid w:val="00F87897"/>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546439"/>
    <w:pPr>
      <w:keepNext/>
      <w:spacing w:before="240" w:after="60" w:line="240" w:lineRule="atLeast"/>
      <w:outlineLvl w:val="3"/>
    </w:pPr>
    <w:rPr>
      <w:rFonts w:asciiTheme="minorHAnsi" w:eastAsiaTheme="minorEastAsia" w:hAnsiTheme="minorHAnsi" w:cstheme="minorBid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semiHidden/>
    <w:rsid w:val="00546439"/>
    <w:rPr>
      <w:rFonts w:asciiTheme="minorHAnsi" w:eastAsiaTheme="minorEastAsia" w:hAnsiTheme="minorHAnsi" w:cstheme="minorBidi"/>
      <w:b/>
      <w:bCs/>
      <w:sz w:val="28"/>
      <w:szCs w:val="28"/>
    </w:rPr>
  </w:style>
  <w:style w:type="table" w:styleId="Tabelraster">
    <w:name w:val="Table Grid"/>
    <w:basedOn w:val="Standaardtabel"/>
    <w:rsid w:val="00546439"/>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546439"/>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46439"/>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546439"/>
    <w:pPr>
      <w:numPr>
        <w:numId w:val="1"/>
      </w:numPr>
      <w:spacing w:line="240" w:lineRule="atLeast"/>
    </w:pPr>
    <w:rPr>
      <w:noProof/>
      <w:sz w:val="18"/>
    </w:rPr>
  </w:style>
  <w:style w:type="character" w:customStyle="1" w:styleId="Huisstijl-GegevenCharChar">
    <w:name w:val="Huisstijl-Gegeven Char Char"/>
    <w:link w:val="Huisstijl-Gegeven"/>
    <w:rsid w:val="00546439"/>
    <w:rPr>
      <w:rFonts w:ascii="Verdana" w:hAnsi="Verdana"/>
      <w:noProof/>
      <w:sz w:val="13"/>
      <w:szCs w:val="24"/>
    </w:rPr>
  </w:style>
  <w:style w:type="paragraph" w:customStyle="1" w:styleId="Huisstijl-Gegeven">
    <w:name w:val="Huisstijl-Gegeven"/>
    <w:basedOn w:val="Standaard"/>
    <w:link w:val="Huisstijl-GegevenCharChar"/>
    <w:rsid w:val="00546439"/>
    <w:pPr>
      <w:spacing w:after="92" w:line="180" w:lineRule="exact"/>
    </w:pPr>
    <w:rPr>
      <w:noProof/>
      <w:sz w:val="13"/>
    </w:rPr>
  </w:style>
  <w:style w:type="paragraph" w:customStyle="1" w:styleId="Huisstijl-NotaKopje">
    <w:name w:val="Huisstijl-NotaKopje"/>
    <w:basedOn w:val="Huisstijl-NotaGegeven"/>
    <w:next w:val="Huisstijl-NotaGegeven"/>
    <w:rsid w:val="00546439"/>
    <w:pPr>
      <w:spacing w:before="160" w:line="240" w:lineRule="exact"/>
    </w:pPr>
  </w:style>
  <w:style w:type="paragraph" w:customStyle="1" w:styleId="Huisstijl-Rubricering">
    <w:name w:val="Huisstijl-Rubricering"/>
    <w:basedOn w:val="Standaard"/>
    <w:rsid w:val="00546439"/>
    <w:pPr>
      <w:adjustRightInd w:val="0"/>
      <w:spacing w:line="180" w:lineRule="exact"/>
    </w:pPr>
    <w:rPr>
      <w:rFonts w:cs="Verdana-Bold"/>
      <w:b/>
      <w:bCs/>
      <w:smallCaps/>
      <w:noProof/>
      <w:sz w:val="13"/>
      <w:szCs w:val="13"/>
    </w:rPr>
  </w:style>
  <w:style w:type="paragraph" w:customStyle="1" w:styleId="Huisstijl-NAW">
    <w:name w:val="Huisstijl-NAW"/>
    <w:basedOn w:val="Standaard"/>
    <w:rsid w:val="00546439"/>
    <w:pPr>
      <w:adjustRightInd w:val="0"/>
      <w:spacing w:line="240" w:lineRule="atLeast"/>
    </w:pPr>
    <w:rPr>
      <w:rFonts w:cs="Verdana"/>
      <w:noProof/>
      <w:sz w:val="18"/>
      <w:szCs w:val="18"/>
    </w:rPr>
  </w:style>
  <w:style w:type="character" w:styleId="Hyperlink">
    <w:name w:val="Hyperlink"/>
    <w:rsid w:val="00546439"/>
    <w:rPr>
      <w:color w:val="0000FF"/>
      <w:u w:val="single"/>
    </w:rPr>
  </w:style>
  <w:style w:type="paragraph" w:customStyle="1" w:styleId="Huisstijl-Retouradres">
    <w:name w:val="Huisstijl-Retouradres"/>
    <w:basedOn w:val="Standaard"/>
    <w:rsid w:val="00546439"/>
    <w:pPr>
      <w:spacing w:line="180" w:lineRule="exact"/>
    </w:pPr>
    <w:rPr>
      <w:noProof/>
      <w:sz w:val="13"/>
    </w:rPr>
  </w:style>
  <w:style w:type="paragraph" w:customStyle="1" w:styleId="Huisstijl-Kopje">
    <w:name w:val="Huisstijl-Kopje"/>
    <w:basedOn w:val="Huisstijl-Gegeven"/>
    <w:rsid w:val="00546439"/>
    <w:pPr>
      <w:spacing w:after="0"/>
    </w:pPr>
    <w:rPr>
      <w:b/>
    </w:rPr>
  </w:style>
  <w:style w:type="paragraph" w:customStyle="1" w:styleId="Huisstijl-Voorwaarden">
    <w:name w:val="Huisstijl-Voorwaarden"/>
    <w:basedOn w:val="Standaard"/>
    <w:rsid w:val="00546439"/>
    <w:pPr>
      <w:spacing w:line="180" w:lineRule="exact"/>
    </w:pPr>
    <w:rPr>
      <w:i/>
      <w:noProof/>
      <w:sz w:val="13"/>
    </w:rPr>
  </w:style>
  <w:style w:type="paragraph" w:customStyle="1" w:styleId="Huisstijl-KixCode">
    <w:name w:val="Huisstijl-KixCode"/>
    <w:basedOn w:val="Standaard"/>
    <w:rsid w:val="00546439"/>
    <w:pPr>
      <w:spacing w:before="60"/>
    </w:pPr>
    <w:rPr>
      <w:rFonts w:ascii="KIX Barcode" w:hAnsi="KIX Barcode"/>
      <w:b/>
      <w:bCs/>
      <w:smallCaps/>
      <w:noProof/>
      <w:sz w:val="24"/>
    </w:rPr>
  </w:style>
  <w:style w:type="paragraph" w:customStyle="1" w:styleId="Huisstijl-Paginanummering">
    <w:name w:val="Huisstijl-Paginanummering"/>
    <w:basedOn w:val="Standaard"/>
    <w:rsid w:val="00546439"/>
    <w:pPr>
      <w:spacing w:line="180" w:lineRule="exact"/>
    </w:pPr>
    <w:rPr>
      <w:noProof/>
      <w:sz w:val="13"/>
    </w:rPr>
  </w:style>
  <w:style w:type="character" w:styleId="GevolgdeHyperlink">
    <w:name w:val="FollowedHyperlink"/>
    <w:rsid w:val="00546439"/>
    <w:rPr>
      <w:color w:val="800080"/>
      <w:u w:val="single"/>
    </w:rPr>
  </w:style>
  <w:style w:type="paragraph" w:styleId="Lijstopsomteken2">
    <w:name w:val="List Bullet 2"/>
    <w:basedOn w:val="Standaard"/>
    <w:rsid w:val="00546439"/>
    <w:pPr>
      <w:numPr>
        <w:numId w:val="14"/>
      </w:numPr>
      <w:tabs>
        <w:tab w:val="clear" w:pos="227"/>
        <w:tab w:val="left" w:pos="454"/>
      </w:tabs>
      <w:spacing w:line="240" w:lineRule="atLeast"/>
      <w:ind w:left="454" w:hanging="227"/>
    </w:pPr>
    <w:rPr>
      <w:noProof/>
      <w:sz w:val="18"/>
    </w:rPr>
  </w:style>
  <w:style w:type="character" w:customStyle="1" w:styleId="Huisstijl-AdresChar">
    <w:name w:val="Huisstijl-Adres Char"/>
    <w:link w:val="Huisstijl-Adres"/>
    <w:locked/>
    <w:rsid w:val="00546439"/>
    <w:rPr>
      <w:rFonts w:ascii="Verdana" w:hAnsi="Verdana" w:cs="Verdana"/>
      <w:noProof/>
      <w:sz w:val="13"/>
      <w:szCs w:val="13"/>
    </w:rPr>
  </w:style>
  <w:style w:type="paragraph" w:styleId="Ballontekst">
    <w:name w:val="Balloon Text"/>
    <w:basedOn w:val="Standaard"/>
    <w:link w:val="BallontekstChar"/>
    <w:rsid w:val="00546439"/>
    <w:pPr>
      <w:spacing w:line="240" w:lineRule="atLeast"/>
    </w:pPr>
    <w:rPr>
      <w:rFonts w:ascii="Tahoma" w:hAnsi="Tahoma" w:cs="Tahoma"/>
      <w:sz w:val="16"/>
      <w:szCs w:val="16"/>
    </w:rPr>
  </w:style>
  <w:style w:type="character" w:customStyle="1" w:styleId="BallontekstChar">
    <w:name w:val="Ballontekst Char"/>
    <w:basedOn w:val="Standaardalinea-lettertype"/>
    <w:link w:val="Ballontekst"/>
    <w:rsid w:val="00546439"/>
    <w:rPr>
      <w:rFonts w:ascii="Tahoma" w:hAnsi="Tahoma" w:cs="Tahoma"/>
      <w:sz w:val="16"/>
      <w:szCs w:val="16"/>
    </w:rPr>
  </w:style>
  <w:style w:type="paragraph" w:styleId="Lijstalinea">
    <w:name w:val="List Paragraph"/>
    <w:basedOn w:val="Standaard"/>
    <w:uiPriority w:val="34"/>
    <w:qFormat/>
    <w:rsid w:val="00546439"/>
    <w:pPr>
      <w:spacing w:line="280" w:lineRule="atLeast"/>
      <w:ind w:left="720"/>
      <w:contextualSpacing/>
    </w:pPr>
    <w:rPr>
      <w:rFonts w:ascii="Times New Roman" w:hAnsi="Times New Roman"/>
      <w:sz w:val="22"/>
      <w:szCs w:val="20"/>
      <w:lang w:eastAsia="en-US"/>
    </w:rPr>
  </w:style>
  <w:style w:type="character" w:styleId="Verwijzingopmerking">
    <w:name w:val="annotation reference"/>
    <w:basedOn w:val="Standaardalinea-lettertype"/>
    <w:rsid w:val="00546439"/>
    <w:rPr>
      <w:sz w:val="16"/>
      <w:szCs w:val="16"/>
    </w:rPr>
  </w:style>
  <w:style w:type="paragraph" w:styleId="Tekstopmerking">
    <w:name w:val="annotation text"/>
    <w:basedOn w:val="Standaard"/>
    <w:link w:val="TekstopmerkingChar"/>
    <w:rsid w:val="00546439"/>
    <w:pPr>
      <w:spacing w:line="240" w:lineRule="atLeast"/>
    </w:pPr>
    <w:rPr>
      <w:szCs w:val="20"/>
    </w:rPr>
  </w:style>
  <w:style w:type="character" w:customStyle="1" w:styleId="TekstopmerkingChar">
    <w:name w:val="Tekst opmerking Char"/>
    <w:basedOn w:val="Standaardalinea-lettertype"/>
    <w:link w:val="Tekstopmerking"/>
    <w:rsid w:val="00546439"/>
    <w:rPr>
      <w:rFonts w:ascii="Verdana" w:hAnsi="Verdana"/>
    </w:rPr>
  </w:style>
  <w:style w:type="paragraph" w:styleId="Onderwerpvanopmerking">
    <w:name w:val="annotation subject"/>
    <w:basedOn w:val="Tekstopmerking"/>
    <w:next w:val="Tekstopmerking"/>
    <w:link w:val="OnderwerpvanopmerkingChar"/>
    <w:rsid w:val="00546439"/>
    <w:rPr>
      <w:b/>
      <w:bCs/>
    </w:rPr>
  </w:style>
  <w:style w:type="character" w:customStyle="1" w:styleId="OnderwerpvanopmerkingChar">
    <w:name w:val="Onderwerp van opmerking Char"/>
    <w:basedOn w:val="TekstopmerkingChar"/>
    <w:link w:val="Onderwerpvanopmerking"/>
    <w:rsid w:val="00546439"/>
    <w:rPr>
      <w:rFonts w:ascii="Verdana" w:hAnsi="Verdana"/>
      <w:b/>
      <w:bCs/>
    </w:rPr>
  </w:style>
  <w:style w:type="character" w:customStyle="1" w:styleId="VoettekstChar">
    <w:name w:val="Voettekst Char"/>
    <w:link w:val="Voettekst"/>
    <w:uiPriority w:val="99"/>
    <w:rsid w:val="00546439"/>
    <w:rPr>
      <w:rFonts w:ascii="Verdana" w:hAnsi="Verdana"/>
      <w:szCs w:val="24"/>
    </w:rPr>
  </w:style>
  <w:style w:type="paragraph" w:customStyle="1" w:styleId="avmp">
    <w:name w:val="avmp"/>
    <w:rsid w:val="005E4D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546439"/>
    <w:pPr>
      <w:keepNext/>
      <w:spacing w:before="240" w:after="60" w:line="240" w:lineRule="atLeast"/>
      <w:outlineLvl w:val="3"/>
    </w:pPr>
    <w:rPr>
      <w:rFonts w:asciiTheme="minorHAnsi" w:eastAsiaTheme="minorEastAsia" w:hAnsiTheme="minorHAnsi" w:cstheme="minorBid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semiHidden/>
    <w:rsid w:val="00546439"/>
    <w:rPr>
      <w:rFonts w:asciiTheme="minorHAnsi" w:eastAsiaTheme="minorEastAsia" w:hAnsiTheme="minorHAnsi" w:cstheme="minorBidi"/>
      <w:b/>
      <w:bCs/>
      <w:sz w:val="28"/>
      <w:szCs w:val="28"/>
    </w:rPr>
  </w:style>
  <w:style w:type="table" w:styleId="Tabelraster">
    <w:name w:val="Table Grid"/>
    <w:basedOn w:val="Standaardtabel"/>
    <w:rsid w:val="00546439"/>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546439"/>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46439"/>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546439"/>
    <w:pPr>
      <w:numPr>
        <w:numId w:val="1"/>
      </w:numPr>
      <w:spacing w:line="240" w:lineRule="atLeast"/>
    </w:pPr>
    <w:rPr>
      <w:noProof/>
      <w:sz w:val="18"/>
    </w:rPr>
  </w:style>
  <w:style w:type="character" w:customStyle="1" w:styleId="Huisstijl-GegevenCharChar">
    <w:name w:val="Huisstijl-Gegeven Char Char"/>
    <w:link w:val="Huisstijl-Gegeven"/>
    <w:rsid w:val="00546439"/>
    <w:rPr>
      <w:rFonts w:ascii="Verdana" w:hAnsi="Verdana"/>
      <w:noProof/>
      <w:sz w:val="13"/>
      <w:szCs w:val="24"/>
    </w:rPr>
  </w:style>
  <w:style w:type="paragraph" w:customStyle="1" w:styleId="Huisstijl-Gegeven">
    <w:name w:val="Huisstijl-Gegeven"/>
    <w:basedOn w:val="Standaard"/>
    <w:link w:val="Huisstijl-GegevenCharChar"/>
    <w:rsid w:val="00546439"/>
    <w:pPr>
      <w:spacing w:after="92" w:line="180" w:lineRule="exact"/>
    </w:pPr>
    <w:rPr>
      <w:noProof/>
      <w:sz w:val="13"/>
    </w:rPr>
  </w:style>
  <w:style w:type="paragraph" w:customStyle="1" w:styleId="Huisstijl-NotaKopje">
    <w:name w:val="Huisstijl-NotaKopje"/>
    <w:basedOn w:val="Huisstijl-NotaGegeven"/>
    <w:next w:val="Huisstijl-NotaGegeven"/>
    <w:rsid w:val="00546439"/>
    <w:pPr>
      <w:spacing w:before="160" w:line="240" w:lineRule="exact"/>
    </w:pPr>
  </w:style>
  <w:style w:type="paragraph" w:customStyle="1" w:styleId="Huisstijl-Rubricering">
    <w:name w:val="Huisstijl-Rubricering"/>
    <w:basedOn w:val="Standaard"/>
    <w:rsid w:val="00546439"/>
    <w:pPr>
      <w:adjustRightInd w:val="0"/>
      <w:spacing w:line="180" w:lineRule="exact"/>
    </w:pPr>
    <w:rPr>
      <w:rFonts w:cs="Verdana-Bold"/>
      <w:b/>
      <w:bCs/>
      <w:smallCaps/>
      <w:noProof/>
      <w:sz w:val="13"/>
      <w:szCs w:val="13"/>
    </w:rPr>
  </w:style>
  <w:style w:type="paragraph" w:customStyle="1" w:styleId="Huisstijl-NAW">
    <w:name w:val="Huisstijl-NAW"/>
    <w:basedOn w:val="Standaard"/>
    <w:rsid w:val="00546439"/>
    <w:pPr>
      <w:adjustRightInd w:val="0"/>
      <w:spacing w:line="240" w:lineRule="atLeast"/>
    </w:pPr>
    <w:rPr>
      <w:rFonts w:cs="Verdana"/>
      <w:noProof/>
      <w:sz w:val="18"/>
      <w:szCs w:val="18"/>
    </w:rPr>
  </w:style>
  <w:style w:type="character" w:styleId="Hyperlink">
    <w:name w:val="Hyperlink"/>
    <w:rsid w:val="00546439"/>
    <w:rPr>
      <w:color w:val="0000FF"/>
      <w:u w:val="single"/>
    </w:rPr>
  </w:style>
  <w:style w:type="paragraph" w:customStyle="1" w:styleId="Huisstijl-Retouradres">
    <w:name w:val="Huisstijl-Retouradres"/>
    <w:basedOn w:val="Standaard"/>
    <w:rsid w:val="00546439"/>
    <w:pPr>
      <w:spacing w:line="180" w:lineRule="exact"/>
    </w:pPr>
    <w:rPr>
      <w:noProof/>
      <w:sz w:val="13"/>
    </w:rPr>
  </w:style>
  <w:style w:type="paragraph" w:customStyle="1" w:styleId="Huisstijl-Kopje">
    <w:name w:val="Huisstijl-Kopje"/>
    <w:basedOn w:val="Huisstijl-Gegeven"/>
    <w:rsid w:val="00546439"/>
    <w:pPr>
      <w:spacing w:after="0"/>
    </w:pPr>
    <w:rPr>
      <w:b/>
    </w:rPr>
  </w:style>
  <w:style w:type="paragraph" w:customStyle="1" w:styleId="Huisstijl-Voorwaarden">
    <w:name w:val="Huisstijl-Voorwaarden"/>
    <w:basedOn w:val="Standaard"/>
    <w:rsid w:val="00546439"/>
    <w:pPr>
      <w:spacing w:line="180" w:lineRule="exact"/>
    </w:pPr>
    <w:rPr>
      <w:i/>
      <w:noProof/>
      <w:sz w:val="13"/>
    </w:rPr>
  </w:style>
  <w:style w:type="paragraph" w:customStyle="1" w:styleId="Huisstijl-KixCode">
    <w:name w:val="Huisstijl-KixCode"/>
    <w:basedOn w:val="Standaard"/>
    <w:rsid w:val="00546439"/>
    <w:pPr>
      <w:spacing w:before="60"/>
    </w:pPr>
    <w:rPr>
      <w:rFonts w:ascii="KIX Barcode" w:hAnsi="KIX Barcode"/>
      <w:b/>
      <w:bCs/>
      <w:smallCaps/>
      <w:noProof/>
      <w:sz w:val="24"/>
    </w:rPr>
  </w:style>
  <w:style w:type="paragraph" w:customStyle="1" w:styleId="Huisstijl-Paginanummering">
    <w:name w:val="Huisstijl-Paginanummering"/>
    <w:basedOn w:val="Standaard"/>
    <w:rsid w:val="00546439"/>
    <w:pPr>
      <w:spacing w:line="180" w:lineRule="exact"/>
    </w:pPr>
    <w:rPr>
      <w:noProof/>
      <w:sz w:val="13"/>
    </w:rPr>
  </w:style>
  <w:style w:type="character" w:styleId="GevolgdeHyperlink">
    <w:name w:val="FollowedHyperlink"/>
    <w:rsid w:val="00546439"/>
    <w:rPr>
      <w:color w:val="800080"/>
      <w:u w:val="single"/>
    </w:rPr>
  </w:style>
  <w:style w:type="paragraph" w:styleId="Lijstopsomteken2">
    <w:name w:val="List Bullet 2"/>
    <w:basedOn w:val="Standaard"/>
    <w:rsid w:val="00546439"/>
    <w:pPr>
      <w:numPr>
        <w:numId w:val="14"/>
      </w:numPr>
      <w:tabs>
        <w:tab w:val="clear" w:pos="227"/>
        <w:tab w:val="left" w:pos="454"/>
      </w:tabs>
      <w:spacing w:line="240" w:lineRule="atLeast"/>
      <w:ind w:left="454" w:hanging="227"/>
    </w:pPr>
    <w:rPr>
      <w:noProof/>
      <w:sz w:val="18"/>
    </w:rPr>
  </w:style>
  <w:style w:type="character" w:customStyle="1" w:styleId="Huisstijl-AdresChar">
    <w:name w:val="Huisstijl-Adres Char"/>
    <w:link w:val="Huisstijl-Adres"/>
    <w:locked/>
    <w:rsid w:val="00546439"/>
    <w:rPr>
      <w:rFonts w:ascii="Verdana" w:hAnsi="Verdana" w:cs="Verdana"/>
      <w:noProof/>
      <w:sz w:val="13"/>
      <w:szCs w:val="13"/>
    </w:rPr>
  </w:style>
  <w:style w:type="paragraph" w:styleId="Ballontekst">
    <w:name w:val="Balloon Text"/>
    <w:basedOn w:val="Standaard"/>
    <w:link w:val="BallontekstChar"/>
    <w:rsid w:val="00546439"/>
    <w:pPr>
      <w:spacing w:line="240" w:lineRule="atLeast"/>
    </w:pPr>
    <w:rPr>
      <w:rFonts w:ascii="Tahoma" w:hAnsi="Tahoma" w:cs="Tahoma"/>
      <w:sz w:val="16"/>
      <w:szCs w:val="16"/>
    </w:rPr>
  </w:style>
  <w:style w:type="character" w:customStyle="1" w:styleId="BallontekstChar">
    <w:name w:val="Ballontekst Char"/>
    <w:basedOn w:val="Standaardalinea-lettertype"/>
    <w:link w:val="Ballontekst"/>
    <w:rsid w:val="00546439"/>
    <w:rPr>
      <w:rFonts w:ascii="Tahoma" w:hAnsi="Tahoma" w:cs="Tahoma"/>
      <w:sz w:val="16"/>
      <w:szCs w:val="16"/>
    </w:rPr>
  </w:style>
  <w:style w:type="paragraph" w:styleId="Lijstalinea">
    <w:name w:val="List Paragraph"/>
    <w:basedOn w:val="Standaard"/>
    <w:uiPriority w:val="34"/>
    <w:qFormat/>
    <w:rsid w:val="00546439"/>
    <w:pPr>
      <w:spacing w:line="280" w:lineRule="atLeast"/>
      <w:ind w:left="720"/>
      <w:contextualSpacing/>
    </w:pPr>
    <w:rPr>
      <w:rFonts w:ascii="Times New Roman" w:hAnsi="Times New Roman"/>
      <w:sz w:val="22"/>
      <w:szCs w:val="20"/>
      <w:lang w:eastAsia="en-US"/>
    </w:rPr>
  </w:style>
  <w:style w:type="character" w:styleId="Verwijzingopmerking">
    <w:name w:val="annotation reference"/>
    <w:basedOn w:val="Standaardalinea-lettertype"/>
    <w:rsid w:val="00546439"/>
    <w:rPr>
      <w:sz w:val="16"/>
      <w:szCs w:val="16"/>
    </w:rPr>
  </w:style>
  <w:style w:type="paragraph" w:styleId="Tekstopmerking">
    <w:name w:val="annotation text"/>
    <w:basedOn w:val="Standaard"/>
    <w:link w:val="TekstopmerkingChar"/>
    <w:rsid w:val="00546439"/>
    <w:pPr>
      <w:spacing w:line="240" w:lineRule="atLeast"/>
    </w:pPr>
    <w:rPr>
      <w:szCs w:val="20"/>
    </w:rPr>
  </w:style>
  <w:style w:type="character" w:customStyle="1" w:styleId="TekstopmerkingChar">
    <w:name w:val="Tekst opmerking Char"/>
    <w:basedOn w:val="Standaardalinea-lettertype"/>
    <w:link w:val="Tekstopmerking"/>
    <w:rsid w:val="00546439"/>
    <w:rPr>
      <w:rFonts w:ascii="Verdana" w:hAnsi="Verdana"/>
    </w:rPr>
  </w:style>
  <w:style w:type="paragraph" w:styleId="Onderwerpvanopmerking">
    <w:name w:val="annotation subject"/>
    <w:basedOn w:val="Tekstopmerking"/>
    <w:next w:val="Tekstopmerking"/>
    <w:link w:val="OnderwerpvanopmerkingChar"/>
    <w:rsid w:val="00546439"/>
    <w:rPr>
      <w:b/>
      <w:bCs/>
    </w:rPr>
  </w:style>
  <w:style w:type="character" w:customStyle="1" w:styleId="OnderwerpvanopmerkingChar">
    <w:name w:val="Onderwerp van opmerking Char"/>
    <w:basedOn w:val="TekstopmerkingChar"/>
    <w:link w:val="Onderwerpvanopmerking"/>
    <w:rsid w:val="00546439"/>
    <w:rPr>
      <w:rFonts w:ascii="Verdana" w:hAnsi="Verdana"/>
      <w:b/>
      <w:bCs/>
    </w:rPr>
  </w:style>
  <w:style w:type="character" w:customStyle="1" w:styleId="VoettekstChar">
    <w:name w:val="Voettekst Char"/>
    <w:link w:val="Voettekst"/>
    <w:uiPriority w:val="99"/>
    <w:rsid w:val="00546439"/>
    <w:rPr>
      <w:rFonts w:ascii="Verdana" w:hAnsi="Verdana"/>
      <w:szCs w:val="24"/>
    </w:rPr>
  </w:style>
  <w:style w:type="paragraph" w:customStyle="1" w:styleId="avmp">
    <w:name w:val="avmp"/>
    <w:rsid w:val="005E4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3398</ap:Words>
  <ap:Characters>19551</ap:Characters>
  <ap:DocSecurity>0</ap:DocSecurity>
  <ap:Lines>162</ap:Lines>
  <ap:Paragraphs>45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2018-11-15T10:25:00.0000000Z</lastPrinted>
  <dcterms:created xsi:type="dcterms:W3CDTF">2018-11-15T09:35:00.0000000Z</dcterms:created>
  <dcterms:modified xsi:type="dcterms:W3CDTF">2018-11-15T10:28:00.0000000Z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0x01010016D1679E6453374D912C189B63359503</vt:lpwstr>
  </property>
</Properties>
</file>