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2C7350" w:rsidP="002C7350" w:rsidRDefault="002C7350">
      <w:pPr>
        <w:rPr>
          <w:rFonts w:asciiTheme="minorHAnsi" w:hAnsiTheme="minorHAnsi"/>
          <w:b/>
          <w:sz w:val="28"/>
          <w:szCs w:val="22"/>
        </w:rPr>
      </w:pPr>
      <w:r w:rsidRPr="00F153A4">
        <w:rPr>
          <w:rFonts w:asciiTheme="minorHAnsi" w:hAnsiTheme="minorHAnsi"/>
          <w:b/>
          <w:szCs w:val="22"/>
        </w:rPr>
        <w:t xml:space="preserve">Vaste commissie voor </w:t>
      </w:r>
      <w:r>
        <w:rPr>
          <w:rFonts w:asciiTheme="minorHAnsi" w:hAnsiTheme="minorHAnsi"/>
          <w:b/>
          <w:szCs w:val="22"/>
        </w:rPr>
        <w:t>Sociale Zaken en Werkgelegenheid</w:t>
      </w:r>
      <w:r>
        <w:rPr>
          <w:rFonts w:asciiTheme="minorHAnsi" w:hAnsiTheme="minorHAnsi"/>
          <w:b/>
          <w:sz w:val="22"/>
          <w:szCs w:val="22"/>
        </w:rPr>
        <w:t xml:space="preserve">: </w:t>
      </w:r>
      <w:r w:rsidRPr="00B16E8F">
        <w:rPr>
          <w:rFonts w:asciiTheme="minorHAnsi" w:hAnsiTheme="minorHAnsi"/>
          <w:b/>
          <w:szCs w:val="22"/>
        </w:rPr>
        <w:t>Overzicht nieuw gepubliceerde EU-voorstellen op het terrein van SZW</w:t>
      </w:r>
    </w:p>
    <w:p w:rsidR="0005606A" w:rsidP="002C7350" w:rsidRDefault="0005606A">
      <w:pPr>
        <w:rPr>
          <w:rFonts w:asciiTheme="minorHAnsi" w:hAnsiTheme="minorHAnsi"/>
          <w:b/>
        </w:rPr>
      </w:pPr>
    </w:p>
    <w:p w:rsidR="00021C9E" w:rsidP="002C7350" w:rsidRDefault="00021C9E">
      <w:pPr>
        <w:rPr>
          <w:rFonts w:asciiTheme="minorHAnsi" w:hAnsiTheme="minorHAnsi"/>
          <w:b/>
        </w:rPr>
      </w:pPr>
      <w:r>
        <w:rPr>
          <w:rFonts w:asciiTheme="minorHAnsi" w:hAnsiTheme="minorHAnsi"/>
          <w:b/>
        </w:rPr>
        <w:t>2018Z</w:t>
      </w:r>
      <w:r w:rsidR="00D14B66">
        <w:rPr>
          <w:rFonts w:asciiTheme="minorHAnsi" w:hAnsiTheme="minorHAnsi"/>
          <w:b/>
        </w:rPr>
        <w:t>16426</w:t>
      </w:r>
      <w:r>
        <w:rPr>
          <w:rFonts w:asciiTheme="minorHAnsi" w:hAnsiTheme="minorHAnsi"/>
          <w:b/>
        </w:rPr>
        <w:t>/2018D</w:t>
      </w:r>
      <w:r w:rsidR="00D14B66">
        <w:rPr>
          <w:rFonts w:asciiTheme="minorHAnsi" w:hAnsiTheme="minorHAnsi"/>
          <w:b/>
        </w:rPr>
        <w:t>45175</w:t>
      </w:r>
      <w:bookmarkStart w:name="_GoBack" w:id="0"/>
      <w:bookmarkEnd w:id="0"/>
    </w:p>
    <w:p w:rsidRPr="00EA04E2" w:rsidR="00021C9E" w:rsidP="002C7350" w:rsidRDefault="00021C9E">
      <w:pPr>
        <w:rPr>
          <w:rFonts w:asciiTheme="minorHAnsi" w:hAnsiTheme="minorHAnsi"/>
          <w:b/>
        </w:rPr>
      </w:pPr>
    </w:p>
    <w:p w:rsidRPr="00F67F5B" w:rsidR="002C7350" w:rsidP="002C7350" w:rsidRDefault="002C7350">
      <w:pPr>
        <w:rPr>
          <w:rFonts w:asciiTheme="minorHAnsi" w:hAnsiTheme="minorHAnsi"/>
          <w:sz w:val="22"/>
          <w:szCs w:val="22"/>
        </w:rPr>
      </w:pPr>
      <w:r>
        <w:rPr>
          <w:rFonts w:asciiTheme="minorHAnsi" w:hAnsiTheme="minorHAnsi"/>
          <w:b/>
          <w:sz w:val="22"/>
          <w:szCs w:val="22"/>
          <w:u w:val="single"/>
        </w:rPr>
        <w:t>Voorstellen over de periode</w:t>
      </w:r>
      <w:r w:rsidRPr="00967E0A">
        <w:rPr>
          <w:rFonts w:asciiTheme="minorHAnsi" w:hAnsiTheme="minorHAnsi"/>
          <w:b/>
          <w:sz w:val="22"/>
          <w:szCs w:val="22"/>
        </w:rPr>
        <w:t xml:space="preserve">:  </w:t>
      </w:r>
      <w:r w:rsidR="00FA2D92">
        <w:rPr>
          <w:rFonts w:asciiTheme="minorHAnsi" w:hAnsiTheme="minorHAnsi"/>
          <w:b/>
          <w:sz w:val="22"/>
          <w:szCs w:val="22"/>
        </w:rPr>
        <w:t>6</w:t>
      </w:r>
      <w:r w:rsidR="0005606A">
        <w:rPr>
          <w:rFonts w:asciiTheme="minorHAnsi" w:hAnsiTheme="minorHAnsi"/>
          <w:b/>
          <w:sz w:val="22"/>
          <w:szCs w:val="22"/>
        </w:rPr>
        <w:t xml:space="preserve"> </w:t>
      </w:r>
      <w:r w:rsidR="00FA2D92">
        <w:rPr>
          <w:rFonts w:asciiTheme="minorHAnsi" w:hAnsiTheme="minorHAnsi"/>
          <w:b/>
          <w:sz w:val="22"/>
          <w:szCs w:val="22"/>
        </w:rPr>
        <w:t>september</w:t>
      </w:r>
      <w:r w:rsidR="00713EE2">
        <w:rPr>
          <w:rFonts w:asciiTheme="minorHAnsi" w:hAnsiTheme="minorHAnsi"/>
          <w:b/>
          <w:sz w:val="22"/>
          <w:szCs w:val="22"/>
        </w:rPr>
        <w:t xml:space="preserve"> </w:t>
      </w:r>
      <w:r w:rsidR="0005606A">
        <w:rPr>
          <w:rFonts w:asciiTheme="minorHAnsi" w:hAnsiTheme="minorHAnsi"/>
          <w:b/>
          <w:sz w:val="22"/>
          <w:szCs w:val="22"/>
        </w:rPr>
        <w:t xml:space="preserve"> – </w:t>
      </w:r>
      <w:r w:rsidR="00FA2D92">
        <w:rPr>
          <w:rFonts w:asciiTheme="minorHAnsi" w:hAnsiTheme="minorHAnsi"/>
          <w:b/>
          <w:sz w:val="22"/>
          <w:szCs w:val="22"/>
        </w:rPr>
        <w:t>18</w:t>
      </w:r>
      <w:r w:rsidRPr="00967E0A">
        <w:rPr>
          <w:rFonts w:asciiTheme="minorHAnsi" w:hAnsiTheme="minorHAnsi"/>
          <w:b/>
          <w:sz w:val="22"/>
          <w:szCs w:val="22"/>
        </w:rPr>
        <w:t xml:space="preserve"> </w:t>
      </w:r>
      <w:r w:rsidR="00713EE2">
        <w:rPr>
          <w:rFonts w:asciiTheme="minorHAnsi" w:hAnsiTheme="minorHAnsi"/>
          <w:b/>
          <w:sz w:val="22"/>
          <w:szCs w:val="22"/>
        </w:rPr>
        <w:t>september</w:t>
      </w:r>
      <w:r w:rsidRPr="00967E0A">
        <w:rPr>
          <w:rFonts w:asciiTheme="minorHAnsi" w:hAnsiTheme="minorHAnsi"/>
          <w:b/>
          <w:sz w:val="22"/>
          <w:szCs w:val="22"/>
        </w:rPr>
        <w:t xml:space="preserve"> 2018</w:t>
      </w:r>
    </w:p>
    <w:p w:rsidR="0011174C" w:rsidP="002C7350" w:rsidRDefault="0011174C">
      <w:pPr>
        <w:rPr>
          <w:rFonts w:asciiTheme="minorHAnsi" w:hAnsiTheme="minorHAnsi"/>
          <w:color w:val="000000" w:themeColor="text1"/>
          <w:sz w:val="18"/>
          <w:szCs w:val="18"/>
        </w:rPr>
      </w:pPr>
    </w:p>
    <w:p w:rsidRPr="008011D1" w:rsidR="002C7350" w:rsidP="002C7350" w:rsidRDefault="002C7350">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Pr>
          <w:rFonts w:asciiTheme="minorHAnsi" w:hAnsiTheme="minorHAnsi"/>
          <w:color w:val="000000" w:themeColor="text1"/>
          <w:sz w:val="18"/>
          <w:szCs w:val="18"/>
        </w:rPr>
        <w:t>SZW</w:t>
      </w:r>
      <w:r w:rsidRPr="008011D1">
        <w:rPr>
          <w:rFonts w:asciiTheme="minorHAnsi" w:hAnsiTheme="minorHAnsi"/>
          <w:color w:val="000000" w:themeColor="text1"/>
          <w:sz w:val="18"/>
          <w:szCs w:val="18"/>
        </w:rPr>
        <w:t xml:space="preserve"> eerder als prioritair heeft aangemerkt, worden afzonderlijk geagendeerd voor de procedurevergadering met een behandelvoorstel.</w:t>
      </w:r>
    </w:p>
    <w:p w:rsidR="002C7350" w:rsidP="002C7350" w:rsidRDefault="002C7350">
      <w:pPr>
        <w:rPr>
          <w:rFonts w:asciiTheme="minorHAnsi" w:hAnsiTheme="minorHAnsi"/>
          <w:b/>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49"/>
        <w:gridCol w:w="1035"/>
        <w:gridCol w:w="1374"/>
        <w:gridCol w:w="4710"/>
        <w:gridCol w:w="720"/>
        <w:gridCol w:w="1242"/>
        <w:gridCol w:w="4425"/>
      </w:tblGrid>
      <w:tr w:rsidRPr="00D668D4" w:rsidR="002C7350" w:rsidTr="00FA2D92">
        <w:trPr>
          <w:trHeight w:val="1550"/>
        </w:trPr>
        <w:tc>
          <w:tcPr>
            <w:tcW w:w="1149"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Publicatie-</w:t>
            </w:r>
          </w:p>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datum</w:t>
            </w:r>
          </w:p>
        </w:tc>
        <w:tc>
          <w:tcPr>
            <w:tcW w:w="1035"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Voortouw</w:t>
            </w:r>
          </w:p>
        </w:tc>
        <w:tc>
          <w:tcPr>
            <w:tcW w:w="1374"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Soort</w:t>
            </w:r>
          </w:p>
        </w:tc>
        <w:tc>
          <w:tcPr>
            <w:tcW w:w="4710"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Titel</w:t>
            </w:r>
          </w:p>
        </w:tc>
        <w:tc>
          <w:tcPr>
            <w:tcW w:w="720"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COM-nummer</w:t>
            </w:r>
          </w:p>
        </w:tc>
        <w:tc>
          <w:tcPr>
            <w:tcW w:w="1242" w:type="dxa"/>
            <w:textDirection w:val="btLr"/>
          </w:tcPr>
          <w:p w:rsidRPr="00D668D4" w:rsidR="002C7350" w:rsidP="008C5955" w:rsidRDefault="002C7350">
            <w:pPr>
              <w:jc w:val="center"/>
              <w:rPr>
                <w:rFonts w:asciiTheme="minorHAnsi" w:hAnsiTheme="minorHAnsi"/>
                <w:b/>
                <w:bCs/>
                <w:color w:val="000000"/>
                <w:sz w:val="22"/>
                <w:szCs w:val="22"/>
              </w:rPr>
            </w:pPr>
          </w:p>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Deadline</w:t>
            </w:r>
          </w:p>
          <w:p w:rsidRPr="00D668D4" w:rsidR="002C7350" w:rsidP="008C5955" w:rsidRDefault="002C7350">
            <w:pPr>
              <w:jc w:val="center"/>
              <w:rPr>
                <w:rFonts w:asciiTheme="minorHAnsi" w:hAnsiTheme="minorHAnsi"/>
                <w:b/>
                <w:bCs/>
                <w:color w:val="000000"/>
                <w:sz w:val="22"/>
                <w:szCs w:val="22"/>
              </w:rPr>
            </w:pPr>
            <w:proofErr w:type="spellStart"/>
            <w:r w:rsidRPr="00D668D4">
              <w:rPr>
                <w:rFonts w:asciiTheme="minorHAnsi" w:hAnsiTheme="minorHAnsi"/>
                <w:b/>
                <w:bCs/>
                <w:color w:val="000000"/>
                <w:sz w:val="22"/>
                <w:szCs w:val="22"/>
              </w:rPr>
              <w:t>Sub.toets</w:t>
            </w:r>
            <w:proofErr w:type="spellEnd"/>
          </w:p>
        </w:tc>
        <w:tc>
          <w:tcPr>
            <w:tcW w:w="4425"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Opmerking</w:t>
            </w:r>
          </w:p>
        </w:tc>
      </w:tr>
      <w:tr w:rsidRPr="00D668D4" w:rsidR="002C7350" w:rsidTr="00FA2D92">
        <w:trPr>
          <w:trHeight w:val="300"/>
        </w:trPr>
        <w:tc>
          <w:tcPr>
            <w:tcW w:w="1149" w:type="dxa"/>
            <w:tcBorders>
              <w:bottom w:val="single" w:color="auto" w:sz="4" w:space="0"/>
            </w:tcBorders>
            <w:shd w:val="clear" w:color="000000" w:fill="538DD5"/>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035" w:type="dxa"/>
            <w:tcBorders>
              <w:bottom w:val="single" w:color="auto" w:sz="4" w:space="0"/>
            </w:tcBorders>
            <w:shd w:val="clear" w:color="000000" w:fill="538DD5"/>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374" w:type="dxa"/>
            <w:tcBorders>
              <w:bottom w:val="single" w:color="auto" w:sz="4" w:space="0"/>
            </w:tcBorders>
            <w:shd w:val="clear" w:color="000000" w:fill="538DD5"/>
            <w:vAlign w:val="bottom"/>
            <w:hideMark/>
          </w:tcPr>
          <w:p w:rsidRPr="00D668D4" w:rsidR="002C7350" w:rsidP="008C5955" w:rsidRDefault="002C7350">
            <w:pP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4710" w:type="dxa"/>
            <w:tcBorders>
              <w:bottom w:val="single" w:color="auto" w:sz="4" w:space="0"/>
            </w:tcBorders>
            <w:shd w:val="clear" w:color="000000" w:fill="538DD5"/>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242" w:type="dxa"/>
            <w:tcBorders>
              <w:bottom w:val="single" w:color="auto" w:sz="4" w:space="0"/>
            </w:tcBorders>
            <w:shd w:val="clear" w:color="000000" w:fill="538DD5"/>
          </w:tcPr>
          <w:p w:rsidRPr="00D668D4" w:rsidR="002C7350" w:rsidP="008C5955" w:rsidRDefault="002C7350">
            <w:pPr>
              <w:rPr>
                <w:rFonts w:asciiTheme="minorHAnsi" w:hAnsiTheme="minorHAnsi"/>
                <w:b/>
                <w:bCs/>
                <w:color w:val="000000"/>
                <w:sz w:val="22"/>
                <w:szCs w:val="22"/>
              </w:rPr>
            </w:pPr>
          </w:p>
        </w:tc>
        <w:tc>
          <w:tcPr>
            <w:tcW w:w="4425" w:type="dxa"/>
            <w:tcBorders>
              <w:bottom w:val="single" w:color="auto" w:sz="4" w:space="0"/>
            </w:tcBorders>
            <w:shd w:val="clear" w:color="000000" w:fill="538DD5"/>
            <w:hideMark/>
          </w:tcPr>
          <w:p w:rsidRPr="00D668D4" w:rsidR="002C7350" w:rsidP="008C5955" w:rsidRDefault="002C7350">
            <w:pPr>
              <w:rPr>
                <w:rFonts w:asciiTheme="minorHAnsi" w:hAnsiTheme="minorHAnsi"/>
                <w:b/>
                <w:bCs/>
                <w:color w:val="000000"/>
                <w:sz w:val="22"/>
                <w:szCs w:val="22"/>
              </w:rPr>
            </w:pPr>
            <w:r w:rsidRPr="00D668D4">
              <w:rPr>
                <w:rFonts w:asciiTheme="minorHAnsi" w:hAnsiTheme="minorHAnsi"/>
                <w:b/>
                <w:bCs/>
                <w:color w:val="000000"/>
                <w:sz w:val="22"/>
                <w:szCs w:val="22"/>
              </w:rPr>
              <w:t> </w:t>
            </w:r>
          </w:p>
        </w:tc>
      </w:tr>
      <w:tr w:rsidRPr="00D668D4" w:rsidR="00FA2D92" w:rsidTr="00FA2D92">
        <w:trPr>
          <w:trHeight w:val="1134"/>
        </w:trPr>
        <w:tc>
          <w:tcPr>
            <w:tcW w:w="1149" w:type="dxa"/>
            <w:shd w:val="clear" w:color="auto" w:fill="auto"/>
            <w:noWrap/>
          </w:tcPr>
          <w:p w:rsidR="00FA2D92" w:rsidP="00FA2D92" w:rsidRDefault="00FA2D92">
            <w:pPr>
              <w:rPr>
                <w:rFonts w:ascii="Calibri" w:hAnsi="Calibri" w:eastAsiaTheme="minorHAnsi"/>
                <w:color w:val="000000"/>
                <w:sz w:val="22"/>
                <w:szCs w:val="22"/>
              </w:rPr>
            </w:pPr>
            <w:r>
              <w:rPr>
                <w:rFonts w:ascii="Calibri" w:hAnsi="Calibri"/>
                <w:color w:val="000000"/>
                <w:sz w:val="22"/>
                <w:szCs w:val="22"/>
              </w:rPr>
              <w:t>10-sep-18</w:t>
            </w:r>
          </w:p>
        </w:tc>
        <w:tc>
          <w:tcPr>
            <w:tcW w:w="1035" w:type="dxa"/>
            <w:shd w:val="clear" w:color="auto" w:fill="auto"/>
            <w:noWrap/>
          </w:tcPr>
          <w:p w:rsidR="00FA2D92" w:rsidP="00FA2D92" w:rsidRDefault="00FA2D92">
            <w:pPr>
              <w:rPr>
                <w:rFonts w:ascii="Calibri" w:hAnsi="Calibri" w:eastAsiaTheme="minorHAnsi"/>
                <w:color w:val="000000"/>
                <w:sz w:val="22"/>
                <w:szCs w:val="22"/>
              </w:rPr>
            </w:pPr>
            <w:r>
              <w:rPr>
                <w:rFonts w:ascii="Calibri" w:hAnsi="Calibri"/>
                <w:color w:val="000000"/>
                <w:sz w:val="22"/>
                <w:szCs w:val="22"/>
              </w:rPr>
              <w:t>SZW</w:t>
            </w:r>
          </w:p>
        </w:tc>
        <w:tc>
          <w:tcPr>
            <w:tcW w:w="1374" w:type="dxa"/>
            <w:shd w:val="clear" w:color="auto" w:fill="auto"/>
            <w:noWrap/>
          </w:tcPr>
          <w:p w:rsidR="00FA2D92" w:rsidP="00FA2D92" w:rsidRDefault="00FA2D92">
            <w:pPr>
              <w:rPr>
                <w:rFonts w:ascii="Calibri" w:hAnsi="Calibri" w:eastAsiaTheme="minorHAnsi"/>
                <w:color w:val="000000"/>
                <w:sz w:val="22"/>
                <w:szCs w:val="22"/>
              </w:rPr>
            </w:pPr>
            <w:r>
              <w:rPr>
                <w:rFonts w:ascii="Calibri" w:hAnsi="Calibri"/>
                <w:color w:val="000000"/>
                <w:sz w:val="22"/>
                <w:szCs w:val="22"/>
              </w:rPr>
              <w:t>Besluit</w:t>
            </w:r>
          </w:p>
        </w:tc>
        <w:tc>
          <w:tcPr>
            <w:tcW w:w="4710" w:type="dxa"/>
            <w:shd w:val="clear" w:color="auto" w:fill="auto"/>
          </w:tcPr>
          <w:p w:rsidR="00FA2D92" w:rsidP="00FA2D92" w:rsidRDefault="00FA2D92">
            <w:pPr>
              <w:rPr>
                <w:rFonts w:ascii="Calibri" w:hAnsi="Calibri" w:eastAsiaTheme="minorHAnsi"/>
                <w:color w:val="000000"/>
                <w:sz w:val="22"/>
                <w:szCs w:val="22"/>
              </w:rPr>
            </w:pPr>
            <w:r>
              <w:rPr>
                <w:rFonts w:ascii="Calibri" w:hAnsi="Calibri"/>
                <w:color w:val="000000"/>
                <w:sz w:val="22"/>
                <w:szCs w:val="22"/>
              </w:rPr>
              <w:t>Voorstel voor een BESLUIT VAN HET EUROPEES PARLEMENT EN DE RAAD betreffende de beschikbaarstelling van middelen uit het Europees Fonds voor aanpassing aan de globalisering (aanvraag van Portugal – EGF/2018/002 PT/</w:t>
            </w:r>
            <w:proofErr w:type="spellStart"/>
            <w:r>
              <w:rPr>
                <w:rFonts w:ascii="Calibri" w:hAnsi="Calibri"/>
                <w:color w:val="000000"/>
                <w:sz w:val="22"/>
                <w:szCs w:val="22"/>
              </w:rPr>
              <w:t>Norte</w:t>
            </w:r>
            <w:proofErr w:type="spellEnd"/>
            <w:r>
              <w:rPr>
                <w:rFonts w:ascii="Calibri" w:hAnsi="Calibri"/>
                <w:color w:val="000000"/>
                <w:sz w:val="22"/>
                <w:szCs w:val="22"/>
              </w:rPr>
              <w:t xml:space="preserve"> – </w:t>
            </w:r>
            <w:proofErr w:type="spellStart"/>
            <w:r>
              <w:rPr>
                <w:rFonts w:ascii="Calibri" w:hAnsi="Calibri"/>
                <w:color w:val="000000"/>
                <w:sz w:val="22"/>
                <w:szCs w:val="22"/>
              </w:rPr>
              <w:t>Centro</w:t>
            </w:r>
            <w:proofErr w:type="spellEnd"/>
            <w:r>
              <w:rPr>
                <w:rFonts w:ascii="Calibri" w:hAnsi="Calibri"/>
                <w:color w:val="000000"/>
                <w:sz w:val="22"/>
                <w:szCs w:val="22"/>
              </w:rPr>
              <w:t xml:space="preserve"> – Lisboa kleding) </w:t>
            </w:r>
          </w:p>
        </w:tc>
        <w:tc>
          <w:tcPr>
            <w:tcW w:w="720" w:type="dxa"/>
            <w:shd w:val="clear" w:color="auto" w:fill="auto"/>
            <w:noWrap/>
          </w:tcPr>
          <w:p w:rsidR="00FA2D92" w:rsidP="00FA2D92" w:rsidRDefault="00D14B66">
            <w:pPr>
              <w:rPr>
                <w:rFonts w:ascii="Calibri" w:hAnsi="Calibri" w:eastAsiaTheme="minorHAnsi"/>
                <w:color w:val="0000FF"/>
                <w:sz w:val="22"/>
                <w:szCs w:val="22"/>
                <w:u w:val="single"/>
              </w:rPr>
            </w:pPr>
            <w:hyperlink w:history="1" r:id="rId11">
              <w:r w:rsidR="00FA2D92">
                <w:rPr>
                  <w:rStyle w:val="Hyperlink"/>
                  <w:rFonts w:ascii="Calibri" w:hAnsi="Calibri"/>
                  <w:sz w:val="22"/>
                  <w:szCs w:val="22"/>
                </w:rPr>
                <w:t>COM (2018) 621</w:t>
              </w:r>
            </w:hyperlink>
          </w:p>
        </w:tc>
        <w:tc>
          <w:tcPr>
            <w:tcW w:w="1242" w:type="dxa"/>
            <w:shd w:val="clear" w:color="auto" w:fill="auto"/>
          </w:tcPr>
          <w:p w:rsidRPr="00D668D4" w:rsidR="00FA2D92" w:rsidP="008C5955" w:rsidRDefault="00FA2D92">
            <w:pPr>
              <w:jc w:val="center"/>
              <w:rPr>
                <w:rFonts w:asciiTheme="minorHAnsi" w:hAnsiTheme="minorHAnsi"/>
                <w:color w:val="000000"/>
                <w:sz w:val="22"/>
                <w:szCs w:val="22"/>
                <w:lang w:val="en-GB"/>
              </w:rPr>
            </w:pPr>
            <w:proofErr w:type="spellStart"/>
            <w:r w:rsidRPr="00D668D4">
              <w:rPr>
                <w:rFonts w:asciiTheme="minorHAnsi" w:hAnsiTheme="minorHAnsi"/>
                <w:color w:val="000000"/>
                <w:sz w:val="22"/>
                <w:szCs w:val="22"/>
                <w:lang w:val="en-GB"/>
              </w:rPr>
              <w:t>Nvt</w:t>
            </w:r>
            <w:proofErr w:type="spellEnd"/>
          </w:p>
        </w:tc>
        <w:tc>
          <w:tcPr>
            <w:tcW w:w="4425" w:type="dxa"/>
            <w:shd w:val="clear" w:color="auto" w:fill="auto"/>
          </w:tcPr>
          <w:p w:rsidR="00FA2D92" w:rsidP="008C5955" w:rsidRDefault="00FA2D92">
            <w:pPr>
              <w:rPr>
                <w:rFonts w:asciiTheme="minorHAnsi" w:hAnsiTheme="minorHAnsi"/>
                <w:color w:val="000000"/>
                <w:sz w:val="22"/>
                <w:szCs w:val="22"/>
              </w:rPr>
            </w:pPr>
            <w:r>
              <w:rPr>
                <w:rFonts w:asciiTheme="minorHAnsi" w:hAnsiTheme="minorHAnsi"/>
                <w:color w:val="000000"/>
                <w:sz w:val="22"/>
                <w:szCs w:val="22"/>
              </w:rPr>
              <w:t xml:space="preserve"> </w:t>
            </w:r>
            <w:r w:rsidRPr="000E3699">
              <w:rPr>
                <w:rFonts w:asciiTheme="minorHAnsi" w:hAnsiTheme="minorHAnsi"/>
                <w:color w:val="000000"/>
                <w:sz w:val="22"/>
                <w:szCs w:val="22"/>
                <w:u w:val="single"/>
              </w:rPr>
              <w:t>Behandelvoorstel</w:t>
            </w:r>
            <w:r w:rsidRPr="00FD5B5A">
              <w:rPr>
                <w:rFonts w:asciiTheme="minorHAnsi" w:hAnsiTheme="minorHAnsi"/>
                <w:color w:val="000000"/>
                <w:sz w:val="22"/>
                <w:szCs w:val="22"/>
              </w:rPr>
              <w:t xml:space="preserve">: </w:t>
            </w:r>
            <w:r>
              <w:rPr>
                <w:rFonts w:asciiTheme="minorHAnsi" w:hAnsiTheme="minorHAnsi"/>
                <w:color w:val="000000"/>
                <w:sz w:val="22"/>
                <w:szCs w:val="22"/>
              </w:rPr>
              <w:t xml:space="preserve">Voor kennisgeving aannemen. </w:t>
            </w:r>
          </w:p>
          <w:p w:rsidR="00FA2D92" w:rsidP="008C5955" w:rsidRDefault="00FA2D92">
            <w:pPr>
              <w:rPr>
                <w:rFonts w:asciiTheme="minorHAnsi" w:hAnsiTheme="minorHAnsi"/>
                <w:color w:val="000000"/>
                <w:sz w:val="22"/>
                <w:szCs w:val="22"/>
              </w:rPr>
            </w:pPr>
          </w:p>
          <w:p w:rsidR="00FA2D92" w:rsidP="008C5955" w:rsidRDefault="00FA2D92">
            <w:pPr>
              <w:rPr>
                <w:rFonts w:asciiTheme="minorHAnsi" w:hAnsiTheme="minorHAnsi"/>
                <w:color w:val="000000"/>
                <w:sz w:val="22"/>
                <w:szCs w:val="22"/>
              </w:rPr>
            </w:pPr>
            <w:r>
              <w:rPr>
                <w:rFonts w:asciiTheme="minorHAnsi" w:hAnsiTheme="minorHAnsi"/>
                <w:color w:val="000000"/>
                <w:sz w:val="22"/>
                <w:szCs w:val="22"/>
              </w:rPr>
              <w:t xml:space="preserve">Het besluit betreft een aanvraag van Portugal op het EU Globaliseringsfonds ten bedrage van € 4.7 </w:t>
            </w:r>
            <w:proofErr w:type="spellStart"/>
            <w:r>
              <w:rPr>
                <w:rFonts w:asciiTheme="minorHAnsi" w:hAnsiTheme="minorHAnsi"/>
                <w:color w:val="000000"/>
                <w:sz w:val="22"/>
                <w:szCs w:val="22"/>
              </w:rPr>
              <w:t>mln</w:t>
            </w:r>
            <w:proofErr w:type="spellEnd"/>
            <w:r>
              <w:rPr>
                <w:rFonts w:asciiTheme="minorHAnsi" w:hAnsiTheme="minorHAnsi"/>
                <w:color w:val="000000"/>
                <w:sz w:val="22"/>
                <w:szCs w:val="22"/>
              </w:rPr>
              <w:t xml:space="preserve"> ten behoeve van de herplaatsing van in totaal 730 werknemers in de textielsector.</w:t>
            </w:r>
          </w:p>
          <w:p w:rsidRPr="000E3699" w:rsidR="00FA2D92" w:rsidP="00713EE2" w:rsidRDefault="00FA2D92">
            <w:pPr>
              <w:rPr>
                <w:rFonts w:asciiTheme="minorHAnsi" w:hAnsiTheme="minorHAnsi"/>
                <w:color w:val="000000"/>
                <w:sz w:val="22"/>
                <w:szCs w:val="22"/>
                <w:u w:val="single"/>
              </w:rPr>
            </w:pPr>
          </w:p>
        </w:tc>
      </w:tr>
    </w:tbl>
    <w:p w:rsidR="0005606A" w:rsidP="002C7350" w:rsidRDefault="0005606A">
      <w:pPr>
        <w:widowControl w:val="0"/>
        <w:rPr>
          <w:rFonts w:asciiTheme="minorHAnsi" w:hAnsiTheme="minorHAnsi"/>
          <w:b/>
          <w:sz w:val="20"/>
          <w:szCs w:val="20"/>
        </w:rPr>
      </w:pPr>
    </w:p>
    <w:p w:rsidRPr="00B30383" w:rsidR="002C7350" w:rsidP="002C7350" w:rsidRDefault="002C7350">
      <w:pPr>
        <w:widowControl w:val="0"/>
        <w:rPr>
          <w:rFonts w:asciiTheme="minorHAnsi" w:hAnsiTheme="minorHAnsi"/>
          <w:b/>
          <w:sz w:val="20"/>
          <w:szCs w:val="20"/>
        </w:rPr>
      </w:pPr>
      <w:r>
        <w:rPr>
          <w:rFonts w:asciiTheme="minorHAnsi" w:hAnsiTheme="minorHAnsi"/>
          <w:b/>
          <w:sz w:val="20"/>
          <w:szCs w:val="20"/>
        </w:rPr>
        <w:t>T</w:t>
      </w:r>
      <w:r w:rsidRPr="00B30383">
        <w:rPr>
          <w:rFonts w:asciiTheme="minorHAnsi" w:hAnsiTheme="minorHAnsi"/>
          <w:b/>
          <w:sz w:val="20"/>
          <w:szCs w:val="20"/>
        </w:rPr>
        <w:t xml:space="preserve">oelichting </w:t>
      </w:r>
    </w:p>
    <w:p w:rsidRPr="00B30383" w:rsidR="002C7350" w:rsidP="002C7350" w:rsidRDefault="002C7350">
      <w:pPr>
        <w:pStyle w:val="Voetnoottekst"/>
        <w:widowControl w:val="0"/>
        <w:numPr>
          <w:ilvl w:val="0"/>
          <w:numId w:val="3"/>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Rood</w:t>
      </w:r>
      <w:r w:rsidRPr="00B30383">
        <w:rPr>
          <w:rFonts w:asciiTheme="minorHAnsi" w:hAnsiTheme="minorHAnsi"/>
          <w:color w:val="000000"/>
          <w:sz w:val="18"/>
          <w:szCs w:val="18"/>
        </w:rPr>
        <w:t xml:space="preserve"> gemarkeerd</w:t>
      </w:r>
      <w:r w:rsidRPr="00B30383">
        <w:rPr>
          <w:rFonts w:asciiTheme="minorHAnsi" w:hAnsiTheme="minorHAnsi"/>
          <w:sz w:val="18"/>
          <w:szCs w:val="18"/>
        </w:rPr>
        <w:t xml:space="preserve"> is, dan betekent dat het desbetreffende EU-voorstel behoort tot een door de commissie als prioritair bestempeld dossier en om die reden een apart behandeltraject doorloopt. De bijzonderheden worden in dat geval in het veld “Opmerking” vermeld.</w:t>
      </w:r>
      <w:r w:rsidRPr="00B30383">
        <w:rPr>
          <w:sz w:val="18"/>
          <w:szCs w:val="18"/>
        </w:rPr>
        <w:t xml:space="preserve"> </w:t>
      </w:r>
    </w:p>
    <w:p w:rsidRPr="00CB647E" w:rsidR="002C7350" w:rsidP="002C7350" w:rsidRDefault="002C7350">
      <w:pPr>
        <w:pStyle w:val="Voetnoottekst"/>
        <w:widowControl w:val="0"/>
        <w:numPr>
          <w:ilvl w:val="0"/>
          <w:numId w:val="3"/>
        </w:numPr>
        <w:rPr>
          <w:rFonts w:asciiTheme="minorHAnsi" w:hAnsiTheme="minorHAnsi"/>
        </w:rPr>
      </w:pPr>
      <w:r w:rsidRPr="004F2D29">
        <w:rPr>
          <w:rFonts w:asciiTheme="minorHAnsi" w:hAnsiTheme="minorHAnsi"/>
          <w:sz w:val="18"/>
          <w:szCs w:val="18"/>
        </w:rPr>
        <w:t>Groen- en witboeken en prioritaire worden voorstellen ook afzonderlijk worden geagendeerd. Hiervoor volstaat een verwijzing naar het aparte agendapunt en de mogelijk hierbij behorende EU-stafnotitie</w:t>
      </w:r>
      <w:r w:rsidRPr="004F2D29">
        <w:rPr>
          <w:rFonts w:asciiTheme="minorHAnsi" w:hAnsiTheme="minorHAnsi"/>
          <w:szCs w:val="22"/>
        </w:rPr>
        <w:t>.</w:t>
      </w:r>
    </w:p>
    <w:p w:rsidR="00CB647E" w:rsidP="00CB647E" w:rsidRDefault="00CB647E">
      <w:pPr>
        <w:pStyle w:val="Voetnoottekst"/>
        <w:widowControl w:val="0"/>
        <w:rPr>
          <w:rFonts w:asciiTheme="minorHAnsi" w:hAnsiTheme="minorHAnsi"/>
          <w:szCs w:val="22"/>
        </w:rPr>
      </w:pPr>
    </w:p>
    <w:p w:rsidR="00CB647E" w:rsidP="00CB647E" w:rsidRDefault="00CB647E">
      <w:pPr>
        <w:pStyle w:val="Voetnoottekst"/>
        <w:widowControl w:val="0"/>
        <w:rPr>
          <w:rFonts w:asciiTheme="minorHAnsi" w:hAnsiTheme="minorHAnsi"/>
        </w:rPr>
      </w:pPr>
    </w:p>
    <w:p w:rsidR="00FA2D92" w:rsidP="00CB647E" w:rsidRDefault="00FA2D92">
      <w:pPr>
        <w:pStyle w:val="Voetnoottekst"/>
        <w:widowControl w:val="0"/>
        <w:rPr>
          <w:rFonts w:asciiTheme="minorHAnsi" w:hAnsiTheme="minorHAnsi"/>
        </w:rPr>
      </w:pPr>
    </w:p>
    <w:p w:rsidR="00FA2D92" w:rsidP="00CB647E" w:rsidRDefault="00FA2D92">
      <w:pPr>
        <w:pStyle w:val="Voetnoottekst"/>
        <w:widowControl w:val="0"/>
        <w:rPr>
          <w:rFonts w:asciiTheme="minorHAnsi" w:hAnsiTheme="minorHAnsi"/>
        </w:rPr>
      </w:pPr>
    </w:p>
    <w:p w:rsidRPr="005D65A7" w:rsidR="00FA2D92" w:rsidP="00CB647E" w:rsidRDefault="00FA2D92">
      <w:pPr>
        <w:pStyle w:val="Voetnoottekst"/>
        <w:widowControl w:val="0"/>
        <w:rPr>
          <w:rFonts w:asciiTheme="minorHAnsi" w:hAnsiTheme="minorHAnsi"/>
        </w:rPr>
      </w:pPr>
    </w:p>
    <w:p w:rsidRPr="00FB71BA" w:rsidR="002C7350" w:rsidP="002C7350" w:rsidRDefault="002C7350">
      <w:pPr>
        <w:pStyle w:val="Voetnoottekst"/>
        <w:rPr>
          <w:rFonts w:asciiTheme="minorHAnsi" w:hAnsiTheme="minorHAnsi"/>
          <w:b/>
          <w:sz w:val="22"/>
          <w:szCs w:val="22"/>
        </w:rPr>
      </w:pPr>
      <w:r>
        <w:rPr>
          <w:rFonts w:asciiTheme="minorHAnsi" w:hAnsiTheme="minorHAnsi"/>
          <w:b/>
          <w:sz w:val="22"/>
          <w:szCs w:val="22"/>
        </w:rPr>
        <w:t>B</w:t>
      </w:r>
      <w:r w:rsidRPr="00FB71BA">
        <w:rPr>
          <w:rFonts w:asciiTheme="minorHAnsi" w:hAnsiTheme="minorHAnsi"/>
          <w:b/>
          <w:sz w:val="22"/>
          <w:szCs w:val="22"/>
        </w:rPr>
        <w:t>ehandelmogelijkheden EU-voorstellen</w:t>
      </w:r>
    </w:p>
    <w:p w:rsidRPr="00FB71BA" w:rsidR="002C7350" w:rsidP="002C7350" w:rsidRDefault="002C7350">
      <w:pPr>
        <w:pStyle w:val="Voetnoottekst"/>
        <w:rPr>
          <w:rFonts w:asciiTheme="minorHAnsi" w:hAnsiTheme="minorHAnsi"/>
          <w:sz w:val="22"/>
          <w:szCs w:val="22"/>
        </w:rPr>
      </w:pPr>
    </w:p>
    <w:p w:rsidRPr="00FB71BA" w:rsidR="002C7350" w:rsidP="002C7350" w:rsidRDefault="002C7350">
      <w:pPr>
        <w:rPr>
          <w:rFonts w:asciiTheme="minorHAnsi" w:hAnsiTheme="minorHAnsi"/>
          <w:sz w:val="22"/>
          <w:szCs w:val="22"/>
        </w:rPr>
      </w:pPr>
      <w:r w:rsidRPr="00FB71BA">
        <w:rPr>
          <w:rFonts w:asciiTheme="minorHAnsi" w:hAnsiTheme="minorHAnsi"/>
          <w:sz w:val="22"/>
          <w:szCs w:val="22"/>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FB71BA" w:rsidR="002C7350" w:rsidP="002C7350" w:rsidRDefault="002C7350">
      <w:pPr>
        <w:rPr>
          <w:rFonts w:asciiTheme="minorHAnsi" w:hAnsiTheme="minorHAnsi"/>
          <w:sz w:val="22"/>
          <w:szCs w:val="22"/>
        </w:rPr>
      </w:pPr>
      <w:r w:rsidRPr="00FB71BA">
        <w:rPr>
          <w:rFonts w:asciiTheme="minorHAnsi" w:hAnsiTheme="minorHAnsi"/>
          <w:sz w:val="22"/>
          <w:szCs w:val="22"/>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FB71BA" w:rsidR="002C7350" w:rsidP="002C7350" w:rsidRDefault="002C7350">
      <w:pPr>
        <w:pStyle w:val="Voetnoottekst"/>
        <w:rPr>
          <w:rFonts w:asciiTheme="minorHAnsi" w:hAnsiTheme="minorHAnsi"/>
          <w:sz w:val="22"/>
          <w:szCs w:val="22"/>
        </w:rPr>
      </w:pPr>
    </w:p>
    <w:tbl>
      <w:tblPr>
        <w:tblStyle w:val="Tabelraster"/>
        <w:tblW w:w="14142" w:type="dxa"/>
        <w:tblLayout w:type="fixed"/>
        <w:tblLook w:val="04A0" w:firstRow="1" w:lastRow="0" w:firstColumn="1" w:lastColumn="0" w:noHBand="0" w:noVBand="1"/>
      </w:tblPr>
      <w:tblGrid>
        <w:gridCol w:w="2093"/>
        <w:gridCol w:w="6946"/>
        <w:gridCol w:w="5103"/>
      </w:tblGrid>
      <w:tr w:rsidRPr="00FB71BA" w:rsidR="002C7350" w:rsidTr="008C5955">
        <w:tc>
          <w:tcPr>
            <w:tcW w:w="2093" w:type="dxa"/>
          </w:tcPr>
          <w:p w:rsidRPr="00FB71BA" w:rsidR="002C7350" w:rsidP="008C5955" w:rsidRDefault="002C7350">
            <w:pPr>
              <w:pStyle w:val="Voetnoottekst"/>
              <w:rPr>
                <w:rFonts w:asciiTheme="minorHAnsi" w:hAnsiTheme="minorHAnsi"/>
                <w:b/>
                <w:sz w:val="22"/>
                <w:szCs w:val="22"/>
              </w:rPr>
            </w:pPr>
            <w:r w:rsidRPr="00FB71BA">
              <w:rPr>
                <w:rFonts w:asciiTheme="minorHAnsi" w:hAnsiTheme="minorHAnsi"/>
                <w:b/>
                <w:sz w:val="22"/>
                <w:szCs w:val="22"/>
              </w:rPr>
              <w:t>Soort Instrument</w:t>
            </w:r>
          </w:p>
        </w:tc>
        <w:tc>
          <w:tcPr>
            <w:tcW w:w="6946" w:type="dxa"/>
          </w:tcPr>
          <w:p w:rsidRPr="00FB71BA" w:rsidR="002C7350" w:rsidP="008C5955" w:rsidRDefault="002C7350">
            <w:pPr>
              <w:pStyle w:val="Voetnoottekst"/>
              <w:rPr>
                <w:rFonts w:asciiTheme="minorHAnsi" w:hAnsiTheme="minorHAnsi"/>
                <w:b/>
                <w:sz w:val="22"/>
                <w:szCs w:val="22"/>
              </w:rPr>
            </w:pPr>
            <w:r w:rsidRPr="00FB71BA">
              <w:rPr>
                <w:rFonts w:asciiTheme="minorHAnsi" w:hAnsiTheme="minorHAnsi"/>
                <w:b/>
                <w:sz w:val="22"/>
                <w:szCs w:val="22"/>
              </w:rPr>
              <w:t>Toelichting</w:t>
            </w:r>
          </w:p>
        </w:tc>
        <w:tc>
          <w:tcPr>
            <w:tcW w:w="5103" w:type="dxa"/>
          </w:tcPr>
          <w:p w:rsidRPr="00FB71BA" w:rsidR="002C7350" w:rsidP="008C5955" w:rsidRDefault="002C7350">
            <w:pPr>
              <w:pStyle w:val="Voetnoottekst"/>
              <w:rPr>
                <w:rFonts w:asciiTheme="minorHAnsi" w:hAnsiTheme="minorHAnsi"/>
                <w:b/>
                <w:sz w:val="22"/>
                <w:szCs w:val="22"/>
              </w:rPr>
            </w:pPr>
            <w:r w:rsidRPr="00FB71BA">
              <w:rPr>
                <w:rFonts w:asciiTheme="minorHAnsi" w:hAnsiTheme="minorHAnsi"/>
                <w:b/>
                <w:sz w:val="22"/>
                <w:szCs w:val="22"/>
              </w:rPr>
              <w:t xml:space="preserve">Mogelijke beïnvloedingsmomenten </w:t>
            </w:r>
          </w:p>
        </w:tc>
      </w:tr>
      <w:tr w:rsidRPr="00FB71BA" w:rsidR="002C7350" w:rsidTr="008C5955">
        <w:tc>
          <w:tcPr>
            <w:tcW w:w="14142" w:type="dxa"/>
            <w:gridSpan w:val="3"/>
          </w:tcPr>
          <w:p w:rsidRPr="00FB71BA" w:rsidR="002C7350" w:rsidP="008C5955" w:rsidRDefault="002C7350">
            <w:pPr>
              <w:pStyle w:val="Voetnoottekst"/>
              <w:rPr>
                <w:rFonts w:asciiTheme="minorHAnsi" w:hAnsiTheme="minorHAnsi"/>
                <w:i/>
                <w:sz w:val="22"/>
                <w:szCs w:val="22"/>
              </w:rPr>
            </w:pPr>
          </w:p>
          <w:p w:rsidRPr="00FB71BA" w:rsidR="002C7350" w:rsidP="008C5955" w:rsidRDefault="002C7350">
            <w:pPr>
              <w:pStyle w:val="Voetnoottekst"/>
              <w:rPr>
                <w:rFonts w:asciiTheme="minorHAnsi" w:hAnsiTheme="minorHAnsi"/>
                <w:i/>
                <w:sz w:val="22"/>
                <w:szCs w:val="22"/>
              </w:rPr>
            </w:pPr>
            <w:r w:rsidRPr="00FB71BA">
              <w:rPr>
                <w:rFonts w:asciiTheme="minorHAnsi" w:hAnsiTheme="minorHAnsi"/>
                <w:i/>
                <w:sz w:val="22"/>
                <w:szCs w:val="22"/>
              </w:rPr>
              <w:t>Wetgevende, bindende rechtshandelingen</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Verordening</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Europese Commissie (de ‘auteurs’) uitnodigen voor briefing/gesprek, evt. via videoconferentie.</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subsidiariteitstoets overwegen: let op termijn (zie hieronder).</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behandelvoorbehoud overwegen: let op termijn (zie hieronder).</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ad-hoc rapporteur(s) binnen de commissie(s) benoemen.</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tijdens overleg met kabinet NL onderhandelingsinzet aan de orde stellen, evt. aan de hand van het “BNC-fiche”.</w:t>
            </w:r>
            <w:r w:rsidRPr="00FB71BA">
              <w:rPr>
                <w:rStyle w:val="Voetnootmarkering"/>
                <w:rFonts w:asciiTheme="minorHAnsi" w:hAnsiTheme="minorHAnsi"/>
                <w:sz w:val="22"/>
                <w:szCs w:val="22"/>
              </w:rPr>
              <w:footnoteReference w:id="1"/>
            </w:r>
            <w:r w:rsidRPr="00FB71BA">
              <w:rPr>
                <w:rFonts w:asciiTheme="minorHAnsi" w:hAnsiTheme="minorHAnsi"/>
                <w:sz w:val="22"/>
                <w:szCs w:val="22"/>
              </w:rPr>
              <w:t xml:space="preserve"> </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EP-rapporteur uitnodigen, evt. via videoconferentie.</w:t>
            </w:r>
            <w:r w:rsidRPr="00FB71BA">
              <w:rPr>
                <w:rFonts w:asciiTheme="minorHAnsi" w:hAnsiTheme="minorHAnsi"/>
                <w:sz w:val="22"/>
                <w:szCs w:val="22"/>
              </w:rPr>
              <w:br/>
            </w:r>
            <w:r w:rsidRPr="00FB71BA">
              <w:rPr>
                <w:rFonts w:asciiTheme="minorHAnsi" w:hAnsiTheme="minorHAnsi"/>
                <w:sz w:val="22"/>
                <w:szCs w:val="22"/>
              </w:rPr>
              <w:br/>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NB: Pas na afronding van het onderhandelingstraject: nationale wetgevingstraject monitoren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naar nationale wetgeving).</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Richtlijn </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w:t>
            </w:r>
            <w:r w:rsidRPr="00FB71BA">
              <w:rPr>
                <w:rFonts w:asciiTheme="minorHAnsi" w:hAnsiTheme="minorHAnsi"/>
                <w:sz w:val="22"/>
                <w:szCs w:val="22"/>
              </w:rPr>
              <w:lastRenderedPageBreak/>
              <w:t xml:space="preserve">richtlijn komt terug in de Kamer indien er implementatiewetgeving wordt voorgesteld. </w:t>
            </w:r>
          </w:p>
        </w:tc>
        <w:tc>
          <w:tcPr>
            <w:tcW w:w="5103" w:type="dxa"/>
            <w:vMerge/>
          </w:tcPr>
          <w:p w:rsidRPr="00FB71BA" w:rsidR="002C7350" w:rsidP="008C5955" w:rsidRDefault="002C7350">
            <w:pPr>
              <w:pStyle w:val="Voetnoottekst"/>
              <w:numPr>
                <w:ilvl w:val="0"/>
                <w:numId w:val="2"/>
              </w:numPr>
              <w:ind w:left="317" w:hanging="283"/>
              <w:rPr>
                <w:rFonts w:asciiTheme="minorHAnsi" w:hAnsiTheme="minorHAnsi"/>
                <w:sz w:val="22"/>
                <w:szCs w:val="22"/>
              </w:rPr>
            </w:pP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lastRenderedPageBreak/>
              <w:t>(Besluit)</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FB71BA">
              <w:rPr>
                <w:rFonts w:asciiTheme="minorHAnsi" w:hAnsiTheme="minorHAnsi"/>
                <w:sz w:val="22"/>
                <w:szCs w:val="22"/>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FB71BA" w:rsidR="002C7350" w:rsidP="008C5955" w:rsidRDefault="002C7350">
            <w:pPr>
              <w:pStyle w:val="Voetnoottekst"/>
              <w:numPr>
                <w:ilvl w:val="0"/>
                <w:numId w:val="2"/>
              </w:numPr>
              <w:ind w:left="317" w:hanging="283"/>
              <w:rPr>
                <w:rFonts w:asciiTheme="minorHAnsi" w:hAnsiTheme="minorHAnsi"/>
                <w:sz w:val="22"/>
                <w:szCs w:val="22"/>
              </w:rPr>
            </w:pPr>
          </w:p>
        </w:tc>
      </w:tr>
      <w:tr w:rsidRPr="00FB71BA" w:rsidR="002C7350" w:rsidTr="008C5955">
        <w:tc>
          <w:tcPr>
            <w:tcW w:w="14142" w:type="dxa"/>
            <w:gridSpan w:val="3"/>
          </w:tcPr>
          <w:p w:rsidRPr="00FB71BA" w:rsidR="002C7350" w:rsidP="008C5955" w:rsidRDefault="002C7350">
            <w:pPr>
              <w:pStyle w:val="Voetnoottekst"/>
              <w:rPr>
                <w:rFonts w:asciiTheme="minorHAnsi" w:hAnsiTheme="minorHAnsi"/>
                <w:i/>
                <w:sz w:val="22"/>
                <w:szCs w:val="22"/>
              </w:rPr>
            </w:pPr>
            <w:r w:rsidRPr="00FB71BA">
              <w:rPr>
                <w:rFonts w:asciiTheme="minorHAnsi" w:hAnsiTheme="minorHAnsi"/>
                <w:i/>
                <w:sz w:val="22"/>
                <w:szCs w:val="22"/>
              </w:rPr>
              <w:t>Niet-wetgevende bindende rechtshandelingen</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Gedelegeerde handeling</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kabinet per brief of tijdens overleg bevragen over stand van zaken en appreciatie EU onderhandelingen en NL inzet.</w:t>
            </w:r>
          </w:p>
          <w:p w:rsidRPr="00FB71BA" w:rsidR="002C7350" w:rsidP="008C5955" w:rsidRDefault="002C7350">
            <w:pPr>
              <w:pStyle w:val="Voetnoottekst"/>
              <w:ind w:left="360"/>
              <w:rPr>
                <w:rFonts w:asciiTheme="minorHAnsi" w:hAnsiTheme="minorHAnsi"/>
                <w:sz w:val="22"/>
                <w:szCs w:val="22"/>
              </w:rPr>
            </w:pP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proofErr w:type="spellStart"/>
            <w:r w:rsidRPr="00FB71BA">
              <w:rPr>
                <w:rFonts w:asciiTheme="minorHAnsi" w:hAnsiTheme="minorHAnsi"/>
                <w:sz w:val="22"/>
                <w:szCs w:val="22"/>
              </w:rPr>
              <w:t>Uitvoerings-handeling</w:t>
            </w:r>
            <w:proofErr w:type="spellEnd"/>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Indien de implementatie van Unierecht volgens uniforme standaarden van procedurele aard moeten plaatsvinden, kan de Europese Commissie de </w:t>
            </w:r>
            <w:r w:rsidRPr="00FB71BA">
              <w:rPr>
                <w:rFonts w:asciiTheme="minorHAnsi" w:hAnsiTheme="minorHAnsi"/>
                <w:sz w:val="22"/>
                <w:szCs w:val="22"/>
              </w:rPr>
              <w:lastRenderedPageBreak/>
              <w:t>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 xml:space="preserve">kabinet per brief of tijdens algemeen overleg/debat bevragen over stand van zaken en </w:t>
            </w:r>
            <w:r w:rsidRPr="00FB71BA">
              <w:rPr>
                <w:rFonts w:asciiTheme="minorHAnsi" w:hAnsiTheme="minorHAnsi"/>
                <w:sz w:val="22"/>
                <w:szCs w:val="22"/>
              </w:rPr>
              <w:lastRenderedPageBreak/>
              <w:t>appreciatie EU onderhandelingen en NL inzet.</w:t>
            </w:r>
          </w:p>
          <w:p w:rsidRPr="00FB71BA" w:rsidR="002C7350" w:rsidP="008C5955" w:rsidRDefault="002C7350">
            <w:pPr>
              <w:numPr>
                <w:ilvl w:val="0"/>
                <w:numId w:val="1"/>
              </w:numPr>
              <w:rPr>
                <w:rFonts w:asciiTheme="minorHAnsi" w:hAnsiTheme="minorHAnsi"/>
                <w:sz w:val="22"/>
                <w:szCs w:val="22"/>
              </w:rPr>
            </w:pPr>
            <w:r w:rsidRPr="00FB71BA">
              <w:rPr>
                <w:rFonts w:asciiTheme="minorHAnsi" w:hAnsiTheme="minorHAnsi"/>
                <w:color w:val="000000"/>
                <w:sz w:val="22"/>
                <w:szCs w:val="22"/>
              </w:rPr>
              <w:t xml:space="preserve">op basis van </w:t>
            </w:r>
            <w:r w:rsidRPr="00FB71BA">
              <w:rPr>
                <w:rFonts w:asciiTheme="minorHAnsi" w:hAnsiTheme="minorHAnsi"/>
                <w:sz w:val="22"/>
                <w:szCs w:val="22"/>
              </w:rPr>
              <w:t xml:space="preserve">de </w:t>
            </w:r>
            <w:hyperlink w:history="1" r:id="rId12">
              <w:r w:rsidRPr="00FB71BA">
                <w:rPr>
                  <w:rFonts w:asciiTheme="minorHAnsi" w:hAnsiTheme="minorHAnsi"/>
                  <w:sz w:val="22"/>
                  <w:szCs w:val="22"/>
                  <w:u w:val="single"/>
                </w:rPr>
                <w:t>(gewijzigde) motie Van Gent</w:t>
              </w:r>
            </w:hyperlink>
            <w:r w:rsidRPr="00FB71BA">
              <w:rPr>
                <w:rFonts w:asciiTheme="minorHAnsi" w:hAnsiTheme="minorHAnsi"/>
                <w:color w:val="000000"/>
                <w:sz w:val="22"/>
                <w:szCs w:val="22"/>
              </w:rPr>
              <w:t xml:space="preserve"> dient het kabinet de Kamer afschriften te sturen van haar correspondentie met de Europese Commissie over de uitvoering van Europese regelgeving.</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lastRenderedPageBreak/>
              <w:t>Bijzondere rechtshandelingen</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FB71BA" w:rsidR="002C7350" w:rsidP="008C5955" w:rsidRDefault="002C7350">
            <w:pPr>
              <w:pStyle w:val="Voetnoottekst"/>
              <w:rPr>
                <w:rFonts w:asciiTheme="minorHAnsi" w:hAnsiTheme="minorHAnsi"/>
                <w:sz w:val="22"/>
                <w:szCs w:val="22"/>
              </w:rPr>
            </w:pP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vragen, bespreken.</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van Europese Commissie (de ‘auteurs’) uitnodigen voor briefing/gesprek, evt. via videoconferentie</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indien het Europees Parlement een rapporteur heeft aangesteld kan deze desgewenst worden uitgenodigd voor een gesprek.</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uw commissie kan op dit onderwerp een ad-hoc rapporteur benoemen</w:t>
            </w:r>
          </w:p>
          <w:p w:rsidRPr="00FB71BA" w:rsidR="002C7350" w:rsidP="008C5955" w:rsidRDefault="002C7350">
            <w:pPr>
              <w:pStyle w:val="Voetnoottekst"/>
              <w:ind w:left="360"/>
              <w:rPr>
                <w:rFonts w:asciiTheme="minorHAnsi" w:hAnsiTheme="minorHAnsi"/>
                <w:sz w:val="22"/>
                <w:szCs w:val="22"/>
              </w:rPr>
            </w:pPr>
            <w:r w:rsidRPr="00FB71BA">
              <w:rPr>
                <w:rFonts w:asciiTheme="minorHAnsi" w:hAnsiTheme="minorHAnsi"/>
                <w:sz w:val="22"/>
                <w:szCs w:val="22"/>
              </w:rPr>
              <w:t>nationale wetgevingstraject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van richtlijn naar nationale wetgeving).</w:t>
            </w:r>
          </w:p>
        </w:tc>
      </w:tr>
      <w:tr w:rsidRPr="00FB71BA" w:rsidR="002C7350" w:rsidTr="008C5955">
        <w:tc>
          <w:tcPr>
            <w:tcW w:w="14142" w:type="dxa"/>
            <w:gridSpan w:val="3"/>
          </w:tcPr>
          <w:p w:rsidRPr="00FB71BA" w:rsidR="002C7350" w:rsidP="008C5955" w:rsidRDefault="002C7350">
            <w:pPr>
              <w:pStyle w:val="Voetnoottekst"/>
              <w:rPr>
                <w:rFonts w:asciiTheme="minorHAnsi" w:hAnsiTheme="minorHAnsi"/>
                <w:i/>
                <w:sz w:val="22"/>
                <w:szCs w:val="22"/>
              </w:rPr>
            </w:pPr>
            <w:r w:rsidRPr="00FB71BA">
              <w:rPr>
                <w:rFonts w:asciiTheme="minorHAnsi" w:hAnsiTheme="minorHAnsi"/>
                <w:i/>
                <w:sz w:val="22"/>
                <w:szCs w:val="22"/>
              </w:rPr>
              <w:t>Niet-bindende handelingen (soft-</w:t>
            </w:r>
            <w:proofErr w:type="spellStart"/>
            <w:r w:rsidRPr="00FB71BA">
              <w:rPr>
                <w:rFonts w:asciiTheme="minorHAnsi" w:hAnsiTheme="minorHAnsi"/>
                <w:i/>
                <w:sz w:val="22"/>
                <w:szCs w:val="22"/>
              </w:rPr>
              <w:t>law</w:t>
            </w:r>
            <w:proofErr w:type="spellEnd"/>
            <w:r w:rsidRPr="00FB71BA">
              <w:rPr>
                <w:rFonts w:asciiTheme="minorHAnsi" w:hAnsiTheme="minorHAnsi"/>
                <w:i/>
                <w:sz w:val="22"/>
                <w:szCs w:val="22"/>
              </w:rPr>
              <w:t>)</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Advies, aanbeveling, mededeling</w:t>
            </w:r>
          </w:p>
          <w:p w:rsidRPr="00FB71BA" w:rsidR="002C7350" w:rsidP="008C5955" w:rsidRDefault="002C7350">
            <w:pPr>
              <w:jc w:val="right"/>
              <w:rPr>
                <w:rFonts w:asciiTheme="minorHAnsi" w:hAnsiTheme="minorHAnsi"/>
                <w:sz w:val="22"/>
                <w:szCs w:val="22"/>
              </w:rPr>
            </w:pPr>
          </w:p>
          <w:p w:rsidRPr="00FB71BA" w:rsidR="002C7350" w:rsidP="008C5955" w:rsidRDefault="002C7350">
            <w:pPr>
              <w:jc w:val="right"/>
              <w:rPr>
                <w:rFonts w:asciiTheme="minorHAnsi" w:hAnsiTheme="minorHAnsi"/>
                <w:sz w:val="22"/>
                <w:szCs w:val="22"/>
              </w:rPr>
            </w:pPr>
          </w:p>
          <w:p w:rsidRPr="00FB71BA" w:rsidR="002C7350" w:rsidP="008C5955" w:rsidRDefault="002C7350">
            <w:pPr>
              <w:jc w:val="right"/>
              <w:rPr>
                <w:rFonts w:asciiTheme="minorHAnsi" w:hAnsiTheme="minorHAnsi"/>
                <w:sz w:val="22"/>
                <w:szCs w:val="22"/>
              </w:rPr>
            </w:pPr>
          </w:p>
          <w:p w:rsidRPr="00FB71BA" w:rsidR="002C7350" w:rsidP="008C5955" w:rsidRDefault="002C7350">
            <w:pPr>
              <w:jc w:val="right"/>
              <w:rPr>
                <w:rFonts w:asciiTheme="minorHAnsi" w:hAnsiTheme="minorHAnsi"/>
                <w:sz w:val="22"/>
                <w:szCs w:val="22"/>
              </w:rPr>
            </w:pPr>
          </w:p>
          <w:p w:rsidRPr="00FB71BA" w:rsidR="002C7350" w:rsidP="008C5955" w:rsidRDefault="002C7350">
            <w:pPr>
              <w:jc w:val="right"/>
              <w:rPr>
                <w:rFonts w:asciiTheme="minorHAnsi" w:hAnsiTheme="minorHAnsi"/>
                <w:sz w:val="22"/>
                <w:szCs w:val="22"/>
              </w:rPr>
            </w:pPr>
          </w:p>
        </w:tc>
        <w:tc>
          <w:tcPr>
            <w:tcW w:w="6946" w:type="dxa"/>
          </w:tcPr>
          <w:p w:rsidRPr="00FB71BA" w:rsidR="002C7350" w:rsidP="008C5955" w:rsidRDefault="002C7350">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De EU kent een grote hoeveelheid uiteenlopende typen beleid (‘soft </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xml:space="preserve">. </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kabinet om appreciatie in de vorm van BNC-fiche verzoeken aangezien over deze categorie niet standaard een fiche wordt gemaakt.</w:t>
            </w:r>
          </w:p>
          <w:p w:rsidRPr="00FB71BA" w:rsidR="002C7350" w:rsidP="008C5955" w:rsidRDefault="002C7350">
            <w:pPr>
              <w:pStyle w:val="Voetnoottekst"/>
              <w:rPr>
                <w:rFonts w:asciiTheme="minorHAnsi" w:hAnsiTheme="minorHAnsi"/>
                <w:sz w:val="22"/>
                <w:szCs w:val="22"/>
              </w:rPr>
            </w:pPr>
          </w:p>
          <w:p w:rsidRPr="00FB71BA" w:rsidR="002C7350" w:rsidP="008C5955" w:rsidRDefault="002C7350">
            <w:pPr>
              <w:pStyle w:val="Voetnoottekst"/>
              <w:rPr>
                <w:rFonts w:asciiTheme="minorHAnsi" w:hAnsiTheme="minorHAnsi"/>
                <w:sz w:val="22"/>
                <w:szCs w:val="22"/>
              </w:rPr>
            </w:pPr>
          </w:p>
          <w:p w:rsidRPr="00FB71BA" w:rsidR="002C7350" w:rsidP="008C5955" w:rsidRDefault="002C7350">
            <w:pPr>
              <w:pStyle w:val="Voetnoottekst"/>
              <w:rPr>
                <w:rFonts w:asciiTheme="minorHAnsi" w:hAnsiTheme="minorHAnsi"/>
                <w:sz w:val="22"/>
                <w:szCs w:val="22"/>
              </w:rPr>
            </w:pPr>
          </w:p>
          <w:p w:rsidRPr="00FB71BA" w:rsidR="002C7350" w:rsidP="008C5955" w:rsidRDefault="002C7350">
            <w:pPr>
              <w:pStyle w:val="Voetnoottekst"/>
              <w:rPr>
                <w:rFonts w:asciiTheme="minorHAnsi" w:hAnsiTheme="minorHAnsi"/>
                <w:sz w:val="22"/>
                <w:szCs w:val="22"/>
              </w:rPr>
            </w:pPr>
          </w:p>
          <w:p w:rsidRPr="00FB71BA" w:rsidR="002C7350" w:rsidP="008C5955" w:rsidRDefault="002C7350">
            <w:pPr>
              <w:pStyle w:val="Voetnoottekst"/>
              <w:rPr>
                <w:rFonts w:asciiTheme="minorHAnsi" w:hAnsiTheme="minorHAnsi"/>
                <w:sz w:val="22"/>
                <w:szCs w:val="22"/>
              </w:rPr>
            </w:pPr>
          </w:p>
        </w:tc>
      </w:tr>
      <w:tr w:rsidRPr="00FB71BA" w:rsidR="002C7350" w:rsidTr="008C5955">
        <w:tc>
          <w:tcPr>
            <w:tcW w:w="14142" w:type="dxa"/>
            <w:gridSpan w:val="3"/>
          </w:tcPr>
          <w:p w:rsidRPr="00FB71BA" w:rsidR="002C7350" w:rsidP="008C5955" w:rsidRDefault="002C7350">
            <w:pPr>
              <w:pStyle w:val="Voetnoottekst"/>
              <w:rPr>
                <w:rFonts w:asciiTheme="minorHAnsi" w:hAnsiTheme="minorHAnsi"/>
                <w:i/>
                <w:sz w:val="22"/>
                <w:szCs w:val="22"/>
              </w:rPr>
            </w:pPr>
            <w:r w:rsidRPr="00FB71BA">
              <w:rPr>
                <w:rFonts w:asciiTheme="minorHAnsi" w:hAnsiTheme="minorHAnsi"/>
                <w:i/>
                <w:sz w:val="22"/>
                <w:szCs w:val="22"/>
              </w:rPr>
              <w:t xml:space="preserve">Overige handelingen en instrumenten </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Routekaart, actieplannen, strategie, agenda </w:t>
            </w:r>
          </w:p>
        </w:tc>
        <w:tc>
          <w:tcPr>
            <w:tcW w:w="6946" w:type="dxa"/>
          </w:tcPr>
          <w:p w:rsidRPr="00FB71BA" w:rsidR="002C7350" w:rsidP="008C5955" w:rsidRDefault="002C7350">
            <w:pPr>
              <w:pStyle w:val="Voetnoottekst"/>
              <w:rPr>
                <w:rFonts w:asciiTheme="minorHAnsi" w:hAnsiTheme="minorHAnsi"/>
                <w:sz w:val="22"/>
                <w:szCs w:val="22"/>
              </w:rPr>
            </w:pPr>
            <w:r w:rsidRPr="00FB71BA">
              <w:rPr>
                <w:rFonts w:cs="Arial" w:asciiTheme="minorHAnsi" w:hAnsiTheme="minorHAnsi"/>
                <w:sz w:val="22"/>
                <w:szCs w:val="22"/>
              </w:rPr>
              <w:t xml:space="preserve">Via routekaarten, actieplannen, strategieën en agenda’s informeert de Europese Commissie belanghebbenden en burgers over nieuwe initiatieven, evaluaties en geschiktheidscontroles. In deze documenten </w:t>
            </w:r>
            <w:r w:rsidRPr="00FB71BA">
              <w:rPr>
                <w:rStyle w:val="Zwaar"/>
                <w:rFonts w:cs="Arial" w:asciiTheme="minorHAnsi" w:hAnsiTheme="minorHAnsi"/>
                <w:sz w:val="22"/>
                <w:szCs w:val="22"/>
              </w:rPr>
              <w:t>voor nieuwe initiatieven</w:t>
            </w:r>
            <w:r w:rsidRPr="00FB71BA">
              <w:rPr>
                <w:rFonts w:cs="Arial" w:asciiTheme="minorHAnsi" w:hAnsiTheme="minorHAnsi"/>
                <w:sz w:val="22"/>
                <w:szCs w:val="22"/>
              </w:rPr>
              <w:t xml:space="preserve"> wordt uitgelegd wat het probleem is, wat de Commissie wil bereiken, waarom juist de EU maatregelen moet nemen, wat de toegevoegde waarde is en welke alternatieven er zijn. In deze </w:t>
            </w:r>
            <w:r w:rsidRPr="00FB71BA">
              <w:rPr>
                <w:rFonts w:cs="Arial" w:asciiTheme="minorHAnsi" w:hAnsiTheme="minorHAnsi"/>
                <w:sz w:val="22"/>
                <w:szCs w:val="22"/>
              </w:rPr>
              <w:lastRenderedPageBreak/>
              <w:t>documenten</w:t>
            </w:r>
            <w:r w:rsidRPr="00FB71BA">
              <w:rPr>
                <w:rStyle w:val="Zwaar"/>
                <w:rFonts w:cs="Arial" w:asciiTheme="minorHAnsi" w:hAnsiTheme="minorHAnsi"/>
                <w:sz w:val="22"/>
                <w:szCs w:val="22"/>
              </w:rPr>
              <w:t xml:space="preserve"> voor evaluaties en geschiktheidscontroles</w:t>
            </w:r>
            <w:r w:rsidRPr="00FB71BA">
              <w:rPr>
                <w:rFonts w:cs="Arial" w:asciiTheme="minorHAnsi" w:hAnsiTheme="minorHAnsi"/>
                <w:sz w:val="22"/>
                <w:szCs w:val="22"/>
              </w:rPr>
              <w:t xml:space="preserve"> wordt bepaald wat er geëvalueerd moet worden en welke aspecten moeten worden onderzocht. </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om appreciatie in de vorm van BNC-fiche verzoeken aangezien over deze categorie niet standaard een fiche wordt gemaakt</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en/of kabinet vragen om NL inzet (per commissiebrief of tijdens algemeen overleg/debat).</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lastRenderedPageBreak/>
              <w:t>Groen- en witboek</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Groenboek: een discussiestuk, waarmee de Europese Commissie de stand van zaken inventariseert omtrent een onderwerp. Ook doet ze aanbevelingen voor nieuw beleid. </w:t>
            </w:r>
          </w:p>
          <w:p w:rsidRPr="00FB71BA" w:rsidR="002C7350" w:rsidP="008C5955" w:rsidRDefault="002C7350">
            <w:pPr>
              <w:pStyle w:val="Voetnoottekst"/>
              <w:rPr>
                <w:rFonts w:asciiTheme="minorHAnsi" w:hAnsiTheme="minorHAnsi"/>
                <w:sz w:val="22"/>
                <w:szCs w:val="22"/>
              </w:rPr>
            </w:pPr>
          </w:p>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Witboek: hierin zet de Europese Commissie uiteen hoe zij bepaalde doelen wil bereiken. Vaak worden in een witboek al concrete voorstellen uitgewerkt en toegelicht.</w:t>
            </w:r>
          </w:p>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De Europese Commissie nodigt overheden, nationale parlementen en andere organisaties uit om binnen een bepaalde termijn op een Groen- of Witboek te reageren. </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desgewenst ambtenaren EC of Europees Commissaris uitnodigen voor een toelichting.</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in commissieverband (via schriftelijke inbreng in de vorm van een politieke dialoog) of als lid, burger of via fracties een reactie sturen aan de Europese Commissie.</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Openbare raadpleging (consultatie)</w:t>
            </w:r>
          </w:p>
        </w:tc>
        <w:tc>
          <w:tcPr>
            <w:tcW w:w="6946" w:type="dxa"/>
          </w:tcPr>
          <w:p w:rsidRPr="00FB71BA" w:rsidR="002C7350" w:rsidP="008C5955" w:rsidRDefault="002C7350">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FB71BA">
                <w:rPr>
                  <w:rStyle w:val="Hyperlink"/>
                  <w:rFonts w:asciiTheme="minorHAnsi" w:hAnsiTheme="minorHAnsi"/>
                  <w:sz w:val="22"/>
                  <w:szCs w:val="22"/>
                </w:rPr>
                <w:t>Bekijk alle openbare raadplegingen op "Uw stem in Europa"</w:t>
              </w:r>
            </w:hyperlink>
            <w:r w:rsidRPr="00FB71BA">
              <w:rPr>
                <w:rFonts w:asciiTheme="minorHAnsi" w:hAnsiTheme="minorHAnsi"/>
                <w:sz w:val="22"/>
                <w:szCs w:val="22"/>
              </w:rPr>
              <w:t xml:space="preserve"> . </w:t>
            </w:r>
          </w:p>
        </w:tc>
        <w:tc>
          <w:tcPr>
            <w:tcW w:w="5103" w:type="dxa"/>
          </w:tcPr>
          <w:p w:rsidRPr="00FB71BA" w:rsidR="002C7350" w:rsidP="008C5955" w:rsidRDefault="002C7350">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als burger, lid, fractie of in commissieverband (via schriftelijke inbreng in de vorm van een politieke dialoog). meedoen aan de openbare raadpleging.</w:t>
            </w:r>
          </w:p>
          <w:p w:rsidRPr="00FB71BA" w:rsidR="002C7350" w:rsidP="008C5955" w:rsidRDefault="002C7350">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kabinet verzoeken om de concept-kabinetsreactie naar de Kamer te sturen voordat de definitieve versie naar de Europese Commissie wordt gestuurd, teneinde desgewenst hierover met de bewindspersoon in gesprek te treden.</w:t>
            </w:r>
          </w:p>
          <w:p w:rsidRPr="00FB71BA" w:rsidR="002C7350" w:rsidP="008C5955" w:rsidRDefault="002C7350">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de Kamer ontvangt krachtens de standaard-informatieafspraken de definitieve kabinetsreactie op alle consultaties van de Europese Commissie waarop het kabinet reageert.</w:t>
            </w:r>
          </w:p>
        </w:tc>
      </w:tr>
      <w:tr w:rsidRPr="00FB71BA" w:rsidR="002C7350" w:rsidTr="008C5955">
        <w:tc>
          <w:tcPr>
            <w:tcW w:w="14142" w:type="dxa"/>
            <w:gridSpan w:val="3"/>
          </w:tcPr>
          <w:p w:rsidRPr="00FB71BA" w:rsidR="002C7350" w:rsidP="008C5955" w:rsidRDefault="002C7350">
            <w:pPr>
              <w:pStyle w:val="Voetnoottekst"/>
              <w:rPr>
                <w:rFonts w:asciiTheme="minorHAnsi" w:hAnsiTheme="minorHAnsi"/>
                <w:i/>
                <w:sz w:val="22"/>
                <w:szCs w:val="22"/>
              </w:rPr>
            </w:pPr>
            <w:r w:rsidRPr="00FB71BA">
              <w:rPr>
                <w:rFonts w:asciiTheme="minorHAnsi" w:hAnsiTheme="minorHAnsi"/>
                <w:i/>
                <w:sz w:val="22"/>
                <w:szCs w:val="22"/>
              </w:rPr>
              <w:t>Uitgelicht: twee specifieke parlementaire instrumenten bij nieuw gepubliceerde EU-voorstellen</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Subsidiariteitstoets </w:t>
            </w:r>
          </w:p>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(richting EU)</w:t>
            </w:r>
          </w:p>
        </w:tc>
        <w:tc>
          <w:tcPr>
            <w:tcW w:w="6946" w:type="dxa"/>
          </w:tcPr>
          <w:p w:rsidRPr="00FB71BA" w:rsidR="002C7350" w:rsidP="008C5955" w:rsidRDefault="002C7350">
            <w:pPr>
              <w:pStyle w:val="Lijstalinea"/>
              <w:ind w:left="0"/>
              <w:rPr>
                <w:rFonts w:asciiTheme="minorHAnsi" w:hAnsiTheme="minorHAnsi"/>
                <w:sz w:val="22"/>
                <w:szCs w:val="22"/>
              </w:rPr>
            </w:pPr>
            <w:r w:rsidRPr="00FB71BA">
              <w:rPr>
                <w:rFonts w:asciiTheme="minorHAnsi" w:hAnsiTheme="minorHAnsi"/>
                <w:sz w:val="22"/>
                <w:szCs w:val="22"/>
              </w:rPr>
              <w:t xml:space="preserve">Bij een subsidiariteitstoets toetst een nationale (Kamer van een) Parlement of de EU bevoegd is om hier actie op te nemen, of dat beleid/wetgeving beter op lokaal, regionaal of nationaal niveau kan worden gemaakt. Bij een </w:t>
            </w:r>
            <w:r w:rsidRPr="00FB71BA">
              <w:rPr>
                <w:rFonts w:asciiTheme="minorHAnsi" w:hAnsiTheme="minorHAnsi"/>
                <w:sz w:val="22"/>
                <w:szCs w:val="22"/>
              </w:rPr>
              <w:lastRenderedPageBreak/>
              <w:t xml:space="preserve">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FB71BA">
              <w:rPr>
                <w:rFonts w:asciiTheme="minorHAnsi" w:hAnsiTheme="minorHAnsi" w:cstheme="minorHAnsi"/>
                <w:color w:val="000000" w:themeColor="text1"/>
                <w:sz w:val="22"/>
                <w:szCs w:val="22"/>
              </w:rPr>
              <w:t xml:space="preserve">Elk parlement krijgt 2 stemmen, maar bij een </w:t>
            </w:r>
            <w:proofErr w:type="spellStart"/>
            <w:r w:rsidRPr="00FB71BA">
              <w:rPr>
                <w:rFonts w:asciiTheme="minorHAnsi" w:hAnsiTheme="minorHAnsi" w:cstheme="minorHAnsi"/>
                <w:color w:val="000000" w:themeColor="text1"/>
                <w:sz w:val="22"/>
                <w:szCs w:val="22"/>
              </w:rPr>
              <w:t>bicameraal</w:t>
            </w:r>
            <w:proofErr w:type="spellEnd"/>
            <w:r w:rsidRPr="00FB71BA">
              <w:rPr>
                <w:rFonts w:asciiTheme="minorHAnsi" w:hAnsiTheme="minorHAnsi" w:cstheme="minorHAnsi"/>
                <w:color w:val="000000" w:themeColor="text1"/>
                <w:sz w:val="22"/>
                <w:szCs w:val="22"/>
              </w:rPr>
              <w:t xml:space="preserve"> stelsel, zoals in Nederland, krijgt elke kamer 1 stem</w:t>
            </w:r>
            <w:r w:rsidRPr="00FB71BA">
              <w:rPr>
                <w:rFonts w:asciiTheme="minorHAnsi" w:hAnsiTheme="minorHAnsi"/>
                <w:sz w:val="22"/>
                <w:szCs w:val="22"/>
              </w:rPr>
              <w:t>.</w:t>
            </w:r>
            <w:r w:rsidRPr="00FB71BA">
              <w:rPr>
                <w:rFonts w:asciiTheme="minorHAnsi" w:hAnsiTheme="minorHAnsi" w:cstheme="minorHAnsi"/>
                <w:color w:val="000000" w:themeColor="text1"/>
                <w:sz w:val="22"/>
                <w:szCs w:val="22"/>
              </w:rPr>
              <w:t xml:space="preserve"> Om een gele kaart te trekken moeten er 19 stemmen worden gehaald.</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 xml:space="preserve">bij wetgevende EU-voorstellen kan een Kamercommissie besluiten tot het uitvoeren van een subsidiariteitstoets. Let op: dit moet binnen </w:t>
            </w:r>
            <w:r w:rsidRPr="00FB71BA">
              <w:rPr>
                <w:rFonts w:asciiTheme="minorHAnsi" w:hAnsiTheme="minorHAnsi"/>
                <w:sz w:val="22"/>
                <w:szCs w:val="22"/>
              </w:rPr>
              <w:lastRenderedPageBreak/>
              <w:t>acht weken na het uitkomen van alle taalversies van het voorstel.</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komt voor aangekondigde subsidiariteitstoetsen binnen drie weken t.b.v. een snelle behandeling.</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met andere parlementen in overleg treden t.b.v. behalen meerderheid voor ’gele kaart’ (1/3 stemmen) via parlementaire vertegenwoordiging en/of fractielijnen. </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lastRenderedPageBreak/>
              <w:t>Behandel-voorbehoud (richting regering)</w:t>
            </w:r>
          </w:p>
        </w:tc>
        <w:tc>
          <w:tcPr>
            <w:tcW w:w="6946" w:type="dxa"/>
          </w:tcPr>
          <w:p w:rsidRPr="00FB71BA" w:rsidR="002C7350" w:rsidP="008C5955" w:rsidRDefault="002C7350">
            <w:pPr>
              <w:pStyle w:val="Lijstalinea"/>
              <w:ind w:left="34"/>
              <w:rPr>
                <w:rFonts w:asciiTheme="minorHAnsi" w:hAnsiTheme="minorHAnsi"/>
                <w:sz w:val="22"/>
                <w:szCs w:val="22"/>
              </w:rPr>
            </w:pPr>
            <w:r w:rsidRPr="00FB71BA">
              <w:rPr>
                <w:rFonts w:asciiTheme="minorHAnsi" w:hAnsiTheme="minorHAnsi"/>
                <w:sz w:val="22"/>
                <w:szCs w:val="22"/>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bij wetgevende EU-voorstellen kan een commissie besluiten tot het uitvoeren van een zgn. ‘behandelvoorbehoud’. Over deze brief moet plenair gestemd worden (let op de termijnen).</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tijdens een speciaal overleg kan de commissie afspraken maken over informatieverstrekking (bv. in kwartaalrapportages) zolang het desbetreffende dossier in onderhandeling is.</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kabinetsappreciatie (‘BNC-fiche’) komt voor aangekondigde </w:t>
            </w:r>
            <w:proofErr w:type="spellStart"/>
            <w:r w:rsidRPr="00FB71BA">
              <w:rPr>
                <w:rFonts w:asciiTheme="minorHAnsi" w:hAnsiTheme="minorHAnsi"/>
                <w:sz w:val="22"/>
                <w:szCs w:val="22"/>
              </w:rPr>
              <w:t>behandelvoorbehouden</w:t>
            </w:r>
            <w:proofErr w:type="spellEnd"/>
            <w:r w:rsidRPr="00FB71BA">
              <w:rPr>
                <w:rFonts w:asciiTheme="minorHAnsi" w:hAnsiTheme="minorHAnsi"/>
                <w:sz w:val="22"/>
                <w:szCs w:val="22"/>
              </w:rPr>
              <w:t xml:space="preserve"> binnen drie weken t.b.v. een snelle behandeling.</w:t>
            </w:r>
          </w:p>
          <w:p w:rsidRPr="00FB71BA" w:rsidR="002C7350" w:rsidP="008C5955" w:rsidRDefault="002C7350">
            <w:pPr>
              <w:pStyle w:val="Voetnoottekst"/>
              <w:rPr>
                <w:rFonts w:asciiTheme="minorHAnsi" w:hAnsiTheme="minorHAnsi"/>
                <w:sz w:val="22"/>
                <w:szCs w:val="22"/>
              </w:rPr>
            </w:pPr>
          </w:p>
        </w:tc>
      </w:tr>
    </w:tbl>
    <w:p w:rsidRPr="00FB71BA" w:rsidR="002C7350" w:rsidP="002C7350" w:rsidRDefault="002C7350">
      <w:pPr>
        <w:rPr>
          <w:rFonts w:asciiTheme="minorHAnsi" w:hAnsiTheme="minorHAnsi"/>
          <w:sz w:val="22"/>
          <w:szCs w:val="22"/>
        </w:rPr>
      </w:pPr>
    </w:p>
    <w:p w:rsidRPr="00FB71BA" w:rsidR="002C7350" w:rsidP="002C7350" w:rsidRDefault="002C7350">
      <w:pPr>
        <w:rPr>
          <w:rFonts w:asciiTheme="minorHAnsi" w:hAnsiTheme="minorHAnsi"/>
          <w:sz w:val="22"/>
          <w:szCs w:val="22"/>
        </w:rPr>
      </w:pPr>
    </w:p>
    <w:p w:rsidRPr="00FB71BA" w:rsidR="002C7350" w:rsidP="002C7350" w:rsidRDefault="002C7350">
      <w:pPr>
        <w:rPr>
          <w:rFonts w:asciiTheme="minorHAnsi" w:hAnsiTheme="minorHAnsi"/>
          <w:sz w:val="22"/>
          <w:szCs w:val="22"/>
        </w:rPr>
      </w:pPr>
    </w:p>
    <w:p w:rsidR="002C7350" w:rsidP="002C7350" w:rsidRDefault="002C7350"/>
    <w:p w:rsidR="002C7350" w:rsidP="002C7350" w:rsidRDefault="002C7350"/>
    <w:p w:rsidR="002C7350" w:rsidP="002C7350" w:rsidRDefault="002C7350"/>
    <w:p w:rsidR="002C7350" w:rsidP="002C7350" w:rsidRDefault="002C7350"/>
    <w:p w:rsidR="009C6562" w:rsidRDefault="009C6562"/>
    <w:sectPr w:rsidR="009C6562" w:rsidSect="000024F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C2" w:rsidRDefault="007E17C2" w:rsidP="002C7350">
      <w:r>
        <w:separator/>
      </w:r>
    </w:p>
  </w:endnote>
  <w:endnote w:type="continuationSeparator" w:id="0">
    <w:p w:rsidR="007E17C2" w:rsidRDefault="007E17C2" w:rsidP="002C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C2" w:rsidRDefault="007E17C2" w:rsidP="002C7350">
      <w:r>
        <w:separator/>
      </w:r>
    </w:p>
  </w:footnote>
  <w:footnote w:type="continuationSeparator" w:id="0">
    <w:p w:rsidR="007E17C2" w:rsidRDefault="007E17C2" w:rsidP="002C7350">
      <w:r>
        <w:continuationSeparator/>
      </w:r>
    </w:p>
  </w:footnote>
  <w:footnote w:id="1">
    <w:p w:rsidR="002C7350" w:rsidRPr="00B45904" w:rsidRDefault="002C7350" w:rsidP="002C7350">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731134"/>
    <w:multiLevelType w:val="hybridMultilevel"/>
    <w:tmpl w:val="4F722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50"/>
    <w:rsid w:val="00021C9E"/>
    <w:rsid w:val="00022BE9"/>
    <w:rsid w:val="0005606A"/>
    <w:rsid w:val="000D3272"/>
    <w:rsid w:val="0011174C"/>
    <w:rsid w:val="002C7350"/>
    <w:rsid w:val="0040373A"/>
    <w:rsid w:val="00433D6E"/>
    <w:rsid w:val="005D65A7"/>
    <w:rsid w:val="00713EE2"/>
    <w:rsid w:val="007E17C2"/>
    <w:rsid w:val="009C6562"/>
    <w:rsid w:val="00B93DD3"/>
    <w:rsid w:val="00CB647E"/>
    <w:rsid w:val="00D14B66"/>
    <w:rsid w:val="00E0209B"/>
    <w:rsid w:val="00FA2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C735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7350"/>
    <w:rPr>
      <w:color w:val="0000FF"/>
      <w:u w:val="single"/>
    </w:rPr>
  </w:style>
  <w:style w:type="character" w:styleId="Zwaar">
    <w:name w:val="Strong"/>
    <w:basedOn w:val="Standaardalinea-lettertype"/>
    <w:uiPriority w:val="22"/>
    <w:qFormat/>
    <w:rsid w:val="002C7350"/>
    <w:rPr>
      <w:b/>
      <w:bCs/>
    </w:rPr>
  </w:style>
  <w:style w:type="paragraph" w:styleId="Voetnoottekst">
    <w:name w:val="footnote text"/>
    <w:basedOn w:val="Standaard"/>
    <w:link w:val="VoetnoottekstChar"/>
    <w:rsid w:val="002C7350"/>
    <w:rPr>
      <w:sz w:val="20"/>
      <w:szCs w:val="20"/>
    </w:rPr>
  </w:style>
  <w:style w:type="character" w:customStyle="1" w:styleId="VoetnoottekstChar">
    <w:name w:val="Voetnoottekst Char"/>
    <w:basedOn w:val="Standaardalinea-lettertype"/>
    <w:link w:val="Voetnoottekst"/>
    <w:rsid w:val="002C7350"/>
  </w:style>
  <w:style w:type="table" w:styleId="Tabelraster">
    <w:name w:val="Table Grid"/>
    <w:basedOn w:val="Standaardtabel"/>
    <w:rsid w:val="002C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7350"/>
    <w:pPr>
      <w:ind w:left="720"/>
    </w:pPr>
    <w:rPr>
      <w:rFonts w:eastAsiaTheme="minorHAnsi"/>
    </w:rPr>
  </w:style>
  <w:style w:type="character" w:styleId="Voetnootmarkering">
    <w:name w:val="footnote reference"/>
    <w:basedOn w:val="Standaardalinea-lettertype"/>
    <w:uiPriority w:val="99"/>
    <w:rsid w:val="002C7350"/>
    <w:rPr>
      <w:vertAlign w:val="superscript"/>
    </w:rPr>
  </w:style>
  <w:style w:type="paragraph" w:styleId="Ballontekst">
    <w:name w:val="Balloon Text"/>
    <w:basedOn w:val="Standaard"/>
    <w:link w:val="BallontekstChar"/>
    <w:rsid w:val="00B93DD3"/>
    <w:rPr>
      <w:rFonts w:ascii="Tahoma" w:hAnsi="Tahoma" w:cs="Tahoma"/>
      <w:sz w:val="16"/>
      <w:szCs w:val="16"/>
    </w:rPr>
  </w:style>
  <w:style w:type="character" w:customStyle="1" w:styleId="BallontekstChar">
    <w:name w:val="Ballontekst Char"/>
    <w:basedOn w:val="Standaardalinea-lettertype"/>
    <w:link w:val="Ballontekst"/>
    <w:rsid w:val="00B93DD3"/>
    <w:rPr>
      <w:rFonts w:ascii="Tahoma" w:hAnsi="Tahoma" w:cs="Tahoma"/>
      <w:sz w:val="16"/>
      <w:szCs w:val="16"/>
    </w:rPr>
  </w:style>
  <w:style w:type="character" w:styleId="GevolgdeHyperlink">
    <w:name w:val="FollowedHyperlink"/>
    <w:basedOn w:val="Standaardalinea-lettertype"/>
    <w:rsid w:val="00FA2D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C735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7350"/>
    <w:rPr>
      <w:color w:val="0000FF"/>
      <w:u w:val="single"/>
    </w:rPr>
  </w:style>
  <w:style w:type="character" w:styleId="Zwaar">
    <w:name w:val="Strong"/>
    <w:basedOn w:val="Standaardalinea-lettertype"/>
    <w:uiPriority w:val="22"/>
    <w:qFormat/>
    <w:rsid w:val="002C7350"/>
    <w:rPr>
      <w:b/>
      <w:bCs/>
    </w:rPr>
  </w:style>
  <w:style w:type="paragraph" w:styleId="Voetnoottekst">
    <w:name w:val="footnote text"/>
    <w:basedOn w:val="Standaard"/>
    <w:link w:val="VoetnoottekstChar"/>
    <w:rsid w:val="002C7350"/>
    <w:rPr>
      <w:sz w:val="20"/>
      <w:szCs w:val="20"/>
    </w:rPr>
  </w:style>
  <w:style w:type="character" w:customStyle="1" w:styleId="VoetnoottekstChar">
    <w:name w:val="Voetnoottekst Char"/>
    <w:basedOn w:val="Standaardalinea-lettertype"/>
    <w:link w:val="Voetnoottekst"/>
    <w:rsid w:val="002C7350"/>
  </w:style>
  <w:style w:type="table" w:styleId="Tabelraster">
    <w:name w:val="Table Grid"/>
    <w:basedOn w:val="Standaardtabel"/>
    <w:rsid w:val="002C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7350"/>
    <w:pPr>
      <w:ind w:left="720"/>
    </w:pPr>
    <w:rPr>
      <w:rFonts w:eastAsiaTheme="minorHAnsi"/>
    </w:rPr>
  </w:style>
  <w:style w:type="character" w:styleId="Voetnootmarkering">
    <w:name w:val="footnote reference"/>
    <w:basedOn w:val="Standaardalinea-lettertype"/>
    <w:uiPriority w:val="99"/>
    <w:rsid w:val="002C7350"/>
    <w:rPr>
      <w:vertAlign w:val="superscript"/>
    </w:rPr>
  </w:style>
  <w:style w:type="paragraph" w:styleId="Ballontekst">
    <w:name w:val="Balloon Text"/>
    <w:basedOn w:val="Standaard"/>
    <w:link w:val="BallontekstChar"/>
    <w:rsid w:val="00B93DD3"/>
    <w:rPr>
      <w:rFonts w:ascii="Tahoma" w:hAnsi="Tahoma" w:cs="Tahoma"/>
      <w:sz w:val="16"/>
      <w:szCs w:val="16"/>
    </w:rPr>
  </w:style>
  <w:style w:type="character" w:customStyle="1" w:styleId="BallontekstChar">
    <w:name w:val="Ballontekst Char"/>
    <w:basedOn w:val="Standaardalinea-lettertype"/>
    <w:link w:val="Ballontekst"/>
    <w:rsid w:val="00B93DD3"/>
    <w:rPr>
      <w:rFonts w:ascii="Tahoma" w:hAnsi="Tahoma" w:cs="Tahoma"/>
      <w:sz w:val="16"/>
      <w:szCs w:val="16"/>
    </w:rPr>
  </w:style>
  <w:style w:type="character" w:styleId="GevolgdeHyperlink">
    <w:name w:val="FollowedHyperlink"/>
    <w:basedOn w:val="Standaardalinea-lettertype"/>
    <w:rsid w:val="00FA2D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9948">
      <w:bodyDiv w:val="1"/>
      <w:marLeft w:val="0"/>
      <w:marRight w:val="0"/>
      <w:marTop w:val="0"/>
      <w:marBottom w:val="0"/>
      <w:divBdr>
        <w:top w:val="none" w:sz="0" w:space="0" w:color="auto"/>
        <w:left w:val="none" w:sz="0" w:space="0" w:color="auto"/>
        <w:bottom w:val="none" w:sz="0" w:space="0" w:color="auto"/>
        <w:right w:val="none" w:sz="0" w:space="0" w:color="auto"/>
      </w:divBdr>
    </w:div>
    <w:div w:id="9539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yourvoice/consultations/index_nl.htm" TargetMode="External" Id="rId13" /><Relationship Type="http://schemas.openxmlformats.org/officeDocument/2006/relationships/settings" Target="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microsoft.com/office/2007/relationships/stylesWithEffects" Target="stylesWithEffects.xml" Id="rId6" /><Relationship Type="http://schemas.openxmlformats.org/officeDocument/2006/relationships/hyperlink" Target="http://www.ipex.eu/IPEXL-WEB/dossier/document/COM20180621.do"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2028</ap:Words>
  <ap:Characters>13522</ap:Characters>
  <ap:DocSecurity>0</ap:DocSecurity>
  <ap:Lines>112</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15519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2018-09-20T12:48:00.0000000Z</lastPrinted>
  <dcterms:created xsi:type="dcterms:W3CDTF">2018-09-20T12:58:00.0000000Z</dcterms:created>
  <dcterms:modified xsi:type="dcterms:W3CDTF">2018-09-20T12:58:00.0000000Z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0x010100A0AA3042F7F5204AA324E47288BC64A1</vt:lpwstr>
  </property>
</Properties>
</file>