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2C7350" w:rsidP="002C7350" w:rsidRDefault="002C7350" w14:paraId="2940F965" w14:textId="77777777">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Pr="00EA04E2" w:rsidR="0005606A" w:rsidP="002C7350" w:rsidRDefault="0005606A" w14:paraId="3CAC64F1" w14:textId="77777777">
      <w:pPr>
        <w:rPr>
          <w:rFonts w:asciiTheme="minorHAnsi" w:hAnsiTheme="minorHAnsi"/>
          <w:b/>
        </w:rPr>
      </w:pPr>
    </w:p>
    <w:p w:rsidRPr="00F67F5B" w:rsidR="002C7350" w:rsidP="002C7350" w:rsidRDefault="002C7350" w14:paraId="3CA955CE" w14:textId="77777777">
      <w:pPr>
        <w:rPr>
          <w:rFonts w:asciiTheme="minorHAnsi" w:hAnsiTheme="minorHAnsi"/>
          <w:sz w:val="22"/>
          <w:szCs w:val="22"/>
        </w:rPr>
      </w:pPr>
      <w:r>
        <w:rPr>
          <w:rFonts w:asciiTheme="minorHAnsi" w:hAnsiTheme="minorHAnsi"/>
          <w:b/>
          <w:sz w:val="22"/>
          <w:szCs w:val="22"/>
          <w:u w:val="single"/>
        </w:rPr>
        <w:t>Voorstellen over de periode</w:t>
      </w:r>
      <w:r w:rsidRPr="00967E0A">
        <w:rPr>
          <w:rFonts w:asciiTheme="minorHAnsi" w:hAnsiTheme="minorHAnsi"/>
          <w:b/>
          <w:sz w:val="22"/>
          <w:szCs w:val="22"/>
        </w:rPr>
        <w:t xml:space="preserve">:  </w:t>
      </w:r>
      <w:r w:rsidR="00713EE2">
        <w:rPr>
          <w:rFonts w:asciiTheme="minorHAnsi" w:hAnsiTheme="minorHAnsi"/>
          <w:b/>
          <w:sz w:val="22"/>
          <w:szCs w:val="22"/>
        </w:rPr>
        <w:t>3</w:t>
      </w:r>
      <w:r w:rsidR="0005606A">
        <w:rPr>
          <w:rFonts w:asciiTheme="minorHAnsi" w:hAnsiTheme="minorHAnsi"/>
          <w:b/>
          <w:sz w:val="22"/>
          <w:szCs w:val="22"/>
        </w:rPr>
        <w:t xml:space="preserve"> </w:t>
      </w:r>
      <w:r w:rsidR="00713EE2">
        <w:rPr>
          <w:rFonts w:asciiTheme="minorHAnsi" w:hAnsiTheme="minorHAnsi"/>
          <w:b/>
          <w:sz w:val="22"/>
          <w:szCs w:val="22"/>
        </w:rPr>
        <w:t xml:space="preserve">juli </w:t>
      </w:r>
      <w:r w:rsidR="0005606A">
        <w:rPr>
          <w:rFonts w:asciiTheme="minorHAnsi" w:hAnsiTheme="minorHAnsi"/>
          <w:b/>
          <w:sz w:val="22"/>
          <w:szCs w:val="22"/>
        </w:rPr>
        <w:t xml:space="preserve"> – </w:t>
      </w:r>
      <w:r w:rsidR="00713EE2">
        <w:rPr>
          <w:rFonts w:asciiTheme="minorHAnsi" w:hAnsiTheme="minorHAnsi"/>
          <w:b/>
          <w:sz w:val="22"/>
          <w:szCs w:val="22"/>
        </w:rPr>
        <w:t>6</w:t>
      </w:r>
      <w:r w:rsidRPr="00967E0A">
        <w:rPr>
          <w:rFonts w:asciiTheme="minorHAnsi" w:hAnsiTheme="minorHAnsi"/>
          <w:b/>
          <w:sz w:val="22"/>
          <w:szCs w:val="22"/>
        </w:rPr>
        <w:t xml:space="preserve"> </w:t>
      </w:r>
      <w:r w:rsidR="00713EE2">
        <w:rPr>
          <w:rFonts w:asciiTheme="minorHAnsi" w:hAnsiTheme="minorHAnsi"/>
          <w:b/>
          <w:sz w:val="22"/>
          <w:szCs w:val="22"/>
        </w:rPr>
        <w:t>september</w:t>
      </w:r>
      <w:r w:rsidRPr="00967E0A">
        <w:rPr>
          <w:rFonts w:asciiTheme="minorHAnsi" w:hAnsiTheme="minorHAnsi"/>
          <w:b/>
          <w:sz w:val="22"/>
          <w:szCs w:val="22"/>
        </w:rPr>
        <w:t xml:space="preserve"> 2018</w:t>
      </w:r>
    </w:p>
    <w:p w:rsidR="0011174C" w:rsidP="002C7350" w:rsidRDefault="0011174C" w14:paraId="474D9B06" w14:textId="77777777">
      <w:pPr>
        <w:rPr>
          <w:rFonts w:asciiTheme="minorHAnsi" w:hAnsiTheme="minorHAnsi"/>
          <w:color w:val="000000" w:themeColor="text1"/>
          <w:sz w:val="18"/>
          <w:szCs w:val="18"/>
        </w:rPr>
      </w:pPr>
    </w:p>
    <w:p w:rsidRPr="008011D1" w:rsidR="002C7350" w:rsidP="002C7350" w:rsidRDefault="002C7350" w14:paraId="07411132" w14:textId="77777777">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2C7350" w:rsidP="002C7350" w:rsidRDefault="002C7350" w14:paraId="663D60BC" w14:textId="77777777">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1"/>
        <w:gridCol w:w="1203"/>
        <w:gridCol w:w="1374"/>
        <w:gridCol w:w="4710"/>
        <w:gridCol w:w="720"/>
        <w:gridCol w:w="1242"/>
        <w:gridCol w:w="4425"/>
      </w:tblGrid>
      <w:tr w:rsidRPr="00D668D4" w:rsidR="002C7350" w:rsidTr="008C5955" w14:paraId="535D0940" w14:textId="77777777">
        <w:trPr>
          <w:trHeight w:val="1550"/>
        </w:trPr>
        <w:tc>
          <w:tcPr>
            <w:tcW w:w="981" w:type="dxa"/>
            <w:shd w:val="clear" w:color="auto" w:fill="auto"/>
            <w:textDirection w:val="btLr"/>
            <w:vAlign w:val="bottom"/>
            <w:hideMark/>
          </w:tcPr>
          <w:p w:rsidRPr="00D668D4" w:rsidR="002C7350" w:rsidP="008C5955" w:rsidRDefault="002C7350" w14:paraId="5BB507A1"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Publicatie-</w:t>
            </w:r>
          </w:p>
          <w:p w:rsidRPr="00D668D4" w:rsidR="002C7350" w:rsidP="008C5955" w:rsidRDefault="002C7350" w14:paraId="4AF28494"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datum</w:t>
            </w:r>
          </w:p>
        </w:tc>
        <w:tc>
          <w:tcPr>
            <w:tcW w:w="1203" w:type="dxa"/>
            <w:shd w:val="clear" w:color="auto" w:fill="auto"/>
            <w:textDirection w:val="btLr"/>
            <w:vAlign w:val="bottom"/>
            <w:hideMark/>
          </w:tcPr>
          <w:p w:rsidRPr="00D668D4" w:rsidR="002C7350" w:rsidP="008C5955" w:rsidRDefault="002C7350" w14:paraId="54D4FA7B"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Voortouw</w:t>
            </w:r>
          </w:p>
        </w:tc>
        <w:tc>
          <w:tcPr>
            <w:tcW w:w="1374" w:type="dxa"/>
            <w:shd w:val="clear" w:color="auto" w:fill="auto"/>
            <w:textDirection w:val="btLr"/>
            <w:vAlign w:val="bottom"/>
            <w:hideMark/>
          </w:tcPr>
          <w:p w:rsidRPr="00D668D4" w:rsidR="002C7350" w:rsidP="008C5955" w:rsidRDefault="002C7350" w14:paraId="099A1CED"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Soort</w:t>
            </w:r>
          </w:p>
        </w:tc>
        <w:tc>
          <w:tcPr>
            <w:tcW w:w="4754" w:type="dxa"/>
            <w:shd w:val="clear" w:color="auto" w:fill="auto"/>
            <w:textDirection w:val="btLr"/>
            <w:vAlign w:val="bottom"/>
            <w:hideMark/>
          </w:tcPr>
          <w:p w:rsidRPr="00D668D4" w:rsidR="002C7350" w:rsidP="008C5955" w:rsidRDefault="002C7350" w14:paraId="78545436"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Titel</w:t>
            </w:r>
          </w:p>
        </w:tc>
        <w:tc>
          <w:tcPr>
            <w:tcW w:w="634" w:type="dxa"/>
            <w:shd w:val="clear" w:color="auto" w:fill="auto"/>
            <w:textDirection w:val="btLr"/>
            <w:vAlign w:val="bottom"/>
            <w:hideMark/>
          </w:tcPr>
          <w:p w:rsidRPr="00D668D4" w:rsidR="002C7350" w:rsidP="008C5955" w:rsidRDefault="002C7350" w14:paraId="562F8A96"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COM-nummer</w:t>
            </w:r>
          </w:p>
        </w:tc>
        <w:tc>
          <w:tcPr>
            <w:tcW w:w="1246" w:type="dxa"/>
            <w:textDirection w:val="btLr"/>
          </w:tcPr>
          <w:p w:rsidRPr="00D668D4" w:rsidR="002C7350" w:rsidP="008C5955" w:rsidRDefault="002C7350" w14:paraId="78E476C7" w14:textId="77777777">
            <w:pPr>
              <w:jc w:val="center"/>
              <w:rPr>
                <w:rFonts w:asciiTheme="minorHAnsi" w:hAnsiTheme="minorHAnsi"/>
                <w:b/>
                <w:bCs/>
                <w:color w:val="000000"/>
                <w:sz w:val="22"/>
                <w:szCs w:val="22"/>
              </w:rPr>
            </w:pPr>
          </w:p>
          <w:p w:rsidRPr="00D668D4" w:rsidR="002C7350" w:rsidP="008C5955" w:rsidRDefault="002C7350" w14:paraId="6FADABC6"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Deadline</w:t>
            </w:r>
          </w:p>
          <w:p w:rsidRPr="00D668D4" w:rsidR="002C7350" w:rsidP="008C5955" w:rsidRDefault="002C7350" w14:paraId="74A3B1F4"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Sub.toets</w:t>
            </w:r>
          </w:p>
        </w:tc>
        <w:tc>
          <w:tcPr>
            <w:tcW w:w="4463" w:type="dxa"/>
            <w:shd w:val="clear" w:color="auto" w:fill="auto"/>
            <w:textDirection w:val="btLr"/>
            <w:vAlign w:val="bottom"/>
            <w:hideMark/>
          </w:tcPr>
          <w:p w:rsidRPr="00D668D4" w:rsidR="002C7350" w:rsidP="008C5955" w:rsidRDefault="002C7350" w14:paraId="46EED48D"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Opmerking</w:t>
            </w:r>
          </w:p>
        </w:tc>
      </w:tr>
      <w:tr w:rsidRPr="00D668D4" w:rsidR="002C7350" w:rsidTr="008C5955" w14:paraId="60A6C1FD" w14:textId="77777777">
        <w:trPr>
          <w:trHeight w:val="300"/>
        </w:trPr>
        <w:tc>
          <w:tcPr>
            <w:tcW w:w="981" w:type="dxa"/>
            <w:tcBorders>
              <w:bottom w:val="single" w:color="auto" w:sz="4" w:space="0"/>
            </w:tcBorders>
            <w:shd w:val="clear" w:color="000000" w:fill="538DD5"/>
            <w:vAlign w:val="bottom"/>
            <w:hideMark/>
          </w:tcPr>
          <w:p w:rsidRPr="00D668D4" w:rsidR="002C7350" w:rsidP="008C5955" w:rsidRDefault="002C7350" w14:paraId="3338C8E6"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D668D4" w:rsidR="002C7350" w:rsidP="008C5955" w:rsidRDefault="002C7350" w14:paraId="247FE192"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D668D4" w:rsidR="002C7350" w:rsidP="008C5955" w:rsidRDefault="002C7350" w14:paraId="58FD527D" w14:textId="77777777">
            <w:pP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4754" w:type="dxa"/>
            <w:tcBorders>
              <w:bottom w:val="single" w:color="auto" w:sz="4" w:space="0"/>
            </w:tcBorders>
            <w:shd w:val="clear" w:color="000000" w:fill="538DD5"/>
            <w:vAlign w:val="bottom"/>
            <w:hideMark/>
          </w:tcPr>
          <w:p w:rsidRPr="00D668D4" w:rsidR="002C7350" w:rsidP="008C5955" w:rsidRDefault="002C7350" w14:paraId="095264F3"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634" w:type="dxa"/>
            <w:tcBorders>
              <w:bottom w:val="single" w:color="auto" w:sz="4" w:space="0"/>
            </w:tcBorders>
            <w:shd w:val="clear" w:color="000000" w:fill="538DD5"/>
            <w:vAlign w:val="bottom"/>
            <w:hideMark/>
          </w:tcPr>
          <w:p w:rsidRPr="00D668D4" w:rsidR="002C7350" w:rsidP="008C5955" w:rsidRDefault="002C7350" w14:paraId="38F76218" w14:textId="77777777">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46" w:type="dxa"/>
            <w:tcBorders>
              <w:bottom w:val="single" w:color="auto" w:sz="4" w:space="0"/>
            </w:tcBorders>
            <w:shd w:val="clear" w:color="000000" w:fill="538DD5"/>
          </w:tcPr>
          <w:p w:rsidRPr="00D668D4" w:rsidR="002C7350" w:rsidP="008C5955" w:rsidRDefault="002C7350" w14:paraId="057B05D1" w14:textId="77777777">
            <w:pPr>
              <w:rPr>
                <w:rFonts w:asciiTheme="minorHAnsi" w:hAnsiTheme="minorHAnsi"/>
                <w:b/>
                <w:bCs/>
                <w:color w:val="000000"/>
                <w:sz w:val="22"/>
                <w:szCs w:val="22"/>
              </w:rPr>
            </w:pPr>
          </w:p>
        </w:tc>
        <w:tc>
          <w:tcPr>
            <w:tcW w:w="4463" w:type="dxa"/>
            <w:tcBorders>
              <w:bottom w:val="single" w:color="auto" w:sz="4" w:space="0"/>
            </w:tcBorders>
            <w:shd w:val="clear" w:color="000000" w:fill="538DD5"/>
            <w:hideMark/>
          </w:tcPr>
          <w:p w:rsidRPr="00D668D4" w:rsidR="002C7350" w:rsidP="008C5955" w:rsidRDefault="002C7350" w14:paraId="5B9AE742" w14:textId="77777777">
            <w:pPr>
              <w:rPr>
                <w:rFonts w:asciiTheme="minorHAnsi" w:hAnsiTheme="minorHAnsi"/>
                <w:b/>
                <w:bCs/>
                <w:color w:val="000000"/>
                <w:sz w:val="22"/>
                <w:szCs w:val="22"/>
              </w:rPr>
            </w:pPr>
            <w:r w:rsidRPr="00D668D4">
              <w:rPr>
                <w:rFonts w:asciiTheme="minorHAnsi" w:hAnsiTheme="minorHAnsi"/>
                <w:b/>
                <w:bCs/>
                <w:color w:val="000000"/>
                <w:sz w:val="22"/>
                <w:szCs w:val="22"/>
              </w:rPr>
              <w:t> </w:t>
            </w:r>
          </w:p>
        </w:tc>
      </w:tr>
      <w:tr w:rsidRPr="00D668D4" w:rsidR="002C7350" w:rsidTr="008C5955" w14:paraId="26A6B954" w14:textId="77777777">
        <w:trPr>
          <w:trHeight w:val="1134"/>
        </w:trPr>
        <w:tc>
          <w:tcPr>
            <w:tcW w:w="981" w:type="dxa"/>
            <w:shd w:val="clear" w:color="auto" w:fill="auto"/>
            <w:noWrap/>
          </w:tcPr>
          <w:p w:rsidRPr="00D668D4" w:rsidR="002C7350" w:rsidP="00713EE2" w:rsidRDefault="00713EE2" w14:paraId="786D0024" w14:textId="77777777">
            <w:pPr>
              <w:jc w:val="center"/>
              <w:rPr>
                <w:rFonts w:asciiTheme="minorHAnsi" w:hAnsiTheme="minorHAnsi"/>
                <w:color w:val="000000"/>
                <w:sz w:val="22"/>
                <w:szCs w:val="22"/>
              </w:rPr>
            </w:pPr>
            <w:r>
              <w:rPr>
                <w:rFonts w:asciiTheme="minorHAnsi" w:hAnsiTheme="minorHAnsi"/>
                <w:color w:val="000000"/>
                <w:sz w:val="22"/>
                <w:szCs w:val="22"/>
              </w:rPr>
              <w:t xml:space="preserve">20 juli </w:t>
            </w:r>
            <w:r w:rsidR="002C7350">
              <w:rPr>
                <w:rFonts w:asciiTheme="minorHAnsi" w:hAnsiTheme="minorHAnsi"/>
                <w:color w:val="000000"/>
                <w:sz w:val="22"/>
                <w:szCs w:val="22"/>
              </w:rPr>
              <w:t>2018</w:t>
            </w:r>
          </w:p>
        </w:tc>
        <w:tc>
          <w:tcPr>
            <w:tcW w:w="1203" w:type="dxa"/>
            <w:shd w:val="clear" w:color="auto" w:fill="auto"/>
            <w:noWrap/>
          </w:tcPr>
          <w:p w:rsidRPr="00D668D4" w:rsidR="002C7350" w:rsidP="008C5955" w:rsidRDefault="002C7350" w14:paraId="08AB613D" w14:textId="77777777">
            <w:pP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2C7350" w:rsidP="00713EE2" w:rsidRDefault="002C7350" w14:paraId="31BE13E3" w14:textId="77777777">
            <w:pPr>
              <w:rPr>
                <w:rFonts w:asciiTheme="minorHAnsi" w:hAnsiTheme="minorHAnsi"/>
                <w:color w:val="000000"/>
                <w:sz w:val="22"/>
                <w:szCs w:val="22"/>
              </w:rPr>
            </w:pPr>
            <w:r>
              <w:rPr>
                <w:rFonts w:asciiTheme="minorHAnsi" w:hAnsiTheme="minorHAnsi"/>
                <w:color w:val="000000"/>
                <w:sz w:val="22"/>
                <w:szCs w:val="22"/>
              </w:rPr>
              <w:t xml:space="preserve"> </w:t>
            </w:r>
            <w:r w:rsidR="00713EE2">
              <w:rPr>
                <w:rFonts w:asciiTheme="minorHAnsi" w:hAnsiTheme="minorHAnsi"/>
                <w:color w:val="000000"/>
                <w:sz w:val="22"/>
                <w:szCs w:val="22"/>
              </w:rPr>
              <w:t>Besluit</w:t>
            </w:r>
          </w:p>
        </w:tc>
        <w:tc>
          <w:tcPr>
            <w:tcW w:w="4754" w:type="dxa"/>
            <w:shd w:val="clear" w:color="auto" w:fill="auto"/>
          </w:tcPr>
          <w:p w:rsidR="002C7350" w:rsidP="008C5955" w:rsidRDefault="00713EE2" w14:paraId="640DC42E" w14:textId="77777777">
            <w:pPr>
              <w:rPr>
                <w:rFonts w:ascii="Calibri" w:hAnsi="Calibri" w:eastAsiaTheme="minorHAnsi"/>
                <w:color w:val="000000"/>
                <w:sz w:val="22"/>
                <w:szCs w:val="22"/>
              </w:rPr>
            </w:pPr>
            <w:r w:rsidRPr="00713EE2">
              <w:rPr>
                <w:rFonts w:ascii="Calibri" w:hAnsi="Calibri" w:eastAsiaTheme="minorHAnsi"/>
                <w:color w:val="000000"/>
                <w:sz w:val="22"/>
                <w:szCs w:val="22"/>
              </w:rPr>
              <w:t>Voorstel voor een BESLUIT VAN HET EUROPEES PARLEMENT EN DE RAAD betreffende de beschikbaarstelling van middelen uit het Europees Fonds voor aanpassing aan de globalisering (aanvraag van Nederland – EGF/2018/001 NL/Financiële dienstverlening)</w:t>
            </w:r>
          </w:p>
        </w:tc>
        <w:tc>
          <w:tcPr>
            <w:tcW w:w="634" w:type="dxa"/>
            <w:shd w:val="clear" w:color="auto" w:fill="auto"/>
            <w:noWrap/>
          </w:tcPr>
          <w:p w:rsidRPr="00713EE2" w:rsidR="00713EE2" w:rsidP="00713EE2" w:rsidRDefault="00022BE9" w14:paraId="7F2BF4F2" w14:textId="77777777">
            <w:pPr>
              <w:jc w:val="center"/>
              <w:rPr>
                <w:sz w:val="20"/>
                <w:szCs w:val="20"/>
              </w:rPr>
            </w:pPr>
            <w:r>
              <w:fldChar w:fldCharType="begin"/>
            </w:r>
            <w:r>
              <w:instrText xml:space="preserve"> HYPERLINK "http://www.ipex.eu/IPEXL-WEB/dossier/document/COM20180297.do" </w:instrText>
            </w:r>
            <w:r>
              <w:fldChar w:fldCharType="separate"/>
            </w:r>
            <w:r w:rsidR="00713EE2">
              <w:rPr>
                <w:rStyle w:val="Hyperlink"/>
                <w:rFonts w:asciiTheme="minorHAnsi" w:hAnsiTheme="minorHAnsi"/>
                <w:sz w:val="22"/>
                <w:szCs w:val="22"/>
              </w:rPr>
              <w:fldChar w:fldCharType="begin"/>
            </w:r>
            <w:r w:rsidR="00713EE2">
              <w:rPr>
                <w:rStyle w:val="Hyperlink"/>
                <w:rFonts w:asciiTheme="minorHAnsi" w:hAnsiTheme="minorHAnsi"/>
                <w:sz w:val="22"/>
                <w:szCs w:val="22"/>
              </w:rPr>
              <w:instrText xml:space="preserve"> LINK </w:instrText>
            </w:r>
            <w:r w:rsidR="00A25A94">
              <w:rPr>
                <w:rStyle w:val="Hyperlink"/>
                <w:rFonts w:asciiTheme="minorHAnsi" w:hAnsiTheme="minorHAnsi"/>
                <w:sz w:val="22"/>
                <w:szCs w:val="22"/>
              </w:rPr>
              <w:instrText xml:space="preserve">Excel.Sheet.12 "\\\\nuthvs02\\SCAN$\\DIV-Domeinen\\IenR\\EU\\Lijst met EU-voorstellen vanaf week 31 2015.xlsx" "Besluit Verslag!R1581K5" </w:instrText>
            </w:r>
            <w:r w:rsidR="00713EE2">
              <w:rPr>
                <w:rStyle w:val="Hyperlink"/>
                <w:rFonts w:asciiTheme="minorHAnsi" w:hAnsiTheme="minorHAnsi"/>
                <w:sz w:val="22"/>
                <w:szCs w:val="22"/>
              </w:rPr>
              <w:instrText xml:space="preserve">\a \f 4 \h </w:instrText>
            </w:r>
            <w:r w:rsidR="00713EE2">
              <w:rPr>
                <w:rStyle w:val="Hyperlink"/>
                <w:rFonts w:asciiTheme="minorHAnsi" w:hAnsiTheme="minorHAnsi"/>
                <w:sz w:val="22"/>
                <w:szCs w:val="22"/>
              </w:rPr>
              <w:fldChar w:fldCharType="separate"/>
            </w:r>
            <w:hyperlink w:history="1" r:id="rId11">
              <w:r w:rsidRPr="00713EE2" w:rsidR="00713EE2">
                <w:rPr>
                  <w:rFonts w:ascii="Calibri" w:hAnsi="Calibri"/>
                  <w:color w:val="0000FF"/>
                  <w:sz w:val="22"/>
                  <w:szCs w:val="22"/>
                  <w:u w:val="single"/>
                </w:rPr>
                <w:t>COM (2018) 548</w:t>
              </w:r>
            </w:hyperlink>
          </w:p>
          <w:p w:rsidRPr="00D668D4" w:rsidR="002C7350" w:rsidP="00713EE2" w:rsidRDefault="00713EE2" w14:paraId="5460D8C1" w14:textId="77777777">
            <w:pPr>
              <w:jc w:val="center"/>
              <w:rPr>
                <w:rFonts w:asciiTheme="minorHAnsi" w:hAnsiTheme="minorHAnsi"/>
                <w:color w:val="0000FF"/>
                <w:sz w:val="22"/>
                <w:szCs w:val="22"/>
                <w:u w:val="single"/>
              </w:rPr>
            </w:pPr>
            <w:r>
              <w:rPr>
                <w:rStyle w:val="Hyperlink"/>
                <w:rFonts w:asciiTheme="minorHAnsi" w:hAnsiTheme="minorHAnsi"/>
                <w:sz w:val="22"/>
                <w:szCs w:val="22"/>
              </w:rPr>
              <w:fldChar w:fldCharType="end"/>
            </w:r>
            <w:r w:rsidR="00022BE9">
              <w:rPr>
                <w:rStyle w:val="Hyperlink"/>
                <w:rFonts w:asciiTheme="minorHAnsi" w:hAnsiTheme="minorHAnsi"/>
                <w:sz w:val="22"/>
                <w:szCs w:val="22"/>
              </w:rPr>
              <w:fldChar w:fldCharType="end"/>
            </w:r>
          </w:p>
        </w:tc>
        <w:tc>
          <w:tcPr>
            <w:tcW w:w="1246" w:type="dxa"/>
            <w:shd w:val="clear" w:color="auto" w:fill="auto"/>
          </w:tcPr>
          <w:p w:rsidRPr="00D668D4" w:rsidR="002C7350" w:rsidP="008C5955" w:rsidRDefault="002C7350" w14:paraId="2268533C" w14:textId="77777777">
            <w:pPr>
              <w:jc w:val="center"/>
              <w:rPr>
                <w:rFonts w:asciiTheme="minorHAnsi" w:hAnsiTheme="minorHAnsi"/>
                <w:color w:val="000000"/>
                <w:sz w:val="22"/>
                <w:szCs w:val="22"/>
                <w:lang w:val="en-GB"/>
              </w:rPr>
            </w:pPr>
            <w:r w:rsidRPr="00D668D4">
              <w:rPr>
                <w:rFonts w:asciiTheme="minorHAnsi" w:hAnsiTheme="minorHAnsi"/>
                <w:color w:val="000000"/>
                <w:sz w:val="22"/>
                <w:szCs w:val="22"/>
                <w:lang w:val="en-GB"/>
              </w:rPr>
              <w:t>Nvt</w:t>
            </w:r>
          </w:p>
        </w:tc>
        <w:tc>
          <w:tcPr>
            <w:tcW w:w="4463" w:type="dxa"/>
            <w:shd w:val="clear" w:color="auto" w:fill="auto"/>
          </w:tcPr>
          <w:p w:rsidR="0011174C" w:rsidP="008C5955" w:rsidRDefault="002C7350" w14:paraId="174DE696" w14:textId="77777777">
            <w:pPr>
              <w:rPr>
                <w:rFonts w:asciiTheme="minorHAnsi" w:hAnsiTheme="minorHAnsi"/>
                <w:color w:val="000000"/>
                <w:sz w:val="22"/>
                <w:szCs w:val="22"/>
              </w:rPr>
            </w:pPr>
            <w:r>
              <w:rPr>
                <w:rFonts w:asciiTheme="minorHAnsi" w:hAnsiTheme="minorHAnsi"/>
                <w:color w:val="000000"/>
                <w:sz w:val="22"/>
                <w:szCs w:val="22"/>
              </w:rPr>
              <w:t xml:space="preserve"> </w:t>
            </w:r>
            <w:r w:rsidRPr="000E3699">
              <w:rPr>
                <w:rFonts w:asciiTheme="minorHAnsi" w:hAnsiTheme="minorHAnsi"/>
                <w:color w:val="000000"/>
                <w:sz w:val="22"/>
                <w:szCs w:val="22"/>
                <w:u w:val="single"/>
              </w:rPr>
              <w:t>Behandelvoorstel</w:t>
            </w:r>
            <w:r w:rsidRPr="00FD5B5A">
              <w:rPr>
                <w:rFonts w:asciiTheme="minorHAnsi" w:hAnsiTheme="minorHAnsi"/>
                <w:color w:val="000000"/>
                <w:sz w:val="22"/>
                <w:szCs w:val="22"/>
              </w:rPr>
              <w:t xml:space="preserve">: </w:t>
            </w:r>
            <w:r w:rsidR="0011174C">
              <w:rPr>
                <w:rFonts w:asciiTheme="minorHAnsi" w:hAnsiTheme="minorHAnsi"/>
                <w:color w:val="000000"/>
                <w:sz w:val="22"/>
                <w:szCs w:val="22"/>
              </w:rPr>
              <w:t xml:space="preserve">Voor kennisgeving aannemen. </w:t>
            </w:r>
          </w:p>
          <w:p w:rsidR="00713EE2" w:rsidP="008C5955" w:rsidRDefault="00713EE2" w14:paraId="2293CE67" w14:textId="77777777">
            <w:pPr>
              <w:rPr>
                <w:rFonts w:asciiTheme="minorHAnsi" w:hAnsiTheme="minorHAnsi"/>
                <w:color w:val="000000"/>
                <w:sz w:val="22"/>
                <w:szCs w:val="22"/>
              </w:rPr>
            </w:pPr>
          </w:p>
          <w:p w:rsidR="005D65A7" w:rsidP="008C5955" w:rsidRDefault="00713EE2" w14:paraId="1B620AF4" w14:textId="23EFFF29">
            <w:pPr>
              <w:rPr>
                <w:rFonts w:asciiTheme="minorHAnsi" w:hAnsiTheme="minorHAnsi"/>
                <w:color w:val="000000"/>
                <w:sz w:val="22"/>
                <w:szCs w:val="22"/>
              </w:rPr>
            </w:pPr>
            <w:r>
              <w:rPr>
                <w:rFonts w:asciiTheme="minorHAnsi" w:hAnsiTheme="minorHAnsi"/>
                <w:color w:val="000000"/>
                <w:sz w:val="22"/>
                <w:szCs w:val="22"/>
              </w:rPr>
              <w:t xml:space="preserve">Het besluit betreft een aanvraag van Nederland </w:t>
            </w:r>
            <w:r w:rsidR="00E347E5">
              <w:rPr>
                <w:rFonts w:asciiTheme="minorHAnsi" w:hAnsiTheme="minorHAnsi"/>
                <w:color w:val="000000"/>
                <w:sz w:val="22"/>
                <w:szCs w:val="22"/>
              </w:rPr>
              <w:t>voor het EU-</w:t>
            </w:r>
            <w:r>
              <w:rPr>
                <w:rFonts w:asciiTheme="minorHAnsi" w:hAnsiTheme="minorHAnsi"/>
                <w:color w:val="000000"/>
                <w:sz w:val="22"/>
                <w:szCs w:val="22"/>
              </w:rPr>
              <w:t xml:space="preserve">Globaliseringsfonds ten bedrage van </w:t>
            </w:r>
            <w:r w:rsidR="00CB647E">
              <w:rPr>
                <w:rFonts w:asciiTheme="minorHAnsi" w:hAnsiTheme="minorHAnsi"/>
                <w:color w:val="000000"/>
                <w:sz w:val="22"/>
                <w:szCs w:val="22"/>
              </w:rPr>
              <w:t xml:space="preserve">€ </w:t>
            </w:r>
            <w:r>
              <w:rPr>
                <w:rFonts w:asciiTheme="minorHAnsi" w:hAnsiTheme="minorHAnsi"/>
                <w:color w:val="000000"/>
                <w:sz w:val="22"/>
                <w:szCs w:val="22"/>
              </w:rPr>
              <w:t xml:space="preserve">1.2 </w:t>
            </w:r>
            <w:r w:rsidR="00E347E5">
              <w:rPr>
                <w:rFonts w:asciiTheme="minorHAnsi" w:hAnsiTheme="minorHAnsi"/>
                <w:color w:val="000000"/>
                <w:sz w:val="22"/>
                <w:szCs w:val="22"/>
              </w:rPr>
              <w:t>miljoen</w:t>
            </w:r>
            <w:r>
              <w:rPr>
                <w:rFonts w:asciiTheme="minorHAnsi" w:hAnsiTheme="minorHAnsi"/>
                <w:color w:val="000000"/>
                <w:sz w:val="22"/>
                <w:szCs w:val="22"/>
              </w:rPr>
              <w:t xml:space="preserve"> ten behoeve van de herplaatsing van</w:t>
            </w:r>
            <w:r w:rsidR="00CB647E">
              <w:rPr>
                <w:rFonts w:asciiTheme="minorHAnsi" w:hAnsiTheme="minorHAnsi"/>
                <w:color w:val="000000"/>
                <w:sz w:val="22"/>
                <w:szCs w:val="22"/>
              </w:rPr>
              <w:t xml:space="preserve"> in totaal </w:t>
            </w:r>
            <w:r>
              <w:rPr>
                <w:rFonts w:asciiTheme="minorHAnsi" w:hAnsiTheme="minorHAnsi"/>
                <w:color w:val="000000"/>
                <w:sz w:val="22"/>
                <w:szCs w:val="22"/>
              </w:rPr>
              <w:t>1324 medewerkers van meerdere Nederlandse banken (m</w:t>
            </w:r>
            <w:r w:rsidR="00E347E5">
              <w:rPr>
                <w:rFonts w:asciiTheme="minorHAnsi" w:hAnsiTheme="minorHAnsi"/>
                <w:color w:val="000000"/>
                <w:sz w:val="22"/>
                <w:szCs w:val="22"/>
              </w:rPr>
              <w:t>et name</w:t>
            </w:r>
            <w:r>
              <w:rPr>
                <w:rFonts w:asciiTheme="minorHAnsi" w:hAnsiTheme="minorHAnsi"/>
                <w:color w:val="000000"/>
                <w:sz w:val="22"/>
                <w:szCs w:val="22"/>
              </w:rPr>
              <w:t xml:space="preserve"> Rabobank, ING en ABN-AMRO) die in 2017 in de regio’s </w:t>
            </w:r>
            <w:r w:rsidRPr="00713EE2">
              <w:rPr>
                <w:rFonts w:asciiTheme="minorHAnsi" w:hAnsiTheme="minorHAnsi"/>
                <w:color w:val="000000"/>
                <w:sz w:val="22"/>
                <w:szCs w:val="22"/>
              </w:rPr>
              <w:t>Friesland,  Drenthe</w:t>
            </w:r>
            <w:r>
              <w:rPr>
                <w:rFonts w:asciiTheme="minorHAnsi" w:hAnsiTheme="minorHAnsi"/>
                <w:color w:val="000000"/>
                <w:sz w:val="22"/>
                <w:szCs w:val="22"/>
              </w:rPr>
              <w:t xml:space="preserve"> en</w:t>
            </w:r>
            <w:r w:rsidRPr="00713EE2">
              <w:rPr>
                <w:rFonts w:asciiTheme="minorHAnsi" w:hAnsiTheme="minorHAnsi"/>
                <w:color w:val="000000"/>
                <w:sz w:val="22"/>
                <w:szCs w:val="22"/>
              </w:rPr>
              <w:t xml:space="preserve"> Overijssel</w:t>
            </w:r>
            <w:r>
              <w:rPr>
                <w:rFonts w:asciiTheme="minorHAnsi" w:hAnsiTheme="minorHAnsi"/>
                <w:color w:val="000000"/>
                <w:sz w:val="22"/>
                <w:szCs w:val="22"/>
              </w:rPr>
              <w:t xml:space="preserve"> hun baan verloren.</w:t>
            </w:r>
          </w:p>
          <w:p w:rsidRPr="000E3699" w:rsidR="002C7350" w:rsidP="00713EE2" w:rsidRDefault="002C7350" w14:paraId="1B4AFBB3" w14:textId="77777777">
            <w:pPr>
              <w:rPr>
                <w:rFonts w:asciiTheme="minorHAnsi" w:hAnsiTheme="minorHAnsi"/>
                <w:color w:val="000000"/>
                <w:sz w:val="22"/>
                <w:szCs w:val="22"/>
                <w:u w:val="single"/>
              </w:rPr>
            </w:pPr>
          </w:p>
        </w:tc>
      </w:tr>
    </w:tbl>
    <w:p w:rsidR="0005606A" w:rsidP="002C7350" w:rsidRDefault="0005606A" w14:paraId="652080F0" w14:textId="77777777">
      <w:pPr>
        <w:widowControl w:val="0"/>
        <w:rPr>
          <w:rFonts w:asciiTheme="minorHAnsi" w:hAnsiTheme="minorHAnsi"/>
          <w:b/>
          <w:sz w:val="20"/>
          <w:szCs w:val="20"/>
        </w:rPr>
      </w:pPr>
    </w:p>
    <w:p w:rsidRPr="00B30383" w:rsidR="002C7350" w:rsidP="002C7350" w:rsidRDefault="002C7350" w14:paraId="2AFF6496" w14:textId="77777777">
      <w:pPr>
        <w:widowControl w:val="0"/>
        <w:rPr>
          <w:rFonts w:asciiTheme="minorHAnsi" w:hAnsiTheme="minorHAnsi"/>
          <w:b/>
          <w:sz w:val="20"/>
          <w:szCs w:val="20"/>
        </w:rPr>
      </w:pPr>
      <w:r>
        <w:rPr>
          <w:rFonts w:asciiTheme="minorHAnsi" w:hAnsiTheme="minorHAnsi"/>
          <w:b/>
          <w:sz w:val="20"/>
          <w:szCs w:val="20"/>
        </w:rPr>
        <w:t>T</w:t>
      </w:r>
      <w:r w:rsidRPr="00B30383">
        <w:rPr>
          <w:rFonts w:asciiTheme="minorHAnsi" w:hAnsiTheme="minorHAnsi"/>
          <w:b/>
          <w:sz w:val="20"/>
          <w:szCs w:val="20"/>
        </w:rPr>
        <w:t xml:space="preserve">oelichting </w:t>
      </w:r>
    </w:p>
    <w:p w:rsidRPr="00B30383" w:rsidR="002C7350" w:rsidP="002C7350" w:rsidRDefault="002C7350" w14:paraId="22C28976" w14:textId="77777777">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prioritair bestempeld dossier en om die reden een apart behandeltraject doorloopt. De bijzonderheden worden in dat geval in het veld “Opmerking” vermeld.</w:t>
      </w:r>
      <w:r w:rsidRPr="00B30383">
        <w:rPr>
          <w:sz w:val="18"/>
          <w:szCs w:val="18"/>
        </w:rPr>
        <w:t xml:space="preserve"> </w:t>
      </w:r>
    </w:p>
    <w:p w:rsidRPr="00CB647E" w:rsidR="002C7350" w:rsidP="002C7350" w:rsidRDefault="002C7350" w14:paraId="1C204BD6" w14:textId="77777777">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00CB647E" w:rsidP="00CB647E" w:rsidRDefault="00CB647E" w14:paraId="1E0A0DA9" w14:textId="77777777">
      <w:pPr>
        <w:pStyle w:val="Voetnoottekst"/>
        <w:widowControl w:val="0"/>
        <w:rPr>
          <w:rFonts w:asciiTheme="minorHAnsi" w:hAnsiTheme="minorHAnsi"/>
          <w:szCs w:val="22"/>
        </w:rPr>
      </w:pPr>
    </w:p>
    <w:p w:rsidRPr="00FB71BA" w:rsidR="002C7350" w:rsidP="002C7350" w:rsidRDefault="00E347E5" w14:paraId="553F5311" w14:textId="7BDDCBE8">
      <w:pPr>
        <w:pStyle w:val="Voetnoottekst"/>
        <w:rPr>
          <w:rFonts w:asciiTheme="minorHAnsi" w:hAnsiTheme="minorHAnsi"/>
          <w:b/>
          <w:sz w:val="22"/>
          <w:szCs w:val="22"/>
        </w:rPr>
      </w:pPr>
      <w:r>
        <w:rPr>
          <w:rFonts w:asciiTheme="minorHAnsi" w:hAnsiTheme="minorHAnsi"/>
          <w:b/>
          <w:sz w:val="22"/>
          <w:szCs w:val="22"/>
        </w:rPr>
        <w:lastRenderedPageBreak/>
        <w:t>B</w:t>
      </w:r>
      <w:r w:rsidRPr="00FB71BA" w:rsidR="002C7350">
        <w:rPr>
          <w:rFonts w:asciiTheme="minorHAnsi" w:hAnsiTheme="minorHAnsi"/>
          <w:b/>
          <w:sz w:val="22"/>
          <w:szCs w:val="22"/>
        </w:rPr>
        <w:t>ehandelmogelijkheden EU-voorstellen</w:t>
      </w:r>
    </w:p>
    <w:p w:rsidRPr="00FB71BA" w:rsidR="002C7350" w:rsidP="002C7350" w:rsidRDefault="002C7350" w14:paraId="79628A3E" w14:textId="77777777">
      <w:pPr>
        <w:pStyle w:val="Voetnoottekst"/>
        <w:rPr>
          <w:rFonts w:asciiTheme="minorHAnsi" w:hAnsiTheme="minorHAnsi"/>
          <w:sz w:val="22"/>
          <w:szCs w:val="22"/>
        </w:rPr>
      </w:pPr>
    </w:p>
    <w:p w:rsidRPr="00FB71BA" w:rsidR="002C7350" w:rsidP="002C7350" w:rsidRDefault="002C7350" w14:paraId="545E5FE9" w14:textId="77777777">
      <w:pPr>
        <w:rPr>
          <w:rFonts w:asciiTheme="minorHAnsi" w:hAnsiTheme="minorHAnsi"/>
          <w:sz w:val="22"/>
          <w:szCs w:val="22"/>
        </w:rPr>
      </w:pPr>
      <w:r w:rsidRPr="00FB71BA">
        <w:rPr>
          <w:rFonts w:asciiTheme="minorHAnsi" w:hAnsiTheme="minorHAnsi"/>
          <w:sz w:val="22"/>
          <w:szCs w:val="22"/>
        </w:rPr>
        <w:t>Hieronder treft u een overzicht aan van vaak voorkomende EU-instrumenten en een (niet uitputtend) overzicht van momenten waarop u als commissie of als fractie invloed kunt uitoefenen op de vorming van EU beleid: hetzij via het kabinet; he</w:t>
      </w:r>
      <w:bookmarkStart w:name="_GoBack" w:id="0"/>
      <w:bookmarkEnd w:id="0"/>
      <w:r w:rsidRPr="00FB71BA">
        <w:rPr>
          <w:rFonts w:asciiTheme="minorHAnsi" w:hAnsiTheme="minorHAnsi"/>
          <w:sz w:val="22"/>
          <w:szCs w:val="22"/>
        </w:rPr>
        <w:t xml:space="preserve">tzij zelf in Brussel. </w:t>
      </w:r>
    </w:p>
    <w:p w:rsidRPr="00FB71BA" w:rsidR="002C7350" w:rsidP="002C7350" w:rsidRDefault="002C7350" w14:paraId="4392635B" w14:textId="77777777">
      <w:pPr>
        <w:rPr>
          <w:rFonts w:asciiTheme="minorHAnsi" w:hAnsiTheme="minorHAnsi"/>
          <w:sz w:val="22"/>
          <w:szCs w:val="22"/>
        </w:rPr>
      </w:pPr>
      <w:r w:rsidRPr="00FB71BA">
        <w:rPr>
          <w:rFonts w:asciiTheme="minorHAnsi" w:hAnsiTheme="minorHAnsi"/>
          <w:sz w:val="22"/>
          <w:szCs w:val="22"/>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2C7350" w:rsidP="002C7350" w:rsidRDefault="002C7350" w14:paraId="61FA819C" w14:textId="77777777">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2C7350" w:rsidTr="008C5955" w14:paraId="1F286C13" w14:textId="77777777">
        <w:tc>
          <w:tcPr>
            <w:tcW w:w="2093" w:type="dxa"/>
          </w:tcPr>
          <w:p w:rsidRPr="00FB71BA" w:rsidR="002C7350" w:rsidP="008C5955" w:rsidRDefault="002C7350" w14:paraId="624B188F" w14:textId="77777777">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2C7350" w:rsidP="008C5955" w:rsidRDefault="002C7350" w14:paraId="75FA0C73" w14:textId="77777777">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2C7350" w:rsidP="008C5955" w:rsidRDefault="002C7350" w14:paraId="14BC8434" w14:textId="77777777">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2C7350" w:rsidTr="008C5955" w14:paraId="21C0967B" w14:textId="77777777">
        <w:tc>
          <w:tcPr>
            <w:tcW w:w="14142" w:type="dxa"/>
            <w:gridSpan w:val="3"/>
          </w:tcPr>
          <w:p w:rsidRPr="00FB71BA" w:rsidR="002C7350" w:rsidP="008C5955" w:rsidRDefault="002C7350" w14:paraId="6CC6DCAE" w14:textId="77777777">
            <w:pPr>
              <w:pStyle w:val="Voetnoottekst"/>
              <w:rPr>
                <w:rFonts w:asciiTheme="minorHAnsi" w:hAnsiTheme="minorHAnsi"/>
                <w:i/>
                <w:sz w:val="22"/>
                <w:szCs w:val="22"/>
              </w:rPr>
            </w:pPr>
          </w:p>
          <w:p w:rsidRPr="00FB71BA" w:rsidR="002C7350" w:rsidP="008C5955" w:rsidRDefault="002C7350" w14:paraId="240CFFDD" w14:textId="77777777">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2C7350" w:rsidTr="008C5955" w14:paraId="4F826981" w14:textId="77777777">
        <w:tc>
          <w:tcPr>
            <w:tcW w:w="2093" w:type="dxa"/>
          </w:tcPr>
          <w:p w:rsidRPr="00FB71BA" w:rsidR="002C7350" w:rsidP="008C5955" w:rsidRDefault="002C7350" w14:paraId="7459B450" w14:textId="77777777">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2C7350" w:rsidP="008C5955" w:rsidRDefault="002C7350" w14:paraId="306753C7" w14:textId="77777777">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2C7350" w:rsidP="008C5955" w:rsidRDefault="002C7350" w14:paraId="0705D6BB"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2C7350" w:rsidP="008C5955" w:rsidRDefault="002C7350" w14:paraId="060B8AD2"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subsidiariteitstoets overwegen: let op termijn (zie hieronder).</w:t>
            </w:r>
          </w:p>
          <w:p w:rsidRPr="00FB71BA" w:rsidR="002C7350" w:rsidP="008C5955" w:rsidRDefault="002C7350" w14:paraId="03D94753"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behandelvoorbehoud overwegen: let op termijn (zie hieronder).</w:t>
            </w:r>
          </w:p>
          <w:p w:rsidRPr="00FB71BA" w:rsidR="002C7350" w:rsidP="008C5955" w:rsidRDefault="002C7350" w14:paraId="4191F4FF"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2C7350" w:rsidP="008C5955" w:rsidRDefault="002C7350" w14:paraId="1770BD2C"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2C7350" w:rsidP="008C5955" w:rsidRDefault="002C7350" w14:paraId="5B15EEFD"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2C7350" w:rsidP="008C5955" w:rsidRDefault="002C7350" w14:paraId="737E4DFA"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onderhandelingstraject: nationale </w:t>
            </w:r>
            <w:r w:rsidRPr="00FB71BA">
              <w:rPr>
                <w:rFonts w:asciiTheme="minorHAnsi" w:hAnsiTheme="minorHAnsi"/>
                <w:sz w:val="22"/>
                <w:szCs w:val="22"/>
              </w:rPr>
              <w:lastRenderedPageBreak/>
              <w:t>wetgevingstraject monitoren (i.h.k.v. omzetting naar nationale wetgeving).</w:t>
            </w:r>
          </w:p>
        </w:tc>
      </w:tr>
      <w:tr w:rsidRPr="00FB71BA" w:rsidR="002C7350" w:rsidTr="008C5955" w14:paraId="57FAFC7E" w14:textId="77777777">
        <w:tc>
          <w:tcPr>
            <w:tcW w:w="2093" w:type="dxa"/>
          </w:tcPr>
          <w:p w:rsidRPr="00FB71BA" w:rsidR="002C7350" w:rsidP="008C5955" w:rsidRDefault="002C7350" w14:paraId="5916531A" w14:textId="77777777">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2C7350" w:rsidP="008C5955" w:rsidRDefault="002C7350" w14:paraId="487EF319" w14:textId="77777777">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2C7350" w:rsidP="008C5955" w:rsidRDefault="002C7350" w14:paraId="4940DA14" w14:textId="77777777">
            <w:pPr>
              <w:pStyle w:val="Voetnoottekst"/>
              <w:numPr>
                <w:ilvl w:val="0"/>
                <w:numId w:val="2"/>
              </w:numPr>
              <w:ind w:left="317" w:hanging="283"/>
              <w:rPr>
                <w:rFonts w:asciiTheme="minorHAnsi" w:hAnsiTheme="minorHAnsi"/>
                <w:sz w:val="22"/>
                <w:szCs w:val="22"/>
              </w:rPr>
            </w:pPr>
          </w:p>
        </w:tc>
      </w:tr>
      <w:tr w:rsidRPr="00FB71BA" w:rsidR="002C7350" w:rsidTr="008C5955" w14:paraId="621C2FC9" w14:textId="77777777">
        <w:tc>
          <w:tcPr>
            <w:tcW w:w="2093" w:type="dxa"/>
          </w:tcPr>
          <w:p w:rsidRPr="00FB71BA" w:rsidR="002C7350" w:rsidP="008C5955" w:rsidRDefault="002C7350" w14:paraId="52B555B3" w14:textId="77777777">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2C7350" w:rsidP="008C5955" w:rsidRDefault="002C7350" w14:paraId="11A58B66" w14:textId="77777777">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2C7350" w:rsidP="008C5955" w:rsidRDefault="002C7350" w14:paraId="16E17397" w14:textId="77777777">
            <w:pPr>
              <w:pStyle w:val="Voetnoottekst"/>
              <w:numPr>
                <w:ilvl w:val="0"/>
                <w:numId w:val="2"/>
              </w:numPr>
              <w:ind w:left="317" w:hanging="283"/>
              <w:rPr>
                <w:rFonts w:asciiTheme="minorHAnsi" w:hAnsiTheme="minorHAnsi"/>
                <w:sz w:val="22"/>
                <w:szCs w:val="22"/>
              </w:rPr>
            </w:pPr>
          </w:p>
        </w:tc>
      </w:tr>
      <w:tr w:rsidRPr="00FB71BA" w:rsidR="002C7350" w:rsidTr="008C5955" w14:paraId="4495AFC3" w14:textId="77777777">
        <w:tc>
          <w:tcPr>
            <w:tcW w:w="14142" w:type="dxa"/>
            <w:gridSpan w:val="3"/>
          </w:tcPr>
          <w:p w:rsidRPr="00FB71BA" w:rsidR="002C7350" w:rsidP="008C5955" w:rsidRDefault="002C7350" w14:paraId="6E621A3E" w14:textId="77777777">
            <w:pPr>
              <w:pStyle w:val="Voetnoottekst"/>
              <w:rPr>
                <w:rFonts w:asciiTheme="minorHAnsi" w:hAnsiTheme="minorHAnsi"/>
                <w:i/>
                <w:sz w:val="22"/>
                <w:szCs w:val="22"/>
              </w:rPr>
            </w:pPr>
            <w:r w:rsidRPr="00FB71BA">
              <w:rPr>
                <w:rFonts w:asciiTheme="minorHAnsi" w:hAnsiTheme="minorHAnsi"/>
                <w:i/>
                <w:sz w:val="22"/>
                <w:szCs w:val="22"/>
              </w:rPr>
              <w:lastRenderedPageBreak/>
              <w:t>Niet-wetgevende bindende rechtshandelingen</w:t>
            </w:r>
          </w:p>
        </w:tc>
      </w:tr>
      <w:tr w:rsidRPr="00FB71BA" w:rsidR="002C7350" w:rsidTr="008C5955" w14:paraId="7326BD1F" w14:textId="77777777">
        <w:tc>
          <w:tcPr>
            <w:tcW w:w="2093" w:type="dxa"/>
          </w:tcPr>
          <w:p w:rsidRPr="00FB71BA" w:rsidR="002C7350" w:rsidP="008C5955" w:rsidRDefault="002C7350" w14:paraId="3D84B3C4" w14:textId="77777777">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2C7350" w:rsidP="008C5955" w:rsidRDefault="002C7350" w14:paraId="26F13D92" w14:textId="77777777">
            <w:pPr>
              <w:pStyle w:val="Voetnoottekst"/>
              <w:rPr>
                <w:rFonts w:asciiTheme="minorHAnsi" w:hAnsiTheme="minorHAnsi"/>
                <w:sz w:val="22"/>
                <w:szCs w:val="22"/>
              </w:rPr>
            </w:pPr>
            <w:r w:rsidRPr="00FB71BA">
              <w:rPr>
                <w:rFonts w:asciiTheme="minorHAnsi" w:hAnsiTheme="minorHAnsi"/>
                <w:sz w:val="22"/>
                <w:szCs w:val="22"/>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FB71BA" w:rsidR="002C7350" w:rsidP="008C5955" w:rsidRDefault="002C7350" w14:paraId="0FD3DBF0"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kabinet per brief of tijdens overleg bevragen over stand van zaken en appreciatie EU onderhandelingen en NL inzet.</w:t>
            </w:r>
          </w:p>
          <w:p w:rsidRPr="00FB71BA" w:rsidR="002C7350" w:rsidP="008C5955" w:rsidRDefault="002C7350" w14:paraId="4DA94E1E" w14:textId="77777777">
            <w:pPr>
              <w:pStyle w:val="Voetnoottekst"/>
              <w:ind w:left="360"/>
              <w:rPr>
                <w:rFonts w:asciiTheme="minorHAnsi" w:hAnsiTheme="minorHAnsi"/>
                <w:sz w:val="22"/>
                <w:szCs w:val="22"/>
              </w:rPr>
            </w:pPr>
          </w:p>
        </w:tc>
      </w:tr>
      <w:tr w:rsidRPr="00FB71BA" w:rsidR="002C7350" w:rsidTr="008C5955" w14:paraId="753F546B" w14:textId="77777777">
        <w:tc>
          <w:tcPr>
            <w:tcW w:w="2093" w:type="dxa"/>
          </w:tcPr>
          <w:p w:rsidRPr="00FB71BA" w:rsidR="002C7350" w:rsidP="008C5955" w:rsidRDefault="002C7350" w14:paraId="30324181" w14:textId="77777777">
            <w:pPr>
              <w:pStyle w:val="Voetnoottekst"/>
              <w:rPr>
                <w:rFonts w:asciiTheme="minorHAnsi" w:hAnsiTheme="minorHAnsi"/>
                <w:sz w:val="22"/>
                <w:szCs w:val="22"/>
              </w:rPr>
            </w:pPr>
            <w:r w:rsidRPr="00FB71BA">
              <w:rPr>
                <w:rFonts w:asciiTheme="minorHAnsi" w:hAnsiTheme="minorHAnsi"/>
                <w:sz w:val="22"/>
                <w:szCs w:val="22"/>
              </w:rPr>
              <w:t>Uitvoerings-handeling</w:t>
            </w:r>
          </w:p>
        </w:tc>
        <w:tc>
          <w:tcPr>
            <w:tcW w:w="6946" w:type="dxa"/>
          </w:tcPr>
          <w:p w:rsidRPr="00FB71BA" w:rsidR="002C7350" w:rsidP="008C5955" w:rsidRDefault="002C7350" w14:paraId="1307B36E" w14:textId="77777777">
            <w:pPr>
              <w:pStyle w:val="Voetnoottekst"/>
              <w:rPr>
                <w:rFonts w:asciiTheme="minorHAnsi" w:hAnsiTheme="minorHAnsi"/>
                <w:sz w:val="22"/>
                <w:szCs w:val="22"/>
              </w:rPr>
            </w:pPr>
            <w:r w:rsidRPr="00FB71BA">
              <w:rPr>
                <w:rFonts w:asciiTheme="minorHAnsi" w:hAnsiTheme="minorHAnsi"/>
                <w:sz w:val="22"/>
                <w:szCs w:val="22"/>
              </w:rPr>
              <w:t xml:space="preserve">Indien de implementatie van Unierecht volgens uniforme standaarden van procedurele aard moeten plaatsvinden, kan de Europese Commissie de bevoegdheid worden overgedragen om uitvoeringshandelingen vast te stellen. Uitvoeringshandelingen gaan vaak om een nadere praktische of </w:t>
            </w:r>
            <w:r w:rsidRPr="00FB71BA">
              <w:rPr>
                <w:rFonts w:asciiTheme="minorHAnsi" w:hAnsiTheme="minorHAnsi"/>
                <w:sz w:val="22"/>
                <w:szCs w:val="22"/>
              </w:rPr>
              <w:lastRenderedPageBreak/>
              <w:t>technische uitwerking van regels die al bestaan, zoals templates, procedures, deadlines, etc. Er wordt over onderhandeld door comités van nationale ambtenaren en de Europese Commissie.</w:t>
            </w:r>
          </w:p>
        </w:tc>
        <w:tc>
          <w:tcPr>
            <w:tcW w:w="5103" w:type="dxa"/>
          </w:tcPr>
          <w:p w:rsidRPr="00FB71BA" w:rsidR="002C7350" w:rsidP="008C5955" w:rsidRDefault="002C7350" w14:paraId="297B33F7"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per brief of tijdens algemeen overleg/debat bevragen over stand van zaken en appreciatie EU onderhandelingen en NL inzet.</w:t>
            </w:r>
          </w:p>
          <w:p w:rsidRPr="00FB71BA" w:rsidR="002C7350" w:rsidP="008C5955" w:rsidRDefault="002C7350" w14:paraId="76855CA0" w14:textId="77777777">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12">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w:t>
            </w:r>
            <w:r w:rsidRPr="00FB71BA">
              <w:rPr>
                <w:rFonts w:asciiTheme="minorHAnsi" w:hAnsiTheme="minorHAnsi"/>
                <w:color w:val="000000"/>
                <w:sz w:val="22"/>
                <w:szCs w:val="22"/>
              </w:rPr>
              <w:lastRenderedPageBreak/>
              <w:t>het kabinet de Kamer afschriften te sturen van haar correspondentie met de Europese Commissie over de uitvoering van Europese regelgeving.</w:t>
            </w:r>
          </w:p>
        </w:tc>
      </w:tr>
      <w:tr w:rsidRPr="00FB71BA" w:rsidR="002C7350" w:rsidTr="008C5955" w14:paraId="3C4CF2FE" w14:textId="77777777">
        <w:tc>
          <w:tcPr>
            <w:tcW w:w="2093" w:type="dxa"/>
          </w:tcPr>
          <w:p w:rsidRPr="00FB71BA" w:rsidR="002C7350" w:rsidP="008C5955" w:rsidRDefault="002C7350" w14:paraId="19967519" w14:textId="77777777">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2C7350" w:rsidP="008C5955" w:rsidRDefault="002C7350" w14:paraId="3C170D09" w14:textId="77777777">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2C7350" w:rsidP="008C5955" w:rsidRDefault="002C7350" w14:paraId="5B5BDAA6" w14:textId="77777777">
            <w:pPr>
              <w:pStyle w:val="Voetnoottekst"/>
              <w:rPr>
                <w:rFonts w:asciiTheme="minorHAnsi" w:hAnsiTheme="minorHAnsi"/>
                <w:sz w:val="22"/>
                <w:szCs w:val="22"/>
              </w:rPr>
            </w:pPr>
          </w:p>
        </w:tc>
        <w:tc>
          <w:tcPr>
            <w:tcW w:w="5103" w:type="dxa"/>
          </w:tcPr>
          <w:p w:rsidRPr="00FB71BA" w:rsidR="002C7350" w:rsidP="008C5955" w:rsidRDefault="002C7350" w14:paraId="6DDFFDF9"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2C7350" w:rsidP="008C5955" w:rsidRDefault="002C7350" w14:paraId="451F3A55"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2C7350" w:rsidP="008C5955" w:rsidRDefault="002C7350" w14:paraId="5A0DB8E7"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2C7350" w:rsidP="008C5955" w:rsidRDefault="002C7350" w14:paraId="5B7B5094"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2C7350" w:rsidP="008C5955" w:rsidRDefault="002C7350" w14:paraId="24CF35BA" w14:textId="77777777">
            <w:pPr>
              <w:pStyle w:val="Voetnoottekst"/>
              <w:ind w:left="360"/>
              <w:rPr>
                <w:rFonts w:asciiTheme="minorHAnsi" w:hAnsiTheme="minorHAnsi"/>
                <w:sz w:val="22"/>
                <w:szCs w:val="22"/>
              </w:rPr>
            </w:pPr>
            <w:r w:rsidRPr="00FB71BA">
              <w:rPr>
                <w:rFonts w:asciiTheme="minorHAnsi" w:hAnsiTheme="minorHAnsi"/>
                <w:sz w:val="22"/>
                <w:szCs w:val="22"/>
              </w:rPr>
              <w:t>nationale wetgevingstraject (i.h.k.v. omzetting van richtlijn naar nationale wetgeving).</w:t>
            </w:r>
          </w:p>
        </w:tc>
      </w:tr>
      <w:tr w:rsidRPr="00FB71BA" w:rsidR="002C7350" w:rsidTr="008C5955" w14:paraId="3F40BB24" w14:textId="77777777">
        <w:tc>
          <w:tcPr>
            <w:tcW w:w="14142" w:type="dxa"/>
            <w:gridSpan w:val="3"/>
          </w:tcPr>
          <w:p w:rsidRPr="00FB71BA" w:rsidR="002C7350" w:rsidP="008C5955" w:rsidRDefault="002C7350" w14:paraId="6F12CC9E" w14:textId="77777777">
            <w:pPr>
              <w:pStyle w:val="Voetnoottekst"/>
              <w:rPr>
                <w:rFonts w:asciiTheme="minorHAnsi" w:hAnsiTheme="minorHAnsi"/>
                <w:i/>
                <w:sz w:val="22"/>
                <w:szCs w:val="22"/>
              </w:rPr>
            </w:pPr>
            <w:r w:rsidRPr="00FB71BA">
              <w:rPr>
                <w:rFonts w:asciiTheme="minorHAnsi" w:hAnsiTheme="minorHAnsi"/>
                <w:i/>
                <w:sz w:val="22"/>
                <w:szCs w:val="22"/>
              </w:rPr>
              <w:t>Niet-bindende handelingen (soft-law)</w:t>
            </w:r>
          </w:p>
        </w:tc>
      </w:tr>
      <w:tr w:rsidRPr="00FB71BA" w:rsidR="002C7350" w:rsidTr="008C5955" w14:paraId="05E97394" w14:textId="77777777">
        <w:tc>
          <w:tcPr>
            <w:tcW w:w="2093" w:type="dxa"/>
          </w:tcPr>
          <w:p w:rsidRPr="00FB71BA" w:rsidR="002C7350" w:rsidP="008C5955" w:rsidRDefault="002C7350" w14:paraId="315823BA" w14:textId="77777777">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2C7350" w:rsidP="008C5955" w:rsidRDefault="002C7350" w14:paraId="1D5F73A2" w14:textId="77777777">
            <w:pPr>
              <w:jc w:val="right"/>
              <w:rPr>
                <w:rFonts w:asciiTheme="minorHAnsi" w:hAnsiTheme="minorHAnsi"/>
                <w:sz w:val="22"/>
                <w:szCs w:val="22"/>
              </w:rPr>
            </w:pPr>
          </w:p>
          <w:p w:rsidRPr="00FB71BA" w:rsidR="002C7350" w:rsidP="008C5955" w:rsidRDefault="002C7350" w14:paraId="71E3D841" w14:textId="77777777">
            <w:pPr>
              <w:jc w:val="right"/>
              <w:rPr>
                <w:rFonts w:asciiTheme="minorHAnsi" w:hAnsiTheme="minorHAnsi"/>
                <w:sz w:val="22"/>
                <w:szCs w:val="22"/>
              </w:rPr>
            </w:pPr>
          </w:p>
          <w:p w:rsidRPr="00FB71BA" w:rsidR="002C7350" w:rsidP="008C5955" w:rsidRDefault="002C7350" w14:paraId="4CEC1D9D" w14:textId="77777777">
            <w:pPr>
              <w:jc w:val="right"/>
              <w:rPr>
                <w:rFonts w:asciiTheme="minorHAnsi" w:hAnsiTheme="minorHAnsi"/>
                <w:sz w:val="22"/>
                <w:szCs w:val="22"/>
              </w:rPr>
            </w:pPr>
          </w:p>
          <w:p w:rsidRPr="00FB71BA" w:rsidR="002C7350" w:rsidP="008C5955" w:rsidRDefault="002C7350" w14:paraId="1938EE5F" w14:textId="77777777">
            <w:pPr>
              <w:jc w:val="right"/>
              <w:rPr>
                <w:rFonts w:asciiTheme="minorHAnsi" w:hAnsiTheme="minorHAnsi"/>
                <w:sz w:val="22"/>
                <w:szCs w:val="22"/>
              </w:rPr>
            </w:pPr>
          </w:p>
          <w:p w:rsidRPr="00FB71BA" w:rsidR="002C7350" w:rsidP="008C5955" w:rsidRDefault="002C7350" w14:paraId="381D804A" w14:textId="77777777">
            <w:pPr>
              <w:jc w:val="right"/>
              <w:rPr>
                <w:rFonts w:asciiTheme="minorHAnsi" w:hAnsiTheme="minorHAnsi"/>
                <w:sz w:val="22"/>
                <w:szCs w:val="22"/>
              </w:rPr>
            </w:pPr>
          </w:p>
        </w:tc>
        <w:tc>
          <w:tcPr>
            <w:tcW w:w="6946" w:type="dxa"/>
          </w:tcPr>
          <w:p w:rsidRPr="00FB71BA" w:rsidR="002C7350" w:rsidP="008C5955" w:rsidRDefault="002C7350" w14:paraId="5ECF5F30" w14:textId="77777777">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FB71BA" w:rsidR="002C7350" w:rsidP="008C5955" w:rsidRDefault="002C7350" w14:paraId="54839924"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2C7350" w:rsidP="008C5955" w:rsidRDefault="002C7350" w14:paraId="5796D8B6" w14:textId="77777777">
            <w:pPr>
              <w:pStyle w:val="Voetnoottekst"/>
              <w:rPr>
                <w:rFonts w:asciiTheme="minorHAnsi" w:hAnsiTheme="minorHAnsi"/>
                <w:sz w:val="22"/>
                <w:szCs w:val="22"/>
              </w:rPr>
            </w:pPr>
          </w:p>
          <w:p w:rsidRPr="00FB71BA" w:rsidR="002C7350" w:rsidP="008C5955" w:rsidRDefault="002C7350" w14:paraId="5104A7C4" w14:textId="77777777">
            <w:pPr>
              <w:pStyle w:val="Voetnoottekst"/>
              <w:rPr>
                <w:rFonts w:asciiTheme="minorHAnsi" w:hAnsiTheme="minorHAnsi"/>
                <w:sz w:val="22"/>
                <w:szCs w:val="22"/>
              </w:rPr>
            </w:pPr>
          </w:p>
          <w:p w:rsidRPr="00FB71BA" w:rsidR="002C7350" w:rsidP="008C5955" w:rsidRDefault="002C7350" w14:paraId="3AA4E863" w14:textId="77777777">
            <w:pPr>
              <w:pStyle w:val="Voetnoottekst"/>
              <w:rPr>
                <w:rFonts w:asciiTheme="minorHAnsi" w:hAnsiTheme="minorHAnsi"/>
                <w:sz w:val="22"/>
                <w:szCs w:val="22"/>
              </w:rPr>
            </w:pPr>
          </w:p>
          <w:p w:rsidRPr="00FB71BA" w:rsidR="002C7350" w:rsidP="008C5955" w:rsidRDefault="002C7350" w14:paraId="6374042A" w14:textId="77777777">
            <w:pPr>
              <w:pStyle w:val="Voetnoottekst"/>
              <w:rPr>
                <w:rFonts w:asciiTheme="minorHAnsi" w:hAnsiTheme="minorHAnsi"/>
                <w:sz w:val="22"/>
                <w:szCs w:val="22"/>
              </w:rPr>
            </w:pPr>
          </w:p>
          <w:p w:rsidRPr="00FB71BA" w:rsidR="002C7350" w:rsidP="008C5955" w:rsidRDefault="002C7350" w14:paraId="74D0B62B" w14:textId="77777777">
            <w:pPr>
              <w:pStyle w:val="Voetnoottekst"/>
              <w:rPr>
                <w:rFonts w:asciiTheme="minorHAnsi" w:hAnsiTheme="minorHAnsi"/>
                <w:sz w:val="22"/>
                <w:szCs w:val="22"/>
              </w:rPr>
            </w:pPr>
          </w:p>
        </w:tc>
      </w:tr>
      <w:tr w:rsidRPr="00FB71BA" w:rsidR="002C7350" w:rsidTr="008C5955" w14:paraId="71260F80" w14:textId="77777777">
        <w:tc>
          <w:tcPr>
            <w:tcW w:w="14142" w:type="dxa"/>
            <w:gridSpan w:val="3"/>
          </w:tcPr>
          <w:p w:rsidRPr="00FB71BA" w:rsidR="002C7350" w:rsidP="008C5955" w:rsidRDefault="002C7350" w14:paraId="6803B43A" w14:textId="77777777">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2C7350" w:rsidTr="008C5955" w14:paraId="0D5B3F38" w14:textId="77777777">
        <w:tc>
          <w:tcPr>
            <w:tcW w:w="2093" w:type="dxa"/>
          </w:tcPr>
          <w:p w:rsidRPr="00FB71BA" w:rsidR="002C7350" w:rsidP="008C5955" w:rsidRDefault="002C7350" w14:paraId="5C2D9A0F" w14:textId="77777777">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2C7350" w:rsidP="008C5955" w:rsidRDefault="002C7350" w14:paraId="5C7C1554" w14:textId="77777777">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w:t>
            </w:r>
            <w:r w:rsidRPr="00FB71BA">
              <w:rPr>
                <w:rFonts w:cs="Arial" w:asciiTheme="minorHAnsi" w:hAnsiTheme="minorHAnsi"/>
                <w:sz w:val="22"/>
                <w:szCs w:val="22"/>
              </w:rPr>
              <w:lastRenderedPageBreak/>
              <w:t xml:space="preserve">onderzocht. </w:t>
            </w:r>
          </w:p>
        </w:tc>
        <w:tc>
          <w:tcPr>
            <w:tcW w:w="5103" w:type="dxa"/>
          </w:tcPr>
          <w:p w:rsidRPr="00FB71BA" w:rsidR="002C7350" w:rsidP="008C5955" w:rsidRDefault="002C7350" w14:paraId="1F4B163A"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2C7350" w:rsidP="008C5955" w:rsidRDefault="002C7350" w14:paraId="1EA07954"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2C7350" w:rsidTr="008C5955" w14:paraId="0C12F7C5" w14:textId="77777777">
        <w:tc>
          <w:tcPr>
            <w:tcW w:w="2093" w:type="dxa"/>
          </w:tcPr>
          <w:p w:rsidRPr="00FB71BA" w:rsidR="002C7350" w:rsidP="008C5955" w:rsidRDefault="002C7350" w14:paraId="00950790" w14:textId="77777777">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2C7350" w:rsidP="008C5955" w:rsidRDefault="002C7350" w14:paraId="704FC5F9" w14:textId="77777777">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omtrent een onderwerp. Ook doet ze aanbevelingen voor nieuw beleid. </w:t>
            </w:r>
          </w:p>
          <w:p w:rsidRPr="00FB71BA" w:rsidR="002C7350" w:rsidP="008C5955" w:rsidRDefault="002C7350" w14:paraId="3F6AD72C" w14:textId="77777777">
            <w:pPr>
              <w:pStyle w:val="Voetnoottekst"/>
              <w:rPr>
                <w:rFonts w:asciiTheme="minorHAnsi" w:hAnsiTheme="minorHAnsi"/>
                <w:sz w:val="22"/>
                <w:szCs w:val="22"/>
              </w:rPr>
            </w:pPr>
          </w:p>
          <w:p w:rsidRPr="00FB71BA" w:rsidR="002C7350" w:rsidP="008C5955" w:rsidRDefault="002C7350" w14:paraId="00CD7FCA" w14:textId="77777777">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2C7350" w:rsidP="008C5955" w:rsidRDefault="002C7350" w14:paraId="66AC22D3" w14:textId="77777777">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2C7350" w:rsidP="008C5955" w:rsidRDefault="002C7350" w14:paraId="74C0EC91"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2C7350" w:rsidP="008C5955" w:rsidRDefault="002C7350" w14:paraId="28405BE8"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2C7350" w:rsidP="008C5955" w:rsidRDefault="002C7350" w14:paraId="4812960B"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2C7350" w:rsidTr="008C5955" w14:paraId="41FB5DEE" w14:textId="77777777">
        <w:tc>
          <w:tcPr>
            <w:tcW w:w="2093" w:type="dxa"/>
          </w:tcPr>
          <w:p w:rsidRPr="00FB71BA" w:rsidR="002C7350" w:rsidP="008C5955" w:rsidRDefault="002C7350" w14:paraId="4EB7F6E4" w14:textId="77777777">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2C7350" w:rsidP="008C5955" w:rsidRDefault="002C7350" w14:paraId="028756C2" w14:textId="77777777">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2C7350" w:rsidP="008C5955" w:rsidRDefault="002C7350" w14:paraId="1D18005C" w14:textId="77777777">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2C7350" w:rsidP="008C5955" w:rsidRDefault="002C7350" w14:paraId="3CD27F86" w14:textId="77777777">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kabinet verzoeken om de concept-kabinetsreactie naar de Kamer te sturen voordat de definitieve versie naar de Europese Commissie wordt gestuurd, teneinde desgewenst hierover met de bewindspersoon in gesprek te treden.</w:t>
            </w:r>
          </w:p>
          <w:p w:rsidRPr="00FB71BA" w:rsidR="002C7350" w:rsidP="008C5955" w:rsidRDefault="002C7350" w14:paraId="727307B3" w14:textId="77777777">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de Kamer ontvangt krachtens de standaard-informatieafspraken de definitieve kabinetsreactie op alle consultaties van de Europese Commissie waarop het kabinet reageert.</w:t>
            </w:r>
          </w:p>
        </w:tc>
      </w:tr>
      <w:tr w:rsidRPr="00FB71BA" w:rsidR="002C7350" w:rsidTr="008C5955" w14:paraId="74B15081" w14:textId="77777777">
        <w:tc>
          <w:tcPr>
            <w:tcW w:w="14142" w:type="dxa"/>
            <w:gridSpan w:val="3"/>
          </w:tcPr>
          <w:p w:rsidRPr="00FB71BA" w:rsidR="002C7350" w:rsidP="008C5955" w:rsidRDefault="002C7350" w14:paraId="634F4FB2" w14:textId="77777777">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2C7350" w:rsidTr="008C5955" w14:paraId="4131C02E" w14:textId="77777777">
        <w:tc>
          <w:tcPr>
            <w:tcW w:w="2093" w:type="dxa"/>
          </w:tcPr>
          <w:p w:rsidRPr="00FB71BA" w:rsidR="002C7350" w:rsidP="008C5955" w:rsidRDefault="002C7350" w14:paraId="516A53D5" w14:textId="77777777">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2C7350" w:rsidP="008C5955" w:rsidRDefault="002C7350" w14:paraId="771EECAA" w14:textId="77777777">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2C7350" w:rsidP="008C5955" w:rsidRDefault="002C7350" w14:paraId="786A313D" w14:textId="77777777">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w:t>
            </w:r>
            <w:r w:rsidRPr="00FB71BA">
              <w:rPr>
                <w:rFonts w:asciiTheme="minorHAnsi" w:hAnsiTheme="minorHAnsi"/>
                <w:sz w:val="22"/>
                <w:szCs w:val="22"/>
              </w:rPr>
              <w:lastRenderedPageBreak/>
              <w:t xml:space="preserve">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Elk parlement krijgt 2 stemmen, maar bij een bicameraal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2C7350" w:rsidP="008C5955" w:rsidRDefault="002C7350" w14:paraId="1CEFD830"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bij wetgevende EU-voorstellen kan een Kamercommissie besluiten tot het uitvoeren van een subsidiariteitstoets. Let op: dit moet binnen acht weken na het uitkomen van alle taalversies van het voorstel.</w:t>
            </w:r>
          </w:p>
          <w:p w:rsidRPr="00FB71BA" w:rsidR="002C7350" w:rsidP="008C5955" w:rsidRDefault="002C7350" w14:paraId="384579FC"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kabinetsappreciatie (‘BNC-fiche’) komt voor aangekondigde subsidiariteitstoetsen binnen drie weken t.b.v. een snelle behandeling.</w:t>
            </w:r>
          </w:p>
          <w:p w:rsidRPr="00FB71BA" w:rsidR="002C7350" w:rsidP="008C5955" w:rsidRDefault="002C7350" w14:paraId="5C659C80"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met andere parlementen in overleg treden t.b.v. behalen meerderheid voor ’gele kaart’ (1/3 stemmen) via parlementaire vertegenwoordiging en/of fractielijnen. </w:t>
            </w:r>
          </w:p>
        </w:tc>
      </w:tr>
      <w:tr w:rsidRPr="00FB71BA" w:rsidR="002C7350" w:rsidTr="008C5955" w14:paraId="77D78B64" w14:textId="77777777">
        <w:tc>
          <w:tcPr>
            <w:tcW w:w="2093" w:type="dxa"/>
          </w:tcPr>
          <w:p w:rsidRPr="00FB71BA" w:rsidR="002C7350" w:rsidP="008C5955" w:rsidRDefault="002C7350" w14:paraId="2CA66AD8" w14:textId="77777777">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2C7350" w:rsidP="008C5955" w:rsidRDefault="002C7350" w14:paraId="075DBAE9" w14:textId="77777777">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2C7350" w:rsidP="008C5955" w:rsidRDefault="002C7350" w14:paraId="31D83956"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bij wetgevende EU-voorstellen kan een commissie besluiten tot het uitvoeren van een zgn. ‘behandelvoorbehoud’. Over deze brief moet plenair gestemd worden (let op de termijnen).</w:t>
            </w:r>
          </w:p>
          <w:p w:rsidRPr="00FB71BA" w:rsidR="002C7350" w:rsidP="008C5955" w:rsidRDefault="002C7350" w14:paraId="4F1C7707"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2C7350" w:rsidP="008C5955" w:rsidRDefault="002C7350" w14:paraId="120F18C5" w14:textId="77777777">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komt voor aangekondigde behandelvoorbehouden binnen drie weken t.b.v. een snelle behandeling.</w:t>
            </w:r>
          </w:p>
          <w:p w:rsidRPr="00FB71BA" w:rsidR="002C7350" w:rsidP="008C5955" w:rsidRDefault="002C7350" w14:paraId="6835ED25" w14:textId="77777777">
            <w:pPr>
              <w:pStyle w:val="Voetnoottekst"/>
              <w:rPr>
                <w:rFonts w:asciiTheme="minorHAnsi" w:hAnsiTheme="minorHAnsi"/>
                <w:sz w:val="22"/>
                <w:szCs w:val="22"/>
              </w:rPr>
            </w:pPr>
          </w:p>
        </w:tc>
      </w:tr>
    </w:tbl>
    <w:p w:rsidRPr="00FB71BA" w:rsidR="002C7350" w:rsidP="002C7350" w:rsidRDefault="002C7350" w14:paraId="230B6B33" w14:textId="77777777">
      <w:pPr>
        <w:rPr>
          <w:rFonts w:asciiTheme="minorHAnsi" w:hAnsiTheme="minorHAnsi"/>
          <w:sz w:val="22"/>
          <w:szCs w:val="22"/>
        </w:rPr>
      </w:pPr>
    </w:p>
    <w:p w:rsidRPr="00FB71BA" w:rsidR="002C7350" w:rsidP="002C7350" w:rsidRDefault="002C7350" w14:paraId="081C3E5A" w14:textId="77777777">
      <w:pPr>
        <w:rPr>
          <w:rFonts w:asciiTheme="minorHAnsi" w:hAnsiTheme="minorHAnsi"/>
          <w:sz w:val="22"/>
          <w:szCs w:val="22"/>
        </w:rPr>
      </w:pPr>
    </w:p>
    <w:p w:rsidRPr="00FB71BA" w:rsidR="002C7350" w:rsidP="002C7350" w:rsidRDefault="002C7350" w14:paraId="3E90A65D" w14:textId="77777777">
      <w:pPr>
        <w:rPr>
          <w:rFonts w:asciiTheme="minorHAnsi" w:hAnsiTheme="minorHAnsi"/>
          <w:sz w:val="22"/>
          <w:szCs w:val="22"/>
        </w:rPr>
      </w:pPr>
    </w:p>
    <w:p w:rsidR="002C7350" w:rsidP="002C7350" w:rsidRDefault="002C7350" w14:paraId="4E4B02F2" w14:textId="77777777"/>
    <w:p w:rsidR="002C7350" w:rsidP="002C7350" w:rsidRDefault="002C7350" w14:paraId="2EBCCA7E" w14:textId="77777777"/>
    <w:p w:rsidR="002C7350" w:rsidP="002C7350" w:rsidRDefault="002C7350" w14:paraId="1BB10FAE" w14:textId="77777777"/>
    <w:p w:rsidR="002C7350" w:rsidP="002C7350" w:rsidRDefault="002C7350" w14:paraId="72B339C2" w14:textId="77777777"/>
    <w:p w:rsidR="009C6562" w:rsidRDefault="009C6562" w14:paraId="60BBC67A" w14:textId="77777777"/>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41F5" w14:textId="77777777" w:rsidR="00022BE9" w:rsidRDefault="00022BE9" w:rsidP="002C7350">
      <w:r>
        <w:separator/>
      </w:r>
    </w:p>
  </w:endnote>
  <w:endnote w:type="continuationSeparator" w:id="0">
    <w:p w14:paraId="3B103211" w14:textId="77777777" w:rsidR="00022BE9" w:rsidRDefault="00022BE9" w:rsidP="002C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A3207" w14:textId="77777777" w:rsidR="00022BE9" w:rsidRDefault="00022BE9" w:rsidP="002C7350">
      <w:r>
        <w:separator/>
      </w:r>
    </w:p>
  </w:footnote>
  <w:footnote w:type="continuationSeparator" w:id="0">
    <w:p w14:paraId="63C378A5" w14:textId="77777777" w:rsidR="00022BE9" w:rsidRDefault="00022BE9" w:rsidP="002C7350">
      <w:r>
        <w:continuationSeparator/>
      </w:r>
    </w:p>
  </w:footnote>
  <w:footnote w:id="1">
    <w:p w14:paraId="6A2897A7" w14:textId="77777777" w:rsidR="002C7350" w:rsidRPr="00B45904" w:rsidRDefault="002C7350" w:rsidP="002C7350">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731134"/>
    <w:multiLevelType w:val="hybridMultilevel"/>
    <w:tmpl w:val="4F722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50"/>
    <w:rsid w:val="00022BE9"/>
    <w:rsid w:val="0005606A"/>
    <w:rsid w:val="000D3272"/>
    <w:rsid w:val="0011174C"/>
    <w:rsid w:val="002C7350"/>
    <w:rsid w:val="0040373A"/>
    <w:rsid w:val="00433D6E"/>
    <w:rsid w:val="005D65A7"/>
    <w:rsid w:val="00713EE2"/>
    <w:rsid w:val="009C6562"/>
    <w:rsid w:val="00A25A94"/>
    <w:rsid w:val="00B93DD3"/>
    <w:rsid w:val="00CB647E"/>
    <w:rsid w:val="00E0209B"/>
    <w:rsid w:val="00E34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F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C735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350"/>
    <w:rPr>
      <w:color w:val="0000FF"/>
      <w:u w:val="single"/>
    </w:rPr>
  </w:style>
  <w:style w:type="character" w:styleId="Zwaar">
    <w:name w:val="Strong"/>
    <w:basedOn w:val="Standaardalinea-lettertype"/>
    <w:uiPriority w:val="22"/>
    <w:qFormat/>
    <w:rsid w:val="002C7350"/>
    <w:rPr>
      <w:b/>
      <w:bCs/>
    </w:rPr>
  </w:style>
  <w:style w:type="paragraph" w:styleId="Voetnoottekst">
    <w:name w:val="footnote text"/>
    <w:basedOn w:val="Standaard"/>
    <w:link w:val="VoetnoottekstChar"/>
    <w:rsid w:val="002C7350"/>
    <w:rPr>
      <w:sz w:val="20"/>
      <w:szCs w:val="20"/>
    </w:rPr>
  </w:style>
  <w:style w:type="character" w:customStyle="1" w:styleId="VoetnoottekstChar">
    <w:name w:val="Voetnoottekst Char"/>
    <w:basedOn w:val="Standaardalinea-lettertype"/>
    <w:link w:val="Voetnoottekst"/>
    <w:rsid w:val="002C7350"/>
  </w:style>
  <w:style w:type="table" w:styleId="Tabelraster">
    <w:name w:val="Table Grid"/>
    <w:basedOn w:val="Standaardtabel"/>
    <w:rsid w:val="002C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7350"/>
    <w:pPr>
      <w:ind w:left="720"/>
    </w:pPr>
    <w:rPr>
      <w:rFonts w:eastAsiaTheme="minorHAnsi"/>
    </w:rPr>
  </w:style>
  <w:style w:type="character" w:styleId="Voetnootmarkering">
    <w:name w:val="footnote reference"/>
    <w:basedOn w:val="Standaardalinea-lettertype"/>
    <w:uiPriority w:val="99"/>
    <w:rsid w:val="002C7350"/>
    <w:rPr>
      <w:vertAlign w:val="superscript"/>
    </w:rPr>
  </w:style>
  <w:style w:type="paragraph" w:styleId="Ballontekst">
    <w:name w:val="Balloon Text"/>
    <w:basedOn w:val="Standaard"/>
    <w:link w:val="BallontekstChar"/>
    <w:rsid w:val="00B93DD3"/>
    <w:rPr>
      <w:rFonts w:ascii="Tahoma" w:hAnsi="Tahoma" w:cs="Tahoma"/>
      <w:sz w:val="16"/>
      <w:szCs w:val="16"/>
    </w:rPr>
  </w:style>
  <w:style w:type="character" w:customStyle="1" w:styleId="BallontekstChar">
    <w:name w:val="Ballontekst Char"/>
    <w:basedOn w:val="Standaardalinea-lettertype"/>
    <w:link w:val="Ballontekst"/>
    <w:rsid w:val="00B93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C735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350"/>
    <w:rPr>
      <w:color w:val="0000FF"/>
      <w:u w:val="single"/>
    </w:rPr>
  </w:style>
  <w:style w:type="character" w:styleId="Zwaar">
    <w:name w:val="Strong"/>
    <w:basedOn w:val="Standaardalinea-lettertype"/>
    <w:uiPriority w:val="22"/>
    <w:qFormat/>
    <w:rsid w:val="002C7350"/>
    <w:rPr>
      <w:b/>
      <w:bCs/>
    </w:rPr>
  </w:style>
  <w:style w:type="paragraph" w:styleId="Voetnoottekst">
    <w:name w:val="footnote text"/>
    <w:basedOn w:val="Standaard"/>
    <w:link w:val="VoetnoottekstChar"/>
    <w:rsid w:val="002C7350"/>
    <w:rPr>
      <w:sz w:val="20"/>
      <w:szCs w:val="20"/>
    </w:rPr>
  </w:style>
  <w:style w:type="character" w:customStyle="1" w:styleId="VoetnoottekstChar">
    <w:name w:val="Voetnoottekst Char"/>
    <w:basedOn w:val="Standaardalinea-lettertype"/>
    <w:link w:val="Voetnoottekst"/>
    <w:rsid w:val="002C7350"/>
  </w:style>
  <w:style w:type="table" w:styleId="Tabelraster">
    <w:name w:val="Table Grid"/>
    <w:basedOn w:val="Standaardtabel"/>
    <w:rsid w:val="002C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7350"/>
    <w:pPr>
      <w:ind w:left="720"/>
    </w:pPr>
    <w:rPr>
      <w:rFonts w:eastAsiaTheme="minorHAnsi"/>
    </w:rPr>
  </w:style>
  <w:style w:type="character" w:styleId="Voetnootmarkering">
    <w:name w:val="footnote reference"/>
    <w:basedOn w:val="Standaardalinea-lettertype"/>
    <w:uiPriority w:val="99"/>
    <w:rsid w:val="002C7350"/>
    <w:rPr>
      <w:vertAlign w:val="superscript"/>
    </w:rPr>
  </w:style>
  <w:style w:type="paragraph" w:styleId="Ballontekst">
    <w:name w:val="Balloon Text"/>
    <w:basedOn w:val="Standaard"/>
    <w:link w:val="BallontekstChar"/>
    <w:rsid w:val="00B93DD3"/>
    <w:rPr>
      <w:rFonts w:ascii="Tahoma" w:hAnsi="Tahoma" w:cs="Tahoma"/>
      <w:sz w:val="16"/>
      <w:szCs w:val="16"/>
    </w:rPr>
  </w:style>
  <w:style w:type="character" w:customStyle="1" w:styleId="BallontekstChar">
    <w:name w:val="Ballontekst Char"/>
    <w:basedOn w:val="Standaardalinea-lettertype"/>
    <w:link w:val="Ballontekst"/>
    <w:rsid w:val="00B93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9948">
      <w:bodyDiv w:val="1"/>
      <w:marLeft w:val="0"/>
      <w:marRight w:val="0"/>
      <w:marTop w:val="0"/>
      <w:marBottom w:val="0"/>
      <w:divBdr>
        <w:top w:val="none" w:sz="0" w:space="0" w:color="auto"/>
        <w:left w:val="none" w:sz="0" w:space="0" w:color="auto"/>
        <w:bottom w:val="none" w:sz="0" w:space="0" w:color="auto"/>
        <w:right w:val="none" w:sz="0" w:space="0" w:color="auto"/>
      </w:divBdr>
    </w:div>
    <w:div w:id="9539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80548.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2444</ap:Words>
  <ap:Characters>13443</ap:Characters>
  <ap:DocSecurity>0</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2018-05-31T13:47:00.0000000Z</lastPrinted>
  <dcterms:created xsi:type="dcterms:W3CDTF">2018-09-06T08:53:00.0000000Z</dcterms:created>
  <dcterms:modified xsi:type="dcterms:W3CDTF">2018-09-06T08:55:00.0000000Z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0x0101004678F9D84384DC468B23A379E5E14FE5</vt:lpwstr>
  </property>
</Properties>
</file>