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78" w:rsidP="00374719" w:rsidRDefault="00EB25CF" w14:paraId="2A832F2E" w14:textId="1383FF58">
      <w:pPr>
        <w:spacing w:line="240" w:lineRule="atLeast"/>
        <w:contextualSpacing/>
        <w:rPr>
          <w:szCs w:val="18"/>
        </w:rPr>
      </w:pPr>
      <w:bookmarkStart w:name="_GoBack" w:id="0"/>
      <w:bookmarkEnd w:id="0"/>
      <w:r>
        <w:rPr>
          <w:b/>
          <w:bCs/>
          <w:szCs w:val="18"/>
        </w:rPr>
        <w:t>Protocol tot wijziging van het V</w:t>
      </w:r>
      <w:r w:rsidRPr="004A28B4" w:rsidR="004A28B4">
        <w:rPr>
          <w:b/>
          <w:bCs/>
          <w:szCs w:val="18"/>
        </w:rPr>
        <w:t>erdrag van 9 februari 1994 inzake de heffing van rechten voor het gebruik van bepaalde wegen door zware vrachtwagens</w:t>
      </w:r>
      <w:r>
        <w:rPr>
          <w:b/>
          <w:bCs/>
          <w:szCs w:val="18"/>
        </w:rPr>
        <w:t xml:space="preserve"> </w:t>
      </w:r>
      <w:r w:rsidRPr="00EB25CF">
        <w:rPr>
          <w:b/>
          <w:bCs/>
          <w:szCs w:val="18"/>
          <w:lang w:bidi="nl-NL"/>
        </w:rPr>
        <w:t>overeenkomstig Richtlijn 2011/76/EU van het Europees Parlement en de Raad van 27 september 2011 tot wijziging van Richtlijn 1999/62/EG betreffende het in rekening brengen van het gebruik van bepaalde infrastructuurvoorzieningen aan zware vrachtvoertuigen</w:t>
      </w:r>
      <w:r w:rsidR="00BB5EBD">
        <w:rPr>
          <w:b/>
          <w:bCs/>
          <w:szCs w:val="18"/>
          <w:lang w:bidi="nl-NL"/>
        </w:rPr>
        <w:t xml:space="preserve">; Brussel, </w:t>
      </w:r>
      <w:r w:rsidR="00D83969">
        <w:rPr>
          <w:b/>
          <w:bCs/>
          <w:szCs w:val="18"/>
          <w:lang w:bidi="nl-NL"/>
        </w:rPr>
        <w:t>6 december 2017 (</w:t>
      </w:r>
      <w:r w:rsidRPr="00C6457D" w:rsidR="00D83969">
        <w:rPr>
          <w:b/>
          <w:bCs/>
          <w:i/>
          <w:szCs w:val="18"/>
          <w:lang w:bidi="nl-NL"/>
        </w:rPr>
        <w:t>Trb</w:t>
      </w:r>
      <w:r w:rsidR="00D83969">
        <w:rPr>
          <w:b/>
          <w:bCs/>
          <w:szCs w:val="18"/>
          <w:lang w:bidi="nl-NL"/>
        </w:rPr>
        <w:t>. 2018,</w:t>
      </w:r>
      <w:r w:rsidR="00017EEA">
        <w:rPr>
          <w:b/>
          <w:bCs/>
          <w:szCs w:val="18"/>
          <w:lang w:bidi="nl-NL"/>
        </w:rPr>
        <w:t> 2</w:t>
      </w:r>
      <w:r w:rsidR="00D83969">
        <w:rPr>
          <w:b/>
          <w:bCs/>
          <w:szCs w:val="18"/>
          <w:lang w:bidi="nl-NL"/>
        </w:rPr>
        <w:t>)</w:t>
      </w:r>
    </w:p>
    <w:p w:rsidR="008B7778" w:rsidP="00374719" w:rsidRDefault="008B7778" w14:paraId="05B5C87D" w14:textId="77777777">
      <w:pPr>
        <w:spacing w:line="240" w:lineRule="atLeast"/>
        <w:contextualSpacing/>
        <w:rPr>
          <w:szCs w:val="18"/>
        </w:rPr>
      </w:pPr>
    </w:p>
    <w:p w:rsidR="006E713C" w:rsidP="00374719" w:rsidRDefault="006E713C" w14:paraId="3C7803BA" w14:textId="7BB775DB">
      <w:pPr>
        <w:spacing w:line="240" w:lineRule="atLeast"/>
        <w:contextualSpacing/>
        <w:rPr>
          <w:b/>
          <w:szCs w:val="18"/>
        </w:rPr>
      </w:pPr>
    </w:p>
    <w:p w:rsidR="006E713C" w:rsidP="00374719" w:rsidRDefault="006E713C" w14:paraId="48314F64" w14:textId="7379DC99">
      <w:pPr>
        <w:spacing w:line="240" w:lineRule="atLeast"/>
        <w:contextualSpacing/>
        <w:rPr>
          <w:b/>
          <w:szCs w:val="18"/>
        </w:rPr>
      </w:pPr>
    </w:p>
    <w:p w:rsidR="003D1CB4" w:rsidP="00374719" w:rsidRDefault="003D1CB4" w14:paraId="2510E061" w14:textId="12FE7571">
      <w:pPr>
        <w:spacing w:line="240" w:lineRule="atLeast"/>
        <w:contextualSpacing/>
        <w:rPr>
          <w:b/>
          <w:szCs w:val="18"/>
        </w:rPr>
      </w:pPr>
    </w:p>
    <w:p w:rsidR="003D1CB4" w:rsidP="00374719" w:rsidRDefault="003D1CB4" w14:paraId="46EC204E" w14:textId="1E03137C">
      <w:pPr>
        <w:spacing w:line="240" w:lineRule="atLeast"/>
        <w:contextualSpacing/>
        <w:rPr>
          <w:b/>
          <w:szCs w:val="18"/>
        </w:rPr>
      </w:pPr>
    </w:p>
    <w:p w:rsidR="003D1CB4" w:rsidP="00374719" w:rsidRDefault="003D1CB4" w14:paraId="770F3B77" w14:textId="77777777">
      <w:pPr>
        <w:spacing w:line="240" w:lineRule="atLeast"/>
        <w:contextualSpacing/>
        <w:rPr>
          <w:b/>
          <w:szCs w:val="18"/>
        </w:rPr>
      </w:pPr>
    </w:p>
    <w:p w:rsidR="006E713C" w:rsidP="00374719" w:rsidRDefault="006E713C" w14:paraId="02A0158A" w14:textId="5EE439AF">
      <w:pPr>
        <w:spacing w:line="240" w:lineRule="atLeast"/>
        <w:contextualSpacing/>
        <w:rPr>
          <w:b/>
          <w:szCs w:val="18"/>
        </w:rPr>
      </w:pPr>
    </w:p>
    <w:p w:rsidR="006E713C" w:rsidP="00374719" w:rsidRDefault="006E713C" w14:paraId="7485D60C" w14:textId="77777777">
      <w:pPr>
        <w:spacing w:line="240" w:lineRule="atLeast"/>
        <w:contextualSpacing/>
        <w:rPr>
          <w:b/>
          <w:szCs w:val="18"/>
        </w:rPr>
      </w:pPr>
    </w:p>
    <w:p w:rsidR="004630AB" w:rsidP="00374719" w:rsidRDefault="00BB5EBD" w14:paraId="29D90F8B" w14:textId="58BFE95F">
      <w:pPr>
        <w:spacing w:line="240" w:lineRule="atLeast"/>
        <w:contextualSpacing/>
        <w:rPr>
          <w:b/>
          <w:szCs w:val="18"/>
        </w:rPr>
      </w:pPr>
      <w:r w:rsidRPr="007100D2">
        <w:rPr>
          <w:b/>
          <w:szCs w:val="18"/>
        </w:rPr>
        <w:t>TOELICHTENDE NOTA</w:t>
      </w:r>
    </w:p>
    <w:p w:rsidR="006E713C" w:rsidP="00374719" w:rsidRDefault="006E713C" w14:paraId="5568D8CC" w14:textId="0363586B">
      <w:pPr>
        <w:spacing w:line="240" w:lineRule="atLeast"/>
        <w:contextualSpacing/>
        <w:rPr>
          <w:b/>
          <w:szCs w:val="18"/>
        </w:rPr>
      </w:pPr>
    </w:p>
    <w:p w:rsidR="006E713C" w:rsidP="00374719" w:rsidRDefault="006E713C" w14:paraId="1543B21A" w14:textId="70ADD9BB">
      <w:pPr>
        <w:spacing w:line="240" w:lineRule="atLeast"/>
        <w:contextualSpacing/>
        <w:rPr>
          <w:b/>
          <w:szCs w:val="18"/>
        </w:rPr>
      </w:pPr>
    </w:p>
    <w:p w:rsidR="003D1CB4" w:rsidP="00374719" w:rsidRDefault="003D1CB4" w14:paraId="5886DCC8" w14:textId="21782E30">
      <w:pPr>
        <w:spacing w:line="240" w:lineRule="atLeast"/>
        <w:contextualSpacing/>
        <w:rPr>
          <w:b/>
          <w:szCs w:val="18"/>
        </w:rPr>
      </w:pPr>
    </w:p>
    <w:p w:rsidR="003D1CB4" w:rsidP="00374719" w:rsidRDefault="003D1CB4" w14:paraId="1A90B212" w14:textId="77777777">
      <w:pPr>
        <w:spacing w:line="240" w:lineRule="atLeast"/>
        <w:contextualSpacing/>
        <w:rPr>
          <w:b/>
          <w:szCs w:val="18"/>
        </w:rPr>
      </w:pPr>
    </w:p>
    <w:p w:rsidR="003D1CB4" w:rsidP="00374719" w:rsidRDefault="003D1CB4" w14:paraId="67B3487F" w14:textId="77777777">
      <w:pPr>
        <w:spacing w:line="240" w:lineRule="atLeast"/>
        <w:contextualSpacing/>
        <w:rPr>
          <w:b/>
          <w:szCs w:val="18"/>
        </w:rPr>
      </w:pPr>
    </w:p>
    <w:p w:rsidR="006E713C" w:rsidP="00374719" w:rsidRDefault="006E713C" w14:paraId="554A4774" w14:textId="77777777">
      <w:pPr>
        <w:spacing w:line="240" w:lineRule="atLeast"/>
        <w:contextualSpacing/>
        <w:rPr>
          <w:b/>
          <w:szCs w:val="18"/>
        </w:rPr>
      </w:pPr>
    </w:p>
    <w:p w:rsidRPr="007100D2" w:rsidR="006E713C" w:rsidP="00374719" w:rsidRDefault="006E713C" w14:paraId="0E035E46" w14:textId="77777777">
      <w:pPr>
        <w:spacing w:line="240" w:lineRule="atLeast"/>
        <w:contextualSpacing/>
        <w:rPr>
          <w:b/>
          <w:szCs w:val="18"/>
        </w:rPr>
      </w:pPr>
    </w:p>
    <w:p w:rsidR="004630AB" w:rsidP="004630AB" w:rsidRDefault="004630AB" w14:paraId="073620D0" w14:textId="77777777">
      <w:pPr>
        <w:pStyle w:val="ListParagraph"/>
        <w:numPr>
          <w:ilvl w:val="0"/>
          <w:numId w:val="1"/>
        </w:numPr>
        <w:spacing w:line="240" w:lineRule="atLeast"/>
        <w:rPr>
          <w:szCs w:val="18"/>
        </w:rPr>
      </w:pPr>
      <w:r>
        <w:rPr>
          <w:szCs w:val="18"/>
        </w:rPr>
        <w:t>Inleiding</w:t>
      </w:r>
    </w:p>
    <w:p w:rsidR="007100D2" w:rsidP="007100D2" w:rsidRDefault="007100D2" w14:paraId="429592D2" w14:textId="52C16DB7">
      <w:pPr>
        <w:spacing w:line="240" w:lineRule="atLeast"/>
        <w:contextualSpacing/>
        <w:rPr>
          <w:szCs w:val="18"/>
        </w:rPr>
      </w:pPr>
      <w:r>
        <w:rPr>
          <w:szCs w:val="18"/>
        </w:rPr>
        <w:t>Het Eurovignet is een gemeenschappelijk gebruiksrecht voor vracht</w:t>
      </w:r>
      <w:r w:rsidR="00D7739A">
        <w:rPr>
          <w:szCs w:val="18"/>
        </w:rPr>
        <w:t>wagens</w:t>
      </w:r>
      <w:r>
        <w:rPr>
          <w:szCs w:val="18"/>
        </w:rPr>
        <w:t xml:space="preserve"> </w:t>
      </w:r>
      <w:r w:rsidR="00D7739A">
        <w:rPr>
          <w:szCs w:val="18"/>
        </w:rPr>
        <w:t>met ee</w:t>
      </w:r>
      <w:r w:rsidR="003C00DA">
        <w:rPr>
          <w:szCs w:val="18"/>
        </w:rPr>
        <w:t>n</w:t>
      </w:r>
      <w:r w:rsidR="00D7739A">
        <w:rPr>
          <w:szCs w:val="18"/>
        </w:rPr>
        <w:t xml:space="preserve"> toegestane </w:t>
      </w:r>
      <w:r w:rsidR="00443E8E">
        <w:rPr>
          <w:szCs w:val="18"/>
        </w:rPr>
        <w:t>maximummassa</w:t>
      </w:r>
      <w:r w:rsidR="00D7739A">
        <w:rPr>
          <w:szCs w:val="18"/>
        </w:rPr>
        <w:t xml:space="preserve"> van </w:t>
      </w:r>
      <w:r>
        <w:rPr>
          <w:szCs w:val="18"/>
        </w:rPr>
        <w:t xml:space="preserve">12 ton </w:t>
      </w:r>
      <w:r w:rsidR="00D7739A">
        <w:rPr>
          <w:szCs w:val="18"/>
        </w:rPr>
        <w:t xml:space="preserve">of meer </w:t>
      </w:r>
      <w:r>
        <w:rPr>
          <w:szCs w:val="18"/>
        </w:rPr>
        <w:t>die gebruik maken van de snelwegen en bepaalde hoofdwegen in de</w:t>
      </w:r>
      <w:r w:rsidR="00815CC2">
        <w:rPr>
          <w:szCs w:val="18"/>
        </w:rPr>
        <w:t xml:space="preserve"> vier</w:t>
      </w:r>
      <w:r>
        <w:rPr>
          <w:szCs w:val="18"/>
        </w:rPr>
        <w:t xml:space="preserve"> actief heffende lidstaten, te weten Denemarken, Luxemburg, Nederland en Zweden. </w:t>
      </w:r>
      <w:r w:rsidR="00D7739A">
        <w:rPr>
          <w:szCs w:val="18"/>
        </w:rPr>
        <w:t xml:space="preserve">Deze landen hebben samen met de </w:t>
      </w:r>
      <w:r w:rsidR="007D2589">
        <w:rPr>
          <w:szCs w:val="18"/>
        </w:rPr>
        <w:t xml:space="preserve">inmiddels </w:t>
      </w:r>
      <w:r w:rsidR="00D7739A">
        <w:rPr>
          <w:szCs w:val="18"/>
        </w:rPr>
        <w:t>niet</w:t>
      </w:r>
      <w:r w:rsidR="007D2589">
        <w:rPr>
          <w:szCs w:val="18"/>
        </w:rPr>
        <w:t xml:space="preserve"> meer </w:t>
      </w:r>
      <w:r w:rsidR="00D7739A">
        <w:rPr>
          <w:szCs w:val="18"/>
        </w:rPr>
        <w:t xml:space="preserve">actief heffende </w:t>
      </w:r>
      <w:r w:rsidR="00F83559">
        <w:rPr>
          <w:szCs w:val="18"/>
        </w:rPr>
        <w:t>lidstaat</w:t>
      </w:r>
      <w:r w:rsidR="00D7739A">
        <w:rPr>
          <w:szCs w:val="18"/>
        </w:rPr>
        <w:t xml:space="preserve"> België en </w:t>
      </w:r>
      <w:r w:rsidR="00F83559">
        <w:rPr>
          <w:szCs w:val="18"/>
        </w:rPr>
        <w:t xml:space="preserve">de voormalige lidstaat </w:t>
      </w:r>
      <w:r w:rsidR="00D7739A">
        <w:rPr>
          <w:szCs w:val="18"/>
        </w:rPr>
        <w:t>Duitsland daartoe op 9 februari 1994</w:t>
      </w:r>
      <w:r w:rsidR="00671BF8">
        <w:rPr>
          <w:szCs w:val="18"/>
        </w:rPr>
        <w:t xml:space="preserve"> te Brussel</w:t>
      </w:r>
      <w:r w:rsidR="00D7739A">
        <w:rPr>
          <w:szCs w:val="18"/>
        </w:rPr>
        <w:t xml:space="preserve"> het Verdrag inzake de heffing van rechten voor het gebruik van bepaalde wegen door zware vrachtwagens (</w:t>
      </w:r>
      <w:r w:rsidRPr="00D7739A" w:rsidR="00D7739A">
        <w:rPr>
          <w:i/>
          <w:szCs w:val="18"/>
        </w:rPr>
        <w:t>Trb.</w:t>
      </w:r>
      <w:r w:rsidR="00D7739A">
        <w:rPr>
          <w:szCs w:val="18"/>
        </w:rPr>
        <w:t xml:space="preserve"> 1994,69; hierna “het Verdrag”)</w:t>
      </w:r>
      <w:r w:rsidR="00671BF8">
        <w:rPr>
          <w:szCs w:val="18"/>
        </w:rPr>
        <w:t xml:space="preserve"> gesloten</w:t>
      </w:r>
      <w:r w:rsidR="00D7739A">
        <w:rPr>
          <w:szCs w:val="18"/>
        </w:rPr>
        <w:t>.</w:t>
      </w:r>
      <w:r w:rsidR="0027497B">
        <w:rPr>
          <w:szCs w:val="18"/>
        </w:rPr>
        <w:t xml:space="preserve"> </w:t>
      </w:r>
    </w:p>
    <w:p w:rsidR="0027497B" w:rsidP="007100D2" w:rsidRDefault="0027497B" w14:paraId="7F2E5229" w14:textId="1984922F">
      <w:pPr>
        <w:spacing w:line="240" w:lineRule="atLeast"/>
        <w:contextualSpacing/>
        <w:rPr>
          <w:szCs w:val="18"/>
        </w:rPr>
      </w:pPr>
      <w:r>
        <w:rPr>
          <w:szCs w:val="18"/>
        </w:rPr>
        <w:t>Het Verdrag voorziet in de mogelijkheid voor de verdragsluitende staten om af te zien van heffing van het g</w:t>
      </w:r>
      <w:r w:rsidR="003C00DA">
        <w:rPr>
          <w:szCs w:val="18"/>
        </w:rPr>
        <w:t>e</w:t>
      </w:r>
      <w:r>
        <w:rPr>
          <w:szCs w:val="18"/>
        </w:rPr>
        <w:t>b</w:t>
      </w:r>
      <w:r w:rsidR="003C00DA">
        <w:rPr>
          <w:szCs w:val="18"/>
        </w:rPr>
        <w:t>r</w:t>
      </w:r>
      <w:r>
        <w:rPr>
          <w:szCs w:val="18"/>
        </w:rPr>
        <w:t>uiksrecht</w:t>
      </w:r>
      <w:r w:rsidR="007837E1">
        <w:rPr>
          <w:rStyle w:val="FootnoteReference"/>
          <w:szCs w:val="18"/>
        </w:rPr>
        <w:footnoteReference w:id="1"/>
      </w:r>
      <w:r w:rsidR="00F83559">
        <w:rPr>
          <w:szCs w:val="18"/>
        </w:rPr>
        <w:t>, maar wel partij te blijven bij het Verdrag</w:t>
      </w:r>
      <w:r>
        <w:rPr>
          <w:szCs w:val="18"/>
        </w:rPr>
        <w:t xml:space="preserve">. </w:t>
      </w:r>
      <w:r w:rsidR="00F83559">
        <w:rPr>
          <w:szCs w:val="18"/>
        </w:rPr>
        <w:t xml:space="preserve">België </w:t>
      </w:r>
      <w:r w:rsidR="003C00DA">
        <w:rPr>
          <w:szCs w:val="18"/>
        </w:rPr>
        <w:t xml:space="preserve">heeft </w:t>
      </w:r>
      <w:r w:rsidR="006B6ECB">
        <w:rPr>
          <w:szCs w:val="18"/>
        </w:rPr>
        <w:t>met ingang van 1</w:t>
      </w:r>
      <w:r w:rsidR="001D643D">
        <w:rPr>
          <w:szCs w:val="18"/>
        </w:rPr>
        <w:t> </w:t>
      </w:r>
      <w:r w:rsidR="006B6ECB">
        <w:rPr>
          <w:szCs w:val="18"/>
        </w:rPr>
        <w:t>april 2016</w:t>
      </w:r>
      <w:r w:rsidR="00286337">
        <w:rPr>
          <w:szCs w:val="18"/>
        </w:rPr>
        <w:t xml:space="preserve"> </w:t>
      </w:r>
      <w:r w:rsidR="003C00DA">
        <w:rPr>
          <w:szCs w:val="18"/>
        </w:rPr>
        <w:t>v</w:t>
      </w:r>
      <w:r>
        <w:rPr>
          <w:szCs w:val="18"/>
        </w:rPr>
        <w:t>an deze mogelijk</w:t>
      </w:r>
      <w:r w:rsidR="003C00DA">
        <w:rPr>
          <w:szCs w:val="18"/>
        </w:rPr>
        <w:t>heid</w:t>
      </w:r>
      <w:r>
        <w:rPr>
          <w:szCs w:val="18"/>
        </w:rPr>
        <w:t xml:space="preserve"> </w:t>
      </w:r>
      <w:r w:rsidR="003C00DA">
        <w:rPr>
          <w:szCs w:val="18"/>
        </w:rPr>
        <w:t>gebruik gemaakt</w:t>
      </w:r>
      <w:r>
        <w:rPr>
          <w:szCs w:val="18"/>
        </w:rPr>
        <w:t>.</w:t>
      </w:r>
      <w:r w:rsidR="00F83559">
        <w:rPr>
          <w:szCs w:val="18"/>
        </w:rPr>
        <w:t xml:space="preserve"> Duitsland, dat eerder deze keuze maakte, heeft per 1 januari 2018 de deelname aan het Verdrag volledig beëindigd. </w:t>
      </w:r>
    </w:p>
    <w:p w:rsidR="00875F42" w:rsidP="007100D2" w:rsidRDefault="00875F42" w14:paraId="2F12E0DD" w14:textId="77777777">
      <w:pPr>
        <w:spacing w:line="240" w:lineRule="atLeast"/>
        <w:contextualSpacing/>
        <w:rPr>
          <w:szCs w:val="18"/>
        </w:rPr>
      </w:pPr>
    </w:p>
    <w:p w:rsidR="003C00DA" w:rsidP="007100D2" w:rsidRDefault="003C00DA" w14:paraId="02493C68" w14:textId="7D19D09C">
      <w:pPr>
        <w:spacing w:line="240" w:lineRule="atLeast"/>
        <w:contextualSpacing/>
        <w:rPr>
          <w:szCs w:val="18"/>
        </w:rPr>
      </w:pPr>
      <w:r>
        <w:rPr>
          <w:szCs w:val="18"/>
        </w:rPr>
        <w:t>Met het onderhavige Protocol (</w:t>
      </w:r>
      <w:r w:rsidRPr="004752EE" w:rsidR="009D0576">
        <w:rPr>
          <w:i/>
          <w:szCs w:val="18"/>
        </w:rPr>
        <w:t>Trb</w:t>
      </w:r>
      <w:r w:rsidRPr="00C50C8C" w:rsidR="009D0576">
        <w:rPr>
          <w:szCs w:val="18"/>
        </w:rPr>
        <w:t>.</w:t>
      </w:r>
      <w:r w:rsidRPr="00E31BCA" w:rsidR="009D0576">
        <w:rPr>
          <w:szCs w:val="18"/>
        </w:rPr>
        <w:t xml:space="preserve"> </w:t>
      </w:r>
      <w:r w:rsidRPr="00C50C8C" w:rsidR="009D0576">
        <w:rPr>
          <w:szCs w:val="18"/>
        </w:rPr>
        <w:t>201</w:t>
      </w:r>
      <w:r w:rsidR="00D83969">
        <w:rPr>
          <w:szCs w:val="18"/>
        </w:rPr>
        <w:t>8</w:t>
      </w:r>
      <w:r w:rsidRPr="00C50C8C" w:rsidR="009D0576">
        <w:rPr>
          <w:szCs w:val="18"/>
        </w:rPr>
        <w:t xml:space="preserve">, </w:t>
      </w:r>
      <w:r w:rsidR="007837E1">
        <w:rPr>
          <w:szCs w:val="18"/>
        </w:rPr>
        <w:t>2</w:t>
      </w:r>
      <w:r w:rsidR="009D0576">
        <w:rPr>
          <w:szCs w:val="18"/>
        </w:rPr>
        <w:t xml:space="preserve">; </w:t>
      </w:r>
      <w:r>
        <w:rPr>
          <w:szCs w:val="18"/>
        </w:rPr>
        <w:t>hierna “het Protocol”)</w:t>
      </w:r>
      <w:r w:rsidR="004B659E">
        <w:rPr>
          <w:szCs w:val="18"/>
        </w:rPr>
        <w:t xml:space="preserve"> </w:t>
      </w:r>
      <w:r w:rsidR="00875F42">
        <w:rPr>
          <w:szCs w:val="18"/>
        </w:rPr>
        <w:t>wordt het Verdrag aangepast aan de hieronder genoemde Richtlijn 2011/76/E</w:t>
      </w:r>
      <w:r w:rsidR="00273A3D">
        <w:rPr>
          <w:szCs w:val="18"/>
        </w:rPr>
        <w:t>U</w:t>
      </w:r>
      <w:r w:rsidR="00B75975">
        <w:rPr>
          <w:szCs w:val="18"/>
        </w:rPr>
        <w:t>, waarbij de tarieven worden geactualiseerd met een bijzondere regeling voor de schoonste vrachtauto’s</w:t>
      </w:r>
      <w:r w:rsidR="00875F42">
        <w:rPr>
          <w:szCs w:val="18"/>
        </w:rPr>
        <w:t xml:space="preserve">. </w:t>
      </w:r>
      <w:r w:rsidR="00B75975">
        <w:rPr>
          <w:szCs w:val="18"/>
        </w:rPr>
        <w:t>Verder</w:t>
      </w:r>
      <w:r w:rsidR="00875F42">
        <w:rPr>
          <w:szCs w:val="18"/>
        </w:rPr>
        <w:t xml:space="preserve"> wordt </w:t>
      </w:r>
      <w:r w:rsidR="00B75975">
        <w:rPr>
          <w:szCs w:val="18"/>
        </w:rPr>
        <w:t>met</w:t>
      </w:r>
      <w:r w:rsidR="00875F42">
        <w:rPr>
          <w:szCs w:val="18"/>
        </w:rPr>
        <w:t xml:space="preserve"> het Protocol </w:t>
      </w:r>
      <w:r w:rsidR="00B75975">
        <w:rPr>
          <w:szCs w:val="18"/>
        </w:rPr>
        <w:t xml:space="preserve">geformaliseerd </w:t>
      </w:r>
      <w:r w:rsidR="00875F42">
        <w:rPr>
          <w:szCs w:val="18"/>
        </w:rPr>
        <w:t xml:space="preserve">dat België afziet van heffing van het gebruiksrecht </w:t>
      </w:r>
      <w:r w:rsidR="00BF7A1B">
        <w:rPr>
          <w:szCs w:val="18"/>
        </w:rPr>
        <w:t>vanwege</w:t>
      </w:r>
      <w:r w:rsidR="00DB79CF">
        <w:rPr>
          <w:szCs w:val="18"/>
        </w:rPr>
        <w:t xml:space="preserve"> de invoering van een kilometerheffing voor vrachtauto’s op 1 april 2016, </w:t>
      </w:r>
      <w:r w:rsidR="00875F42">
        <w:rPr>
          <w:szCs w:val="18"/>
        </w:rPr>
        <w:t>en</w:t>
      </w:r>
      <w:r w:rsidR="000D1735">
        <w:rPr>
          <w:szCs w:val="18"/>
        </w:rPr>
        <w:t xml:space="preserve"> </w:t>
      </w:r>
      <w:r w:rsidR="00BD750B">
        <w:rPr>
          <w:szCs w:val="18"/>
        </w:rPr>
        <w:t xml:space="preserve">wordt benoemd dat </w:t>
      </w:r>
      <w:r w:rsidR="000D1735">
        <w:rPr>
          <w:szCs w:val="18"/>
        </w:rPr>
        <w:t>Duitsland niet langer partij is bij het Verdrag</w:t>
      </w:r>
      <w:r w:rsidR="00DB79CF">
        <w:rPr>
          <w:szCs w:val="18"/>
        </w:rPr>
        <w:t xml:space="preserve"> met ingang van 1 januari 2018</w:t>
      </w:r>
      <w:r w:rsidR="000D1735">
        <w:rPr>
          <w:szCs w:val="18"/>
        </w:rPr>
        <w:t>. Daarnaast</w:t>
      </w:r>
      <w:r w:rsidR="00875F42">
        <w:rPr>
          <w:szCs w:val="18"/>
        </w:rPr>
        <w:t xml:space="preserve"> wordt geregeld dat het Verdrag wordt verlengd met 10 jaar.</w:t>
      </w:r>
      <w:r w:rsidR="00207A35">
        <w:rPr>
          <w:szCs w:val="18"/>
        </w:rPr>
        <w:t xml:space="preserve"> De </w:t>
      </w:r>
      <w:r w:rsidR="009F0EBC">
        <w:rPr>
          <w:szCs w:val="18"/>
        </w:rPr>
        <w:t xml:space="preserve">verlenging met 10 jaar </w:t>
      </w:r>
      <w:r w:rsidR="00207A35">
        <w:rPr>
          <w:szCs w:val="18"/>
        </w:rPr>
        <w:t xml:space="preserve">laat onverlet dat Nederland </w:t>
      </w:r>
      <w:r w:rsidR="009F0EBC">
        <w:rPr>
          <w:szCs w:val="18"/>
        </w:rPr>
        <w:t xml:space="preserve">op een eerder tijdstip </w:t>
      </w:r>
      <w:r w:rsidR="00207A35">
        <w:rPr>
          <w:szCs w:val="18"/>
        </w:rPr>
        <w:t xml:space="preserve">kan afzien van heffing van het gebruiksrecht </w:t>
      </w:r>
      <w:r w:rsidR="00BF7A1B">
        <w:rPr>
          <w:szCs w:val="18"/>
        </w:rPr>
        <w:t xml:space="preserve">en </w:t>
      </w:r>
      <w:r w:rsidR="009F0EBC">
        <w:rPr>
          <w:szCs w:val="18"/>
        </w:rPr>
        <w:t xml:space="preserve">in plaats daarvan </w:t>
      </w:r>
      <w:r w:rsidR="00207A35">
        <w:rPr>
          <w:szCs w:val="18"/>
        </w:rPr>
        <w:t>een kilometerheffing voor vrachtauto</w:t>
      </w:r>
      <w:r w:rsidR="00BF7A1B">
        <w:rPr>
          <w:szCs w:val="18"/>
        </w:rPr>
        <w:t>’</w:t>
      </w:r>
      <w:r w:rsidR="00207A35">
        <w:rPr>
          <w:szCs w:val="18"/>
        </w:rPr>
        <w:t>s</w:t>
      </w:r>
      <w:r w:rsidR="00BF7A1B">
        <w:rPr>
          <w:szCs w:val="18"/>
        </w:rPr>
        <w:t xml:space="preserve"> kan invoeren</w:t>
      </w:r>
      <w:r w:rsidR="00207A35">
        <w:rPr>
          <w:szCs w:val="18"/>
        </w:rPr>
        <w:t>, zoals afgesproken in het regeerakkoord “Vertrouwen in de toekomst”.</w:t>
      </w:r>
    </w:p>
    <w:p w:rsidR="002D76AF" w:rsidP="007100D2" w:rsidRDefault="002D76AF" w14:paraId="4E9F0526" w14:textId="77777777">
      <w:pPr>
        <w:spacing w:line="240" w:lineRule="atLeast"/>
        <w:contextualSpacing/>
        <w:rPr>
          <w:szCs w:val="18"/>
        </w:rPr>
      </w:pPr>
    </w:p>
    <w:p w:rsidR="005C7E23" w:rsidP="007100D2" w:rsidRDefault="005C7E23" w14:paraId="0C892035" w14:textId="3A67AC99">
      <w:pPr>
        <w:spacing w:line="240" w:lineRule="atLeast"/>
        <w:contextualSpacing/>
        <w:rPr>
          <w:szCs w:val="18"/>
        </w:rPr>
      </w:pPr>
      <w:r w:rsidRPr="005C7E23">
        <w:rPr>
          <w:iCs/>
          <w:szCs w:val="18"/>
        </w:rPr>
        <w:t xml:space="preserve">Het Protocol bevat naar het oordeel van de regering één bepaling die als eenieder verbindend aangemerkt zou kunnen worden. </w:t>
      </w:r>
      <w:r w:rsidR="003D6C1D">
        <w:rPr>
          <w:iCs/>
          <w:szCs w:val="18"/>
        </w:rPr>
        <w:t xml:space="preserve">Deze bepaling betreft de tariefwijzigingen. </w:t>
      </w:r>
      <w:r w:rsidRPr="005C7E23">
        <w:rPr>
          <w:iCs/>
          <w:szCs w:val="18"/>
        </w:rPr>
        <w:t xml:space="preserve">Artikel 5 van het Protocol regelt een aanpassing van de tarieven van het Eurovignet, zoals opgenomen in artikel 8 van het Verdrag. Na afronding van de ratificatie van het Protocol zullen deze nieuwe tarieven worden opgenomen in de Wet belasting zware motorrijtuigen, waarin de heffing van het Eurovignet voor Nederland is geregeld. </w:t>
      </w:r>
    </w:p>
    <w:p w:rsidR="003D1CB4" w:rsidRDefault="003D1CB4" w14:paraId="0C182A86" w14:textId="77777777">
      <w:pPr>
        <w:rPr>
          <w:szCs w:val="18"/>
        </w:rPr>
      </w:pPr>
      <w:r>
        <w:rPr>
          <w:szCs w:val="18"/>
        </w:rPr>
        <w:br w:type="page"/>
      </w:r>
    </w:p>
    <w:p w:rsidR="004630AB" w:rsidP="004630AB" w:rsidRDefault="004630AB" w14:paraId="03A55298" w14:textId="605A87CA">
      <w:pPr>
        <w:pStyle w:val="ListParagraph"/>
        <w:numPr>
          <w:ilvl w:val="0"/>
          <w:numId w:val="1"/>
        </w:numPr>
        <w:spacing w:line="240" w:lineRule="atLeast"/>
        <w:rPr>
          <w:szCs w:val="18"/>
        </w:rPr>
      </w:pPr>
      <w:r>
        <w:rPr>
          <w:szCs w:val="18"/>
        </w:rPr>
        <w:lastRenderedPageBreak/>
        <w:t>EU-aspecten</w:t>
      </w:r>
    </w:p>
    <w:p w:rsidRPr="004B659E" w:rsidR="004B659E" w:rsidP="004B659E" w:rsidRDefault="004B659E" w14:paraId="785E53AD" w14:textId="69B1DE9C">
      <w:pPr>
        <w:spacing w:line="240" w:lineRule="atLeast"/>
        <w:contextualSpacing/>
        <w:rPr>
          <w:szCs w:val="18"/>
        </w:rPr>
      </w:pPr>
      <w:r>
        <w:rPr>
          <w:szCs w:val="18"/>
        </w:rPr>
        <w:t>Het Verdrag is gebaseerd op Richtlijn 93/89/EEG</w:t>
      </w:r>
      <w:r w:rsidR="00F7577F">
        <w:rPr>
          <w:rStyle w:val="FootnoteReference"/>
          <w:szCs w:val="18"/>
        </w:rPr>
        <w:footnoteReference w:id="2"/>
      </w:r>
      <w:r w:rsidR="00CF6221">
        <w:rPr>
          <w:szCs w:val="18"/>
        </w:rPr>
        <w:t>. D</w:t>
      </w:r>
      <w:r w:rsidR="00F7577F">
        <w:rPr>
          <w:szCs w:val="18"/>
        </w:rPr>
        <w:t>i</w:t>
      </w:r>
      <w:r w:rsidR="00CF6221">
        <w:rPr>
          <w:szCs w:val="18"/>
        </w:rPr>
        <w:t>e richtlijn is per 1 juli 2000 vervangen door Richtlijn 1999/62/EG</w:t>
      </w:r>
      <w:r w:rsidR="00F7577F">
        <w:rPr>
          <w:rStyle w:val="FootnoteReference"/>
          <w:szCs w:val="18"/>
        </w:rPr>
        <w:footnoteReference w:id="3"/>
      </w:r>
      <w:r w:rsidR="00CF6221">
        <w:rPr>
          <w:szCs w:val="18"/>
        </w:rPr>
        <w:t xml:space="preserve">. </w:t>
      </w:r>
      <w:r w:rsidR="002B64F5">
        <w:rPr>
          <w:szCs w:val="18"/>
        </w:rPr>
        <w:t>R</w:t>
      </w:r>
      <w:r w:rsidR="00CF6221">
        <w:rPr>
          <w:szCs w:val="18"/>
        </w:rPr>
        <w:t xml:space="preserve">ichtlijn </w:t>
      </w:r>
      <w:r w:rsidR="002B64F5">
        <w:rPr>
          <w:szCs w:val="18"/>
        </w:rPr>
        <w:t xml:space="preserve">1999/62/EG </w:t>
      </w:r>
      <w:r w:rsidR="00CF6221">
        <w:rPr>
          <w:szCs w:val="18"/>
        </w:rPr>
        <w:t>is vervolgens gewijzigd door Richtlijn 2006/38/EG</w:t>
      </w:r>
      <w:r w:rsidR="006B2A00">
        <w:rPr>
          <w:rStyle w:val="FootnoteReference"/>
          <w:szCs w:val="18"/>
        </w:rPr>
        <w:footnoteReference w:id="4"/>
      </w:r>
      <w:r w:rsidR="00CF6221">
        <w:rPr>
          <w:szCs w:val="18"/>
        </w:rPr>
        <w:t xml:space="preserve"> </w:t>
      </w:r>
      <w:r w:rsidR="002B64F5">
        <w:rPr>
          <w:szCs w:val="18"/>
        </w:rPr>
        <w:t>en door Richtlijn 2011/76/EU</w:t>
      </w:r>
      <w:r w:rsidR="006B2A00">
        <w:rPr>
          <w:rStyle w:val="FootnoteReference"/>
          <w:szCs w:val="18"/>
        </w:rPr>
        <w:footnoteReference w:id="5"/>
      </w:r>
      <w:r w:rsidR="00CF6221">
        <w:rPr>
          <w:szCs w:val="18"/>
        </w:rPr>
        <w:t xml:space="preserve">. </w:t>
      </w:r>
      <w:r w:rsidR="00B75975">
        <w:rPr>
          <w:szCs w:val="18"/>
        </w:rPr>
        <w:t>Met</w:t>
      </w:r>
      <w:r w:rsidR="00CF6221">
        <w:rPr>
          <w:szCs w:val="18"/>
        </w:rPr>
        <w:t xml:space="preserve"> het Protocol wordt het Verdrag aangepast aan </w:t>
      </w:r>
      <w:r w:rsidR="00671BF8">
        <w:rPr>
          <w:szCs w:val="18"/>
        </w:rPr>
        <w:t>laatstgenoemde</w:t>
      </w:r>
      <w:r w:rsidR="00CF6221">
        <w:rPr>
          <w:szCs w:val="18"/>
        </w:rPr>
        <w:t xml:space="preserve"> richtlijn. </w:t>
      </w:r>
    </w:p>
    <w:p w:rsidR="004630AB" w:rsidP="004630AB" w:rsidRDefault="004630AB" w14:paraId="55BD1878" w14:textId="77777777">
      <w:pPr>
        <w:pStyle w:val="ListParagraph"/>
        <w:numPr>
          <w:ilvl w:val="0"/>
          <w:numId w:val="1"/>
        </w:numPr>
        <w:spacing w:line="240" w:lineRule="atLeast"/>
        <w:rPr>
          <w:szCs w:val="18"/>
        </w:rPr>
      </w:pPr>
      <w:r>
        <w:rPr>
          <w:szCs w:val="18"/>
        </w:rPr>
        <w:t>Artikelsgewijze toelichting</w:t>
      </w:r>
    </w:p>
    <w:p w:rsidRPr="003A0B2B" w:rsidR="00CD4194" w:rsidP="008B5E19" w:rsidRDefault="00456AC0" w14:paraId="5260A0EA" w14:textId="77777777">
      <w:pPr>
        <w:spacing w:line="240" w:lineRule="atLeast"/>
        <w:contextualSpacing/>
        <w:rPr>
          <w:i/>
          <w:szCs w:val="18"/>
        </w:rPr>
      </w:pPr>
      <w:r>
        <w:rPr>
          <w:i/>
          <w:szCs w:val="18"/>
        </w:rPr>
        <w:t>A</w:t>
      </w:r>
      <w:r w:rsidR="00CD4194">
        <w:rPr>
          <w:i/>
          <w:szCs w:val="18"/>
        </w:rPr>
        <w:t>anpassing verwijzing naar richtlijnen</w:t>
      </w:r>
      <w:r>
        <w:rPr>
          <w:i/>
          <w:szCs w:val="18"/>
        </w:rPr>
        <w:t xml:space="preserve"> (artikel 1, 2, en 3 van het Protocol</w:t>
      </w:r>
      <w:r w:rsidR="00CD4194">
        <w:rPr>
          <w:i/>
          <w:szCs w:val="18"/>
        </w:rPr>
        <w:t>)</w:t>
      </w:r>
    </w:p>
    <w:p w:rsidR="00856CB1" w:rsidP="008B5E19" w:rsidRDefault="00856CB1" w14:paraId="600A0B5F" w14:textId="7E9BC0E2">
      <w:pPr>
        <w:spacing w:line="240" w:lineRule="atLeast"/>
        <w:contextualSpacing/>
        <w:rPr>
          <w:szCs w:val="18"/>
        </w:rPr>
      </w:pPr>
      <w:r>
        <w:rPr>
          <w:szCs w:val="18"/>
        </w:rPr>
        <w:t xml:space="preserve">Met </w:t>
      </w:r>
      <w:r w:rsidR="00B75975">
        <w:rPr>
          <w:szCs w:val="18"/>
        </w:rPr>
        <w:t xml:space="preserve">de </w:t>
      </w:r>
      <w:r>
        <w:rPr>
          <w:szCs w:val="18"/>
        </w:rPr>
        <w:t>artikel</w:t>
      </w:r>
      <w:r w:rsidR="00EB25CF">
        <w:rPr>
          <w:szCs w:val="18"/>
        </w:rPr>
        <w:t>en</w:t>
      </w:r>
      <w:r>
        <w:rPr>
          <w:szCs w:val="18"/>
        </w:rPr>
        <w:t xml:space="preserve"> 1</w:t>
      </w:r>
      <w:r w:rsidR="00CF3FD5">
        <w:rPr>
          <w:szCs w:val="18"/>
        </w:rPr>
        <w:t xml:space="preserve"> en</w:t>
      </w:r>
      <w:r>
        <w:rPr>
          <w:szCs w:val="18"/>
        </w:rPr>
        <w:t xml:space="preserve"> 2</w:t>
      </w:r>
      <w:r w:rsidR="005456CD">
        <w:rPr>
          <w:szCs w:val="18"/>
        </w:rPr>
        <w:t xml:space="preserve"> </w:t>
      </w:r>
      <w:r w:rsidR="00671BF8">
        <w:rPr>
          <w:szCs w:val="18"/>
        </w:rPr>
        <w:t xml:space="preserve">van het Protocol </w:t>
      </w:r>
      <w:r>
        <w:rPr>
          <w:szCs w:val="18"/>
        </w:rPr>
        <w:t>word</w:t>
      </w:r>
      <w:r w:rsidR="006E456F">
        <w:rPr>
          <w:szCs w:val="18"/>
        </w:rPr>
        <w:t>t</w:t>
      </w:r>
      <w:r>
        <w:rPr>
          <w:szCs w:val="18"/>
        </w:rPr>
        <w:t xml:space="preserve"> in de aanhef en in artikel 2</w:t>
      </w:r>
      <w:r w:rsidR="00CF3FD5">
        <w:rPr>
          <w:szCs w:val="18"/>
        </w:rPr>
        <w:t>, eerste lid,</w:t>
      </w:r>
      <w:r w:rsidR="005456CD">
        <w:rPr>
          <w:szCs w:val="18"/>
        </w:rPr>
        <w:t xml:space="preserve"> </w:t>
      </w:r>
      <w:r>
        <w:rPr>
          <w:szCs w:val="18"/>
        </w:rPr>
        <w:t xml:space="preserve">van het Verdrag </w:t>
      </w:r>
      <w:r w:rsidR="00CF3FD5">
        <w:rPr>
          <w:szCs w:val="18"/>
        </w:rPr>
        <w:t>de</w:t>
      </w:r>
      <w:r w:rsidR="00465284">
        <w:rPr>
          <w:szCs w:val="18"/>
        </w:rPr>
        <w:t xml:space="preserve"> </w:t>
      </w:r>
      <w:r>
        <w:rPr>
          <w:szCs w:val="18"/>
        </w:rPr>
        <w:t>verwijzing</w:t>
      </w:r>
      <w:r w:rsidR="00CD4194">
        <w:rPr>
          <w:szCs w:val="18"/>
        </w:rPr>
        <w:t xml:space="preserve"> naar </w:t>
      </w:r>
      <w:r w:rsidR="00CF3FD5">
        <w:rPr>
          <w:szCs w:val="18"/>
        </w:rPr>
        <w:t xml:space="preserve">de </w:t>
      </w:r>
      <w:r w:rsidR="00CD4194">
        <w:rPr>
          <w:szCs w:val="18"/>
        </w:rPr>
        <w:t xml:space="preserve">eerdere </w:t>
      </w:r>
      <w:r w:rsidR="00781E3C">
        <w:rPr>
          <w:szCs w:val="18"/>
        </w:rPr>
        <w:t>R</w:t>
      </w:r>
      <w:r w:rsidR="00CD4194">
        <w:rPr>
          <w:szCs w:val="18"/>
        </w:rPr>
        <w:t>ichtlijn</w:t>
      </w:r>
      <w:r w:rsidR="00CF3FD5">
        <w:rPr>
          <w:szCs w:val="18"/>
        </w:rPr>
        <w:t xml:space="preserve"> 2006/</w:t>
      </w:r>
      <w:r w:rsidR="00BD750B">
        <w:rPr>
          <w:szCs w:val="18"/>
        </w:rPr>
        <w:t>38</w:t>
      </w:r>
      <w:r w:rsidR="00CF3FD5">
        <w:rPr>
          <w:szCs w:val="18"/>
        </w:rPr>
        <w:t>/EG</w:t>
      </w:r>
      <w:r w:rsidR="00CD4194">
        <w:rPr>
          <w:szCs w:val="18"/>
        </w:rPr>
        <w:t xml:space="preserve"> vervangen door </w:t>
      </w:r>
      <w:r w:rsidR="00CF3FD5">
        <w:rPr>
          <w:szCs w:val="18"/>
        </w:rPr>
        <w:t xml:space="preserve">een </w:t>
      </w:r>
      <w:r w:rsidR="00CD4194">
        <w:rPr>
          <w:szCs w:val="18"/>
        </w:rPr>
        <w:t>verwijzing</w:t>
      </w:r>
      <w:r>
        <w:rPr>
          <w:szCs w:val="18"/>
        </w:rPr>
        <w:t xml:space="preserve"> naar </w:t>
      </w:r>
      <w:r w:rsidR="00781E3C">
        <w:rPr>
          <w:szCs w:val="18"/>
        </w:rPr>
        <w:t xml:space="preserve">de meer recente </w:t>
      </w:r>
      <w:r w:rsidR="00CD4194">
        <w:rPr>
          <w:szCs w:val="18"/>
        </w:rPr>
        <w:t>Richtlijn 2011/76/EU</w:t>
      </w:r>
      <w:r w:rsidR="00CF3FD5">
        <w:rPr>
          <w:szCs w:val="18"/>
        </w:rPr>
        <w:t xml:space="preserve">. </w:t>
      </w:r>
      <w:r w:rsidR="00670F67">
        <w:rPr>
          <w:szCs w:val="18"/>
        </w:rPr>
        <w:t>Met artikel 2, tweede lid, van het Protocol wordt onder meer het begrip “voertuig”</w:t>
      </w:r>
      <w:r w:rsidR="00DC22F4">
        <w:rPr>
          <w:szCs w:val="18"/>
        </w:rPr>
        <w:t>,</w:t>
      </w:r>
      <w:r w:rsidR="00670F67">
        <w:rPr>
          <w:szCs w:val="18"/>
        </w:rPr>
        <w:t xml:space="preserve"> opgenomen in artikel 2, tweede lid, van het Verdrag</w:t>
      </w:r>
      <w:r w:rsidR="00DC22F4">
        <w:rPr>
          <w:szCs w:val="18"/>
        </w:rPr>
        <w:t>,</w:t>
      </w:r>
      <w:r w:rsidR="00670F67">
        <w:rPr>
          <w:szCs w:val="18"/>
        </w:rPr>
        <w:t xml:space="preserve"> aangepast als gevolg van de bij Richtlijn 2011/76/EU gewijzigde definitie van “voertuig” in artikel 2, onderdeel d, van Richtlijn 1999/62/EG. </w:t>
      </w:r>
      <w:r w:rsidR="00CF3FD5">
        <w:rPr>
          <w:szCs w:val="18"/>
        </w:rPr>
        <w:t xml:space="preserve">Artikel 3 van het Protocol actualiseert artikel 3, eerste lid, van het Verdrag </w:t>
      </w:r>
      <w:r w:rsidR="00781E3C">
        <w:rPr>
          <w:szCs w:val="18"/>
        </w:rPr>
        <w:t xml:space="preserve">voor wat betreft de verwijzing </w:t>
      </w:r>
      <w:r w:rsidR="00CF3FD5">
        <w:rPr>
          <w:szCs w:val="18"/>
        </w:rPr>
        <w:t>naar artikel</w:t>
      </w:r>
      <w:r w:rsidR="00781E3C">
        <w:rPr>
          <w:szCs w:val="18"/>
        </w:rPr>
        <w:t> </w:t>
      </w:r>
      <w:r w:rsidR="00CF3FD5">
        <w:rPr>
          <w:szCs w:val="18"/>
        </w:rPr>
        <w:t>7 van Richtlijn 1999/62/EG, in verband met de wijziging van genoemd artikel</w:t>
      </w:r>
      <w:r w:rsidR="00781E3C">
        <w:rPr>
          <w:szCs w:val="18"/>
        </w:rPr>
        <w:t> </w:t>
      </w:r>
      <w:r w:rsidR="00CF3FD5">
        <w:rPr>
          <w:szCs w:val="18"/>
        </w:rPr>
        <w:t>7 bij Richtlijn 2011/76/EU</w:t>
      </w:r>
      <w:r>
        <w:rPr>
          <w:szCs w:val="18"/>
        </w:rPr>
        <w:t>.</w:t>
      </w:r>
      <w:r w:rsidR="00EB25CF">
        <w:rPr>
          <w:szCs w:val="18"/>
        </w:rPr>
        <w:t xml:space="preserve"> </w:t>
      </w:r>
    </w:p>
    <w:p w:rsidR="00FD581F" w:rsidP="00D81C54" w:rsidRDefault="00FD581F" w14:paraId="7C631798" w14:textId="77777777">
      <w:pPr>
        <w:spacing w:line="240" w:lineRule="atLeast"/>
        <w:contextualSpacing/>
        <w:rPr>
          <w:szCs w:val="18"/>
        </w:rPr>
      </w:pPr>
    </w:p>
    <w:p w:rsidRPr="003A0B2B" w:rsidR="00CD4194" w:rsidP="00D81C54" w:rsidRDefault="00456AC0" w14:paraId="008D2B7E" w14:textId="77777777">
      <w:pPr>
        <w:spacing w:line="240" w:lineRule="atLeast"/>
        <w:contextualSpacing/>
        <w:rPr>
          <w:i/>
          <w:szCs w:val="18"/>
        </w:rPr>
      </w:pPr>
      <w:r>
        <w:rPr>
          <w:i/>
          <w:szCs w:val="18"/>
        </w:rPr>
        <w:t>België ziet af van heffing gebruiksrecht (a</w:t>
      </w:r>
      <w:r w:rsidR="00CD4194">
        <w:rPr>
          <w:i/>
          <w:szCs w:val="18"/>
        </w:rPr>
        <w:t xml:space="preserve">rtikel 2 en 6 </w:t>
      </w:r>
      <w:r>
        <w:rPr>
          <w:i/>
          <w:szCs w:val="18"/>
        </w:rPr>
        <w:t>van het Protocol</w:t>
      </w:r>
      <w:r w:rsidR="00CD4194">
        <w:rPr>
          <w:i/>
          <w:szCs w:val="18"/>
        </w:rPr>
        <w:t>)</w:t>
      </w:r>
    </w:p>
    <w:p w:rsidR="00350F00" w:rsidP="00D81C54" w:rsidRDefault="0070407B" w14:paraId="42CA2B42" w14:textId="1B89332B">
      <w:pPr>
        <w:spacing w:line="240" w:lineRule="atLeast"/>
        <w:contextualSpacing/>
        <w:rPr>
          <w:szCs w:val="18"/>
        </w:rPr>
      </w:pPr>
      <w:r>
        <w:rPr>
          <w:szCs w:val="18"/>
        </w:rPr>
        <w:t xml:space="preserve">Het tweede lid </w:t>
      </w:r>
      <w:r w:rsidRPr="00D358D2">
        <w:rPr>
          <w:szCs w:val="18"/>
        </w:rPr>
        <w:t>van artikel 2</w:t>
      </w:r>
      <w:r>
        <w:rPr>
          <w:szCs w:val="18"/>
        </w:rPr>
        <w:t xml:space="preserve"> </w:t>
      </w:r>
      <w:r w:rsidR="00D358D2">
        <w:rPr>
          <w:szCs w:val="18"/>
        </w:rPr>
        <w:t xml:space="preserve">van het Verdrag bepaalt </w:t>
      </w:r>
      <w:r>
        <w:rPr>
          <w:szCs w:val="18"/>
        </w:rPr>
        <w:t xml:space="preserve">het grondgebied waarvoor het Verdrag van toepassing </w:t>
      </w:r>
      <w:r w:rsidR="00D358D2">
        <w:rPr>
          <w:szCs w:val="18"/>
        </w:rPr>
        <w:t>is</w:t>
      </w:r>
      <w:r>
        <w:rPr>
          <w:szCs w:val="18"/>
        </w:rPr>
        <w:t xml:space="preserve">. In de nieuwe formulering is het Koninkrijk België geschrapt. Daarmee wordt formeel vastgelegd dat België afziet van heffing van het </w:t>
      </w:r>
      <w:r w:rsidR="00407670">
        <w:rPr>
          <w:szCs w:val="18"/>
        </w:rPr>
        <w:t xml:space="preserve">gemeenschappelijk </w:t>
      </w:r>
      <w:r>
        <w:rPr>
          <w:szCs w:val="18"/>
        </w:rPr>
        <w:t>gebruiksrecht, zoals voorzien in artikel 17 van het Verdrag. Een dienovereenkomstige aanpassing wordt met artikel 6 aangebracht in artikel 13 van het Verdrag, dat de verdeling van de inkomsten vastlegt.</w:t>
      </w:r>
      <w:r w:rsidR="00D81C54">
        <w:rPr>
          <w:szCs w:val="18"/>
        </w:rPr>
        <w:t xml:space="preserve"> </w:t>
      </w:r>
      <w:r w:rsidR="00133A63">
        <w:rPr>
          <w:szCs w:val="18"/>
        </w:rPr>
        <w:t>Dit betreft de inkomsten van vrachtauto</w:t>
      </w:r>
      <w:r w:rsidR="005F3200">
        <w:rPr>
          <w:szCs w:val="18"/>
        </w:rPr>
        <w:t>’</w:t>
      </w:r>
      <w:r w:rsidR="00133A63">
        <w:rPr>
          <w:szCs w:val="18"/>
        </w:rPr>
        <w:t>s</w:t>
      </w:r>
      <w:r w:rsidR="005F3200">
        <w:rPr>
          <w:szCs w:val="18"/>
        </w:rPr>
        <w:t xml:space="preserve"> die niet zijn geregistreerd in één van de vier actief heffende lidstaten. </w:t>
      </w:r>
      <w:r w:rsidR="009B1AC7">
        <w:rPr>
          <w:szCs w:val="18"/>
        </w:rPr>
        <w:t xml:space="preserve">Het Belgische aandeel in </w:t>
      </w:r>
      <w:r w:rsidR="005F3200">
        <w:rPr>
          <w:szCs w:val="18"/>
        </w:rPr>
        <w:t>die</w:t>
      </w:r>
      <w:r w:rsidR="009B1AC7">
        <w:rPr>
          <w:szCs w:val="18"/>
        </w:rPr>
        <w:t xml:space="preserve"> inkomsten wordt herverdeeld </w:t>
      </w:r>
      <w:r w:rsidR="001D6E01">
        <w:rPr>
          <w:szCs w:val="18"/>
        </w:rPr>
        <w:t>overeenkomstig</w:t>
      </w:r>
      <w:r w:rsidR="009B1AC7">
        <w:rPr>
          <w:szCs w:val="18"/>
        </w:rPr>
        <w:t xml:space="preserve"> het bestaande aandeel </w:t>
      </w:r>
      <w:r w:rsidR="00810BD1">
        <w:rPr>
          <w:szCs w:val="18"/>
        </w:rPr>
        <w:t xml:space="preserve">in de inkomsten </w:t>
      </w:r>
      <w:r w:rsidR="009B1AC7">
        <w:rPr>
          <w:szCs w:val="18"/>
        </w:rPr>
        <w:t>van de overige actief heffende lidstaten.</w:t>
      </w:r>
      <w:r w:rsidR="00407670">
        <w:rPr>
          <w:szCs w:val="18"/>
        </w:rPr>
        <w:t xml:space="preserve"> </w:t>
      </w:r>
      <w:r w:rsidR="00671BF8">
        <w:rPr>
          <w:szCs w:val="18"/>
        </w:rPr>
        <w:t xml:space="preserve">In onderstaand overzicht is </w:t>
      </w:r>
      <w:r w:rsidR="005A2E23">
        <w:rPr>
          <w:szCs w:val="18"/>
        </w:rPr>
        <w:t xml:space="preserve">de </w:t>
      </w:r>
      <w:r w:rsidR="00671BF8">
        <w:rPr>
          <w:szCs w:val="18"/>
        </w:rPr>
        <w:t xml:space="preserve">oude verdeling </w:t>
      </w:r>
      <w:r w:rsidR="00350F00">
        <w:rPr>
          <w:szCs w:val="18"/>
        </w:rPr>
        <w:t xml:space="preserve">van de inkomsten </w:t>
      </w:r>
      <w:r w:rsidR="00671BF8">
        <w:rPr>
          <w:szCs w:val="18"/>
        </w:rPr>
        <w:t>afgezet tegen de nieuwe verdeling</w:t>
      </w:r>
      <w:r w:rsidR="002E6016">
        <w:rPr>
          <w:szCs w:val="18"/>
        </w:rPr>
        <w:t>.</w:t>
      </w:r>
      <w:r w:rsidR="00671BF8">
        <w:rPr>
          <w:szCs w:val="18"/>
        </w:rPr>
        <w:t xml:space="preserve"> </w:t>
      </w:r>
      <w:r w:rsidR="002E6016">
        <w:rPr>
          <w:szCs w:val="18"/>
        </w:rPr>
        <w:t>De nieuwe verdeling wordt overigens al toegepast</w:t>
      </w:r>
      <w:r w:rsidR="00671BF8">
        <w:rPr>
          <w:szCs w:val="18"/>
        </w:rPr>
        <w:t xml:space="preserve"> met </w:t>
      </w:r>
      <w:r w:rsidR="00350F00">
        <w:rPr>
          <w:szCs w:val="18"/>
        </w:rPr>
        <w:t xml:space="preserve">ingang van </w:t>
      </w:r>
      <w:r w:rsidR="002E6016">
        <w:rPr>
          <w:szCs w:val="18"/>
        </w:rPr>
        <w:t xml:space="preserve">de datum </w:t>
      </w:r>
      <w:r w:rsidR="004E046B">
        <w:rPr>
          <w:szCs w:val="18"/>
        </w:rPr>
        <w:t>per wanneer</w:t>
      </w:r>
      <w:r w:rsidR="002E6016">
        <w:rPr>
          <w:szCs w:val="18"/>
        </w:rPr>
        <w:t xml:space="preserve"> België heeft afgezien van de heffing van het gebruiksrecht, </w:t>
      </w:r>
      <w:r w:rsidR="00F7577F">
        <w:rPr>
          <w:szCs w:val="18"/>
        </w:rPr>
        <w:t xml:space="preserve">te weten </w:t>
      </w:r>
      <w:r w:rsidR="00350F00">
        <w:rPr>
          <w:szCs w:val="18"/>
        </w:rPr>
        <w:t>1 april 2016</w:t>
      </w:r>
      <w:r w:rsidR="002E6016">
        <w:rPr>
          <w:szCs w:val="18"/>
        </w:rPr>
        <w:t xml:space="preserve">. </w:t>
      </w:r>
    </w:p>
    <w:p w:rsidR="00D358D2" w:rsidP="00D81C54" w:rsidRDefault="00D358D2" w14:paraId="60EA5C71" w14:textId="77777777">
      <w:pPr>
        <w:spacing w:line="240" w:lineRule="atLeast"/>
        <w:contextualSpacing/>
        <w:rPr>
          <w:rStyle w:val="CommentReference"/>
        </w:rPr>
      </w:pPr>
    </w:p>
    <w:tbl>
      <w:tblPr>
        <w:tblStyle w:val="TableGrid"/>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2"/>
        <w:gridCol w:w="1842"/>
        <w:gridCol w:w="1842"/>
      </w:tblGrid>
      <w:tr w:rsidRPr="00350F00" w:rsidR="00350F00" w:rsidTr="00350F00" w14:paraId="7D19E680" w14:textId="77777777">
        <w:tc>
          <w:tcPr>
            <w:tcW w:w="1842" w:type="dxa"/>
          </w:tcPr>
          <w:p w:rsidRPr="00350F00" w:rsidR="00350F00" w:rsidP="00DC6C9F" w:rsidRDefault="00350F00" w14:paraId="19E93BB6" w14:textId="77777777">
            <w:pPr>
              <w:contextualSpacing/>
              <w:rPr>
                <w:i/>
                <w:sz w:val="16"/>
                <w:szCs w:val="16"/>
              </w:rPr>
            </w:pPr>
          </w:p>
        </w:tc>
        <w:tc>
          <w:tcPr>
            <w:tcW w:w="1842" w:type="dxa"/>
          </w:tcPr>
          <w:p w:rsidRPr="00350F00" w:rsidR="00350F00" w:rsidP="00350F00" w:rsidRDefault="00FB776E" w14:paraId="23A474BC" w14:textId="77777777">
            <w:pPr>
              <w:contextualSpacing/>
              <w:rPr>
                <w:i/>
                <w:sz w:val="16"/>
                <w:szCs w:val="16"/>
              </w:rPr>
            </w:pPr>
            <w:r>
              <w:rPr>
                <w:i/>
                <w:sz w:val="16"/>
                <w:szCs w:val="16"/>
              </w:rPr>
              <w:t>Oude</w:t>
            </w:r>
            <w:r w:rsidRPr="00350F00">
              <w:rPr>
                <w:i/>
                <w:sz w:val="16"/>
                <w:szCs w:val="16"/>
              </w:rPr>
              <w:t xml:space="preserve"> </w:t>
            </w:r>
            <w:r w:rsidRPr="00350F00" w:rsidR="00350F00">
              <w:rPr>
                <w:i/>
                <w:sz w:val="16"/>
                <w:szCs w:val="16"/>
              </w:rPr>
              <w:t>verdeling</w:t>
            </w:r>
          </w:p>
        </w:tc>
        <w:tc>
          <w:tcPr>
            <w:tcW w:w="1842" w:type="dxa"/>
          </w:tcPr>
          <w:p w:rsidRPr="00350F00" w:rsidR="00350F00" w:rsidP="00350F00" w:rsidRDefault="00350F00" w14:paraId="771F0BF0" w14:textId="77777777">
            <w:pPr>
              <w:contextualSpacing/>
              <w:rPr>
                <w:i/>
                <w:sz w:val="16"/>
                <w:szCs w:val="16"/>
              </w:rPr>
            </w:pPr>
            <w:r w:rsidRPr="00350F00">
              <w:rPr>
                <w:i/>
                <w:sz w:val="16"/>
                <w:szCs w:val="16"/>
              </w:rPr>
              <w:t>Nieuwe verdeling</w:t>
            </w:r>
          </w:p>
        </w:tc>
      </w:tr>
      <w:tr w:rsidRPr="001B3584" w:rsidR="00350F00" w:rsidTr="00350F00" w14:paraId="07891235" w14:textId="77777777">
        <w:tc>
          <w:tcPr>
            <w:tcW w:w="1842" w:type="dxa"/>
          </w:tcPr>
          <w:p w:rsidRPr="00350F00" w:rsidR="00350F00" w:rsidP="00DC6C9F" w:rsidRDefault="00350F00" w14:paraId="65ACC77D" w14:textId="77777777">
            <w:pPr>
              <w:contextualSpacing/>
              <w:rPr>
                <w:i/>
                <w:sz w:val="16"/>
                <w:szCs w:val="16"/>
              </w:rPr>
            </w:pPr>
            <w:r w:rsidRPr="00350F00">
              <w:rPr>
                <w:i/>
                <w:sz w:val="16"/>
                <w:szCs w:val="16"/>
              </w:rPr>
              <w:t>België</w:t>
            </w:r>
          </w:p>
        </w:tc>
        <w:tc>
          <w:tcPr>
            <w:tcW w:w="1842" w:type="dxa"/>
          </w:tcPr>
          <w:p w:rsidRPr="001B3584" w:rsidR="00350F00" w:rsidP="00350F00" w:rsidRDefault="00350F00" w14:paraId="306E0484" w14:textId="77777777">
            <w:pPr>
              <w:rPr>
                <w:sz w:val="16"/>
                <w:szCs w:val="16"/>
              </w:rPr>
            </w:pPr>
            <w:r w:rsidRPr="001B3584">
              <w:rPr>
                <w:sz w:val="16"/>
                <w:szCs w:val="16"/>
              </w:rPr>
              <w:t>39,92%</w:t>
            </w:r>
          </w:p>
        </w:tc>
        <w:tc>
          <w:tcPr>
            <w:tcW w:w="1842" w:type="dxa"/>
          </w:tcPr>
          <w:p w:rsidRPr="001B3584" w:rsidR="00350F00" w:rsidP="00350F00" w:rsidRDefault="00350F00" w14:paraId="07B00A55" w14:textId="77777777">
            <w:pPr>
              <w:contextualSpacing/>
              <w:rPr>
                <w:sz w:val="16"/>
                <w:szCs w:val="16"/>
              </w:rPr>
            </w:pPr>
            <w:r w:rsidRPr="001B3584">
              <w:rPr>
                <w:sz w:val="16"/>
                <w:szCs w:val="16"/>
              </w:rPr>
              <w:t xml:space="preserve">- </w:t>
            </w:r>
          </w:p>
        </w:tc>
      </w:tr>
      <w:tr w:rsidRPr="001B3584" w:rsidR="00350F00" w:rsidTr="00350F00" w14:paraId="613D3940" w14:textId="77777777">
        <w:tc>
          <w:tcPr>
            <w:tcW w:w="1842" w:type="dxa"/>
          </w:tcPr>
          <w:p w:rsidRPr="00350F00" w:rsidR="00350F00" w:rsidP="00DC6C9F" w:rsidRDefault="00350F00" w14:paraId="308C3EFE" w14:textId="77777777">
            <w:pPr>
              <w:contextualSpacing/>
              <w:rPr>
                <w:i/>
                <w:sz w:val="16"/>
                <w:szCs w:val="16"/>
              </w:rPr>
            </w:pPr>
            <w:r w:rsidRPr="00350F00">
              <w:rPr>
                <w:i/>
                <w:sz w:val="16"/>
                <w:szCs w:val="16"/>
              </w:rPr>
              <w:t>Denemarken</w:t>
            </w:r>
          </w:p>
        </w:tc>
        <w:tc>
          <w:tcPr>
            <w:tcW w:w="1842" w:type="dxa"/>
          </w:tcPr>
          <w:p w:rsidRPr="001B3584" w:rsidR="00350F00" w:rsidP="00350F00" w:rsidRDefault="00350F00" w14:paraId="0F59518C" w14:textId="77777777">
            <w:pPr>
              <w:rPr>
                <w:sz w:val="16"/>
                <w:szCs w:val="16"/>
              </w:rPr>
            </w:pPr>
            <w:r w:rsidRPr="001B3584">
              <w:rPr>
                <w:sz w:val="16"/>
                <w:szCs w:val="16"/>
              </w:rPr>
              <w:t>12,29%</w:t>
            </w:r>
          </w:p>
        </w:tc>
        <w:tc>
          <w:tcPr>
            <w:tcW w:w="1842" w:type="dxa"/>
          </w:tcPr>
          <w:p w:rsidRPr="001B3584" w:rsidR="00350F00" w:rsidP="00350F00" w:rsidRDefault="00350F00" w14:paraId="709A0EF8" w14:textId="77777777">
            <w:pPr>
              <w:rPr>
                <w:sz w:val="16"/>
                <w:szCs w:val="16"/>
              </w:rPr>
            </w:pPr>
            <w:r w:rsidRPr="001B3584">
              <w:rPr>
                <w:sz w:val="16"/>
                <w:szCs w:val="16"/>
              </w:rPr>
              <w:t>20,456%</w:t>
            </w:r>
          </w:p>
        </w:tc>
      </w:tr>
      <w:tr w:rsidRPr="001B3584" w:rsidR="00350F00" w:rsidTr="00350F00" w14:paraId="0BF19C44" w14:textId="77777777">
        <w:tc>
          <w:tcPr>
            <w:tcW w:w="1842" w:type="dxa"/>
          </w:tcPr>
          <w:p w:rsidRPr="00350F00" w:rsidR="00350F00" w:rsidP="00DC6C9F" w:rsidRDefault="00350F00" w14:paraId="04CA4184" w14:textId="77777777">
            <w:pPr>
              <w:contextualSpacing/>
              <w:rPr>
                <w:i/>
                <w:sz w:val="16"/>
                <w:szCs w:val="16"/>
              </w:rPr>
            </w:pPr>
            <w:r w:rsidRPr="00350F00">
              <w:rPr>
                <w:i/>
                <w:sz w:val="16"/>
                <w:szCs w:val="16"/>
              </w:rPr>
              <w:t>Luxemburg</w:t>
            </w:r>
          </w:p>
        </w:tc>
        <w:tc>
          <w:tcPr>
            <w:tcW w:w="1842" w:type="dxa"/>
          </w:tcPr>
          <w:p w:rsidRPr="001B3584" w:rsidR="00350F00" w:rsidP="00350F00" w:rsidRDefault="00350F00" w14:paraId="5E4022B1" w14:textId="77777777">
            <w:pPr>
              <w:rPr>
                <w:sz w:val="16"/>
                <w:szCs w:val="16"/>
              </w:rPr>
            </w:pPr>
            <w:r w:rsidRPr="001B3584">
              <w:rPr>
                <w:sz w:val="16"/>
                <w:szCs w:val="16"/>
              </w:rPr>
              <w:t>3,14%</w:t>
            </w:r>
          </w:p>
        </w:tc>
        <w:tc>
          <w:tcPr>
            <w:tcW w:w="1842" w:type="dxa"/>
          </w:tcPr>
          <w:p w:rsidRPr="001B3584" w:rsidR="00350F00" w:rsidP="00350F00" w:rsidRDefault="00350F00" w14:paraId="5D7FD3EA" w14:textId="77777777">
            <w:pPr>
              <w:rPr>
                <w:sz w:val="16"/>
                <w:szCs w:val="16"/>
              </w:rPr>
            </w:pPr>
            <w:r w:rsidRPr="001B3584">
              <w:rPr>
                <w:sz w:val="16"/>
                <w:szCs w:val="16"/>
              </w:rPr>
              <w:t>5,226%</w:t>
            </w:r>
          </w:p>
        </w:tc>
      </w:tr>
      <w:tr w:rsidRPr="001B3584" w:rsidR="00350F00" w:rsidTr="00350F00" w14:paraId="2B2FA03A" w14:textId="77777777">
        <w:tc>
          <w:tcPr>
            <w:tcW w:w="1842" w:type="dxa"/>
          </w:tcPr>
          <w:p w:rsidRPr="00350F00" w:rsidR="00350F00" w:rsidP="00DC6C9F" w:rsidRDefault="00350F00" w14:paraId="4F049187" w14:textId="77777777">
            <w:pPr>
              <w:contextualSpacing/>
              <w:rPr>
                <w:i/>
                <w:sz w:val="16"/>
                <w:szCs w:val="16"/>
              </w:rPr>
            </w:pPr>
            <w:r w:rsidRPr="00350F00">
              <w:rPr>
                <w:i/>
                <w:sz w:val="16"/>
                <w:szCs w:val="16"/>
              </w:rPr>
              <w:t>Nederland</w:t>
            </w:r>
          </w:p>
        </w:tc>
        <w:tc>
          <w:tcPr>
            <w:tcW w:w="1842" w:type="dxa"/>
          </w:tcPr>
          <w:p w:rsidRPr="001B3584" w:rsidR="00350F00" w:rsidP="00350F00" w:rsidRDefault="00350F00" w14:paraId="7D4FC40D" w14:textId="77777777">
            <w:pPr>
              <w:rPr>
                <w:sz w:val="16"/>
                <w:szCs w:val="16"/>
              </w:rPr>
            </w:pPr>
            <w:r w:rsidRPr="001B3584">
              <w:rPr>
                <w:sz w:val="16"/>
                <w:szCs w:val="16"/>
              </w:rPr>
              <w:t>27,63%</w:t>
            </w:r>
          </w:p>
        </w:tc>
        <w:tc>
          <w:tcPr>
            <w:tcW w:w="1842" w:type="dxa"/>
          </w:tcPr>
          <w:p w:rsidRPr="001B3584" w:rsidR="00350F00" w:rsidP="00350F00" w:rsidRDefault="00350F00" w14:paraId="78212905" w14:textId="77777777">
            <w:pPr>
              <w:rPr>
                <w:sz w:val="16"/>
                <w:szCs w:val="16"/>
              </w:rPr>
            </w:pPr>
            <w:r w:rsidRPr="001B3584">
              <w:rPr>
                <w:sz w:val="16"/>
                <w:szCs w:val="16"/>
              </w:rPr>
              <w:t>45,989%</w:t>
            </w:r>
          </w:p>
        </w:tc>
      </w:tr>
      <w:tr w:rsidRPr="001B3584" w:rsidR="00350F00" w:rsidTr="00350F00" w14:paraId="03D5835F" w14:textId="77777777">
        <w:tc>
          <w:tcPr>
            <w:tcW w:w="1842" w:type="dxa"/>
          </w:tcPr>
          <w:p w:rsidRPr="00350F00" w:rsidR="00350F00" w:rsidP="00DC6C9F" w:rsidRDefault="00350F00" w14:paraId="5D228AD7" w14:textId="77777777">
            <w:pPr>
              <w:contextualSpacing/>
              <w:rPr>
                <w:i/>
                <w:sz w:val="16"/>
                <w:szCs w:val="16"/>
              </w:rPr>
            </w:pPr>
            <w:r w:rsidRPr="00350F00">
              <w:rPr>
                <w:i/>
                <w:sz w:val="16"/>
                <w:szCs w:val="16"/>
              </w:rPr>
              <w:t>Zweden</w:t>
            </w:r>
          </w:p>
        </w:tc>
        <w:tc>
          <w:tcPr>
            <w:tcW w:w="1842" w:type="dxa"/>
          </w:tcPr>
          <w:p w:rsidRPr="001B3584" w:rsidR="00350F00" w:rsidP="00350F00" w:rsidRDefault="00350F00" w14:paraId="113535AC" w14:textId="77777777">
            <w:pPr>
              <w:rPr>
                <w:sz w:val="16"/>
                <w:szCs w:val="16"/>
              </w:rPr>
            </w:pPr>
            <w:r w:rsidRPr="001B3584">
              <w:rPr>
                <w:sz w:val="16"/>
                <w:szCs w:val="16"/>
              </w:rPr>
              <w:t>17,02%</w:t>
            </w:r>
          </w:p>
        </w:tc>
        <w:tc>
          <w:tcPr>
            <w:tcW w:w="1842" w:type="dxa"/>
          </w:tcPr>
          <w:p w:rsidRPr="001B3584" w:rsidR="00350F00" w:rsidP="00350F00" w:rsidRDefault="00350F00" w14:paraId="4158B99D" w14:textId="77777777">
            <w:pPr>
              <w:rPr>
                <w:sz w:val="16"/>
                <w:szCs w:val="16"/>
              </w:rPr>
            </w:pPr>
            <w:r w:rsidRPr="001B3584">
              <w:rPr>
                <w:sz w:val="16"/>
                <w:szCs w:val="16"/>
              </w:rPr>
              <w:t>28,329%</w:t>
            </w:r>
          </w:p>
        </w:tc>
      </w:tr>
    </w:tbl>
    <w:p w:rsidR="002E6016" w:rsidP="008B5E19" w:rsidRDefault="002E6016" w14:paraId="311D83FE" w14:textId="77777777">
      <w:pPr>
        <w:spacing w:line="240" w:lineRule="atLeast"/>
        <w:contextualSpacing/>
        <w:rPr>
          <w:szCs w:val="18"/>
        </w:rPr>
      </w:pPr>
    </w:p>
    <w:p w:rsidRPr="003A0B2B" w:rsidR="00CD4194" w:rsidP="008B5E19" w:rsidRDefault="00456AC0" w14:paraId="545D6EC1" w14:textId="77777777">
      <w:pPr>
        <w:spacing w:line="240" w:lineRule="atLeast"/>
        <w:contextualSpacing/>
        <w:rPr>
          <w:i/>
          <w:szCs w:val="18"/>
        </w:rPr>
      </w:pPr>
      <w:r>
        <w:rPr>
          <w:i/>
          <w:szCs w:val="18"/>
        </w:rPr>
        <w:t xml:space="preserve">Aanpassing verwijzing naar Europese Commissie </w:t>
      </w:r>
      <w:r w:rsidR="00CD4194">
        <w:rPr>
          <w:i/>
          <w:szCs w:val="18"/>
        </w:rPr>
        <w:t>(</w:t>
      </w:r>
      <w:r>
        <w:rPr>
          <w:i/>
          <w:szCs w:val="18"/>
        </w:rPr>
        <w:t>artikel 4 van het Protocol</w:t>
      </w:r>
      <w:r w:rsidR="00CD4194">
        <w:rPr>
          <w:i/>
          <w:szCs w:val="18"/>
        </w:rPr>
        <w:t>)</w:t>
      </w:r>
    </w:p>
    <w:p w:rsidR="00856CB1" w:rsidP="008B5E19" w:rsidRDefault="00FD581F" w14:paraId="1F6EC6E5" w14:textId="42CE3F9F">
      <w:pPr>
        <w:spacing w:line="240" w:lineRule="atLeast"/>
        <w:contextualSpacing/>
        <w:rPr>
          <w:szCs w:val="18"/>
        </w:rPr>
      </w:pPr>
      <w:r>
        <w:rPr>
          <w:szCs w:val="18"/>
        </w:rPr>
        <w:t xml:space="preserve">Met artikel 4 </w:t>
      </w:r>
      <w:r w:rsidR="00671BF8">
        <w:rPr>
          <w:szCs w:val="18"/>
        </w:rPr>
        <w:t xml:space="preserve">van het Protocol </w:t>
      </w:r>
      <w:r>
        <w:rPr>
          <w:szCs w:val="18"/>
        </w:rPr>
        <w:t xml:space="preserve">wordt in de artikelen 4, 6, 11 en 14 van het Verdrag conform </w:t>
      </w:r>
      <w:r w:rsidR="00F7577F">
        <w:rPr>
          <w:szCs w:val="18"/>
        </w:rPr>
        <w:t>R</w:t>
      </w:r>
      <w:r>
        <w:rPr>
          <w:szCs w:val="18"/>
        </w:rPr>
        <w:t xml:space="preserve">ichtlijn </w:t>
      </w:r>
      <w:r w:rsidR="00F7577F">
        <w:rPr>
          <w:szCs w:val="18"/>
        </w:rPr>
        <w:t xml:space="preserve">2011/76/EU </w:t>
      </w:r>
      <w:r>
        <w:rPr>
          <w:szCs w:val="18"/>
        </w:rPr>
        <w:t xml:space="preserve">in plaats van de eerdere term "Commissie van de Europese Gemeenschappen" het begrip "Europese Commissie" ingebracht. </w:t>
      </w:r>
    </w:p>
    <w:p w:rsidR="00856CB1" w:rsidP="008B5E19" w:rsidRDefault="00856CB1" w14:paraId="77D0FE6E" w14:textId="77777777">
      <w:pPr>
        <w:spacing w:line="240" w:lineRule="atLeast"/>
        <w:contextualSpacing/>
        <w:rPr>
          <w:szCs w:val="18"/>
        </w:rPr>
      </w:pPr>
    </w:p>
    <w:p w:rsidRPr="003A0B2B" w:rsidR="00CD4194" w:rsidP="008B5E19" w:rsidRDefault="00456AC0" w14:paraId="27BDA77E" w14:textId="77777777">
      <w:pPr>
        <w:spacing w:line="240" w:lineRule="atLeast"/>
        <w:contextualSpacing/>
        <w:rPr>
          <w:i/>
          <w:szCs w:val="18"/>
        </w:rPr>
      </w:pPr>
      <w:r>
        <w:rPr>
          <w:i/>
          <w:szCs w:val="18"/>
        </w:rPr>
        <w:t xml:space="preserve">Aanpassing heffingstarieven van artikel 8 van het Verdrag </w:t>
      </w:r>
      <w:r w:rsidR="00CD4194">
        <w:rPr>
          <w:i/>
          <w:szCs w:val="18"/>
        </w:rPr>
        <w:t>(</w:t>
      </w:r>
      <w:r>
        <w:rPr>
          <w:i/>
          <w:szCs w:val="18"/>
        </w:rPr>
        <w:t>artikel 5 van het Protocol</w:t>
      </w:r>
      <w:r w:rsidR="00CD4194">
        <w:rPr>
          <w:i/>
          <w:szCs w:val="18"/>
        </w:rPr>
        <w:t>)</w:t>
      </w:r>
    </w:p>
    <w:p w:rsidR="00A44B6E" w:rsidP="008B5E19" w:rsidRDefault="00FD581F" w14:paraId="31CF450C" w14:textId="6F633BA7">
      <w:pPr>
        <w:spacing w:line="240" w:lineRule="atLeast"/>
        <w:contextualSpacing/>
        <w:rPr>
          <w:szCs w:val="18"/>
        </w:rPr>
      </w:pPr>
      <w:r>
        <w:rPr>
          <w:szCs w:val="18"/>
        </w:rPr>
        <w:t xml:space="preserve">Met artikel 5 </w:t>
      </w:r>
      <w:r w:rsidR="00671BF8">
        <w:rPr>
          <w:szCs w:val="18"/>
        </w:rPr>
        <w:t xml:space="preserve">van het Protocol </w:t>
      </w:r>
      <w:r>
        <w:rPr>
          <w:szCs w:val="18"/>
        </w:rPr>
        <w:t xml:space="preserve">worden de tarieven </w:t>
      </w:r>
      <w:r w:rsidR="00810BD1">
        <w:rPr>
          <w:szCs w:val="18"/>
        </w:rPr>
        <w:t xml:space="preserve">zoals </w:t>
      </w:r>
      <w:r>
        <w:rPr>
          <w:szCs w:val="18"/>
        </w:rPr>
        <w:t xml:space="preserve">opgenomen in artikel </w:t>
      </w:r>
      <w:r w:rsidR="00107C90">
        <w:rPr>
          <w:szCs w:val="18"/>
        </w:rPr>
        <w:t xml:space="preserve">8 van het Verdrag </w:t>
      </w:r>
      <w:r>
        <w:rPr>
          <w:szCs w:val="18"/>
        </w:rPr>
        <w:t>aangepast</w:t>
      </w:r>
      <w:r w:rsidR="00107C90">
        <w:rPr>
          <w:szCs w:val="18"/>
        </w:rPr>
        <w:t xml:space="preserve"> aan de </w:t>
      </w:r>
      <w:r w:rsidR="00810BD1">
        <w:rPr>
          <w:szCs w:val="18"/>
        </w:rPr>
        <w:t>nieuwe</w:t>
      </w:r>
      <w:r w:rsidR="00670F67">
        <w:rPr>
          <w:szCs w:val="18"/>
        </w:rPr>
        <w:t>, verder gedifferentieerde</w:t>
      </w:r>
      <w:r w:rsidR="00810BD1">
        <w:rPr>
          <w:szCs w:val="18"/>
        </w:rPr>
        <w:t xml:space="preserve"> </w:t>
      </w:r>
      <w:r w:rsidR="00107C90">
        <w:rPr>
          <w:szCs w:val="18"/>
        </w:rPr>
        <w:t xml:space="preserve">maximumtarieven </w:t>
      </w:r>
      <w:r w:rsidR="00810BD1">
        <w:rPr>
          <w:szCs w:val="18"/>
        </w:rPr>
        <w:t>in</w:t>
      </w:r>
      <w:r w:rsidR="00107C90">
        <w:rPr>
          <w:szCs w:val="18"/>
        </w:rPr>
        <w:t xml:space="preserve"> </w:t>
      </w:r>
      <w:r w:rsidR="0036112D">
        <w:rPr>
          <w:szCs w:val="18"/>
        </w:rPr>
        <w:t>R</w:t>
      </w:r>
      <w:r w:rsidR="00107C90">
        <w:rPr>
          <w:szCs w:val="18"/>
        </w:rPr>
        <w:t>ichtlijn</w:t>
      </w:r>
      <w:r w:rsidR="0036112D">
        <w:rPr>
          <w:szCs w:val="18"/>
        </w:rPr>
        <w:t xml:space="preserve"> 2011/76/EU</w:t>
      </w:r>
      <w:r w:rsidR="00E92A19">
        <w:rPr>
          <w:szCs w:val="18"/>
        </w:rPr>
        <w:t xml:space="preserve">. </w:t>
      </w:r>
      <w:r w:rsidR="0076442F">
        <w:rPr>
          <w:szCs w:val="18"/>
        </w:rPr>
        <w:t xml:space="preserve">In het huidige </w:t>
      </w:r>
      <w:r w:rsidR="001D6E01">
        <w:rPr>
          <w:szCs w:val="18"/>
        </w:rPr>
        <w:t>V</w:t>
      </w:r>
      <w:r w:rsidR="0076442F">
        <w:rPr>
          <w:szCs w:val="18"/>
        </w:rPr>
        <w:t>erdrag zijn nog oude</w:t>
      </w:r>
      <w:r w:rsidR="00107C90">
        <w:rPr>
          <w:szCs w:val="18"/>
        </w:rPr>
        <w:t xml:space="preserve"> maximumtarieven</w:t>
      </w:r>
      <w:r w:rsidR="00810BD1">
        <w:rPr>
          <w:szCs w:val="18"/>
        </w:rPr>
        <w:t xml:space="preserve"> </w:t>
      </w:r>
      <w:r w:rsidR="0076442F">
        <w:rPr>
          <w:szCs w:val="18"/>
        </w:rPr>
        <w:t xml:space="preserve">opgenomen, waarbij slechts wordt gedifferentieerd tussen de </w:t>
      </w:r>
      <w:r w:rsidR="00810BD1">
        <w:rPr>
          <w:szCs w:val="18"/>
        </w:rPr>
        <w:t>categorieën</w:t>
      </w:r>
      <w:r w:rsidR="00107C90">
        <w:rPr>
          <w:szCs w:val="18"/>
        </w:rPr>
        <w:t xml:space="preserve"> NIET-EURO, EURO I, </w:t>
      </w:r>
      <w:r w:rsidR="0076442F">
        <w:rPr>
          <w:szCs w:val="18"/>
        </w:rPr>
        <w:t xml:space="preserve">en </w:t>
      </w:r>
      <w:r w:rsidR="00107C90">
        <w:rPr>
          <w:szCs w:val="18"/>
        </w:rPr>
        <w:t>EURO II</w:t>
      </w:r>
      <w:r w:rsidR="0076442F">
        <w:rPr>
          <w:szCs w:val="18"/>
        </w:rPr>
        <w:t xml:space="preserve"> of </w:t>
      </w:r>
      <w:r w:rsidR="00A57F31">
        <w:rPr>
          <w:szCs w:val="18"/>
        </w:rPr>
        <w:t>schoner</w:t>
      </w:r>
      <w:r w:rsidR="0076442F">
        <w:rPr>
          <w:szCs w:val="18"/>
        </w:rPr>
        <w:t xml:space="preserve">. Inmiddels geeft </w:t>
      </w:r>
      <w:r w:rsidR="0036112D">
        <w:rPr>
          <w:szCs w:val="18"/>
        </w:rPr>
        <w:t>genoem</w:t>
      </w:r>
      <w:r w:rsidR="0076442F">
        <w:rPr>
          <w:szCs w:val="18"/>
        </w:rPr>
        <w:t xml:space="preserve">de richtlijn </w:t>
      </w:r>
      <w:r w:rsidR="00E90A9E">
        <w:rPr>
          <w:szCs w:val="18"/>
        </w:rPr>
        <w:t xml:space="preserve">nieuwe </w:t>
      </w:r>
      <w:r w:rsidR="0076442F">
        <w:rPr>
          <w:szCs w:val="18"/>
        </w:rPr>
        <w:t>maximumtarieven</w:t>
      </w:r>
      <w:r w:rsidR="00E90A9E">
        <w:rPr>
          <w:szCs w:val="18"/>
        </w:rPr>
        <w:t>, waarbij wordt gedifferentieerd tussen de categorieën</w:t>
      </w:r>
      <w:r w:rsidR="0076442F">
        <w:rPr>
          <w:szCs w:val="18"/>
        </w:rPr>
        <w:t xml:space="preserve"> NIET-EURO, EURO I, EURO II</w:t>
      </w:r>
      <w:r w:rsidR="00107C90">
        <w:rPr>
          <w:szCs w:val="18"/>
        </w:rPr>
        <w:t xml:space="preserve">, EURO III en EURO IV en </w:t>
      </w:r>
      <w:r w:rsidR="00E92A19">
        <w:rPr>
          <w:szCs w:val="18"/>
        </w:rPr>
        <w:t>schoner</w:t>
      </w:r>
      <w:r w:rsidR="00107C90">
        <w:rPr>
          <w:szCs w:val="18"/>
        </w:rPr>
        <w:t>. De EURO-classificatie</w:t>
      </w:r>
      <w:r w:rsidR="003D6C1D">
        <w:rPr>
          <w:szCs w:val="18"/>
        </w:rPr>
        <w:t xml:space="preserve"> </w:t>
      </w:r>
      <w:r w:rsidR="00107C90">
        <w:rPr>
          <w:szCs w:val="18"/>
        </w:rPr>
        <w:t>hangt samen met de uitstoot van uitlaatgassen</w:t>
      </w:r>
      <w:r w:rsidR="00377343">
        <w:rPr>
          <w:szCs w:val="18"/>
        </w:rPr>
        <w:t>. Deze classificatie</w:t>
      </w:r>
      <w:r w:rsidRPr="00377343" w:rsidR="00377343">
        <w:rPr>
          <w:szCs w:val="18"/>
        </w:rPr>
        <w:t xml:space="preserve"> </w:t>
      </w:r>
      <w:r w:rsidR="00377343">
        <w:rPr>
          <w:szCs w:val="18"/>
        </w:rPr>
        <w:t xml:space="preserve">vloeit voort uit </w:t>
      </w:r>
      <w:r w:rsidRPr="00292906" w:rsidR="00377343">
        <w:rPr>
          <w:szCs w:val="18"/>
        </w:rPr>
        <w:t>Richtlijn 88/77/EEG</w:t>
      </w:r>
      <w:r w:rsidR="00377343">
        <w:rPr>
          <w:rStyle w:val="FootnoteReference"/>
          <w:szCs w:val="18"/>
        </w:rPr>
        <w:footnoteReference w:id="6"/>
      </w:r>
      <w:r w:rsidR="00377343">
        <w:rPr>
          <w:szCs w:val="18"/>
        </w:rPr>
        <w:t xml:space="preserve"> en de aanpassingen van die richtlijn in latere jaren</w:t>
      </w:r>
      <w:r w:rsidR="00A44B6E">
        <w:rPr>
          <w:szCs w:val="18"/>
        </w:rPr>
        <w:t>.</w:t>
      </w:r>
      <w:r w:rsidR="00E92A19">
        <w:rPr>
          <w:szCs w:val="18"/>
        </w:rPr>
        <w:t xml:space="preserve"> </w:t>
      </w:r>
    </w:p>
    <w:p w:rsidR="00D358D2" w:rsidP="008B5E19" w:rsidRDefault="00D358D2" w14:paraId="7798A0A4" w14:textId="77777777">
      <w:pPr>
        <w:spacing w:line="240" w:lineRule="atLeast"/>
        <w:contextualSpacing/>
        <w:rPr>
          <w:szCs w:val="18"/>
        </w:rPr>
      </w:pPr>
    </w:p>
    <w:p w:rsidR="00107C90" w:rsidP="008B5E19" w:rsidRDefault="00670F67" w14:paraId="3557B821" w14:textId="72E61836">
      <w:pPr>
        <w:spacing w:line="240" w:lineRule="atLeast"/>
        <w:contextualSpacing/>
        <w:rPr>
          <w:szCs w:val="18"/>
        </w:rPr>
      </w:pPr>
      <w:r>
        <w:rPr>
          <w:szCs w:val="18"/>
        </w:rPr>
        <w:t>Bij de aanpassing van</w:t>
      </w:r>
      <w:r w:rsidR="00E92A19">
        <w:rPr>
          <w:szCs w:val="18"/>
        </w:rPr>
        <w:t xml:space="preserve"> </w:t>
      </w:r>
      <w:r w:rsidR="00864675">
        <w:rPr>
          <w:szCs w:val="18"/>
        </w:rPr>
        <w:t xml:space="preserve">de </w:t>
      </w:r>
      <w:r w:rsidR="00E92A19">
        <w:rPr>
          <w:szCs w:val="18"/>
        </w:rPr>
        <w:t xml:space="preserve">in artikel 8 van het Verdrag </w:t>
      </w:r>
      <w:r w:rsidR="00864675">
        <w:rPr>
          <w:szCs w:val="18"/>
        </w:rPr>
        <w:t xml:space="preserve">opgenomen tarieven wordt </w:t>
      </w:r>
      <w:r>
        <w:rPr>
          <w:szCs w:val="18"/>
        </w:rPr>
        <w:t xml:space="preserve">zoals hiervoor gemeld </w:t>
      </w:r>
      <w:r w:rsidR="00864675">
        <w:rPr>
          <w:szCs w:val="18"/>
        </w:rPr>
        <w:t xml:space="preserve">aangesloten bij de voor de betreffende categorieën geldende maximumtarieven van </w:t>
      </w:r>
      <w:r w:rsidR="0036112D">
        <w:rPr>
          <w:szCs w:val="18"/>
        </w:rPr>
        <w:t>R</w:t>
      </w:r>
      <w:r w:rsidR="00864675">
        <w:rPr>
          <w:szCs w:val="18"/>
        </w:rPr>
        <w:t>ichtlijn</w:t>
      </w:r>
      <w:r w:rsidR="0036112D">
        <w:rPr>
          <w:szCs w:val="18"/>
        </w:rPr>
        <w:t xml:space="preserve"> 2011/76/EU</w:t>
      </w:r>
      <w:r w:rsidR="00864675">
        <w:rPr>
          <w:szCs w:val="18"/>
        </w:rPr>
        <w:t xml:space="preserve">. </w:t>
      </w:r>
      <w:r w:rsidR="00993181">
        <w:rPr>
          <w:szCs w:val="18"/>
        </w:rPr>
        <w:t xml:space="preserve">Voor de schoonste vrachtauto’s </w:t>
      </w:r>
      <w:r w:rsidR="00DC6C9F">
        <w:rPr>
          <w:szCs w:val="18"/>
        </w:rPr>
        <w:t xml:space="preserve">(EURO V en EURO VI en schoner) </w:t>
      </w:r>
      <w:r>
        <w:rPr>
          <w:szCs w:val="18"/>
        </w:rPr>
        <w:t xml:space="preserve">wordt </w:t>
      </w:r>
      <w:r w:rsidR="00993181">
        <w:rPr>
          <w:szCs w:val="18"/>
        </w:rPr>
        <w:t xml:space="preserve">een eigen tarief opgenomen. </w:t>
      </w:r>
      <w:r w:rsidR="00DC6C9F">
        <w:rPr>
          <w:szCs w:val="18"/>
        </w:rPr>
        <w:t xml:space="preserve">Dit tarief ligt lager dan het maximumtarief opgenomen in </w:t>
      </w:r>
      <w:r w:rsidR="00D925A4">
        <w:rPr>
          <w:szCs w:val="18"/>
        </w:rPr>
        <w:t>R</w:t>
      </w:r>
      <w:r w:rsidR="00DC6C9F">
        <w:rPr>
          <w:szCs w:val="18"/>
        </w:rPr>
        <w:t>ichtlijn</w:t>
      </w:r>
      <w:r w:rsidR="00D925A4">
        <w:rPr>
          <w:szCs w:val="18"/>
        </w:rPr>
        <w:t xml:space="preserve"> 2011/76/EU</w:t>
      </w:r>
      <w:r w:rsidR="00DC6C9F">
        <w:rPr>
          <w:szCs w:val="18"/>
        </w:rPr>
        <w:t xml:space="preserve">. </w:t>
      </w:r>
      <w:r w:rsidR="00A44B6E">
        <w:rPr>
          <w:szCs w:val="18"/>
        </w:rPr>
        <w:t>Tot 1</w:t>
      </w:r>
      <w:r w:rsidR="00377343">
        <w:rPr>
          <w:szCs w:val="18"/>
        </w:rPr>
        <w:t> </w:t>
      </w:r>
      <w:r w:rsidR="00A44B6E">
        <w:rPr>
          <w:szCs w:val="18"/>
        </w:rPr>
        <w:t>januari 2020 geldt voor EURO V en EURO VI en schoner het huidige tarief voor EURO II en schoner. Voor deze twee categorieën is dan ook geen sprake van een tariefsverhoging. Vanaf 1</w:t>
      </w:r>
      <w:r w:rsidR="00377343">
        <w:rPr>
          <w:szCs w:val="18"/>
        </w:rPr>
        <w:t> </w:t>
      </w:r>
      <w:r w:rsidR="00A44B6E">
        <w:rPr>
          <w:szCs w:val="18"/>
        </w:rPr>
        <w:t>januari 2020 wordt het tarief voor EURO V iets verhoogd.</w:t>
      </w:r>
    </w:p>
    <w:p w:rsidR="006E713C" w:rsidP="008B5E19" w:rsidRDefault="006E713C" w14:paraId="7E869F95" w14:textId="77777777">
      <w:pPr>
        <w:spacing w:line="240" w:lineRule="atLeast"/>
        <w:contextualSpacing/>
        <w:rPr>
          <w:szCs w:val="18"/>
        </w:rPr>
      </w:pPr>
    </w:p>
    <w:p w:rsidR="00A44B6E" w:rsidP="008B5E19" w:rsidRDefault="00A44B6E" w14:paraId="7D9A3A6E" w14:textId="50CDE851">
      <w:pPr>
        <w:spacing w:line="240" w:lineRule="atLeast"/>
        <w:contextualSpacing/>
        <w:rPr>
          <w:szCs w:val="18"/>
        </w:rPr>
      </w:pPr>
      <w:r>
        <w:rPr>
          <w:szCs w:val="18"/>
        </w:rPr>
        <w:t>De aangepaste tariefsdifferentiatie en tarieven dienen in de wetgeving van de afzonderlijke actief heffende lidstaten te worden verwerkt. Voor Nederland gaat het hierbij om de Wet belasting</w:t>
      </w:r>
      <w:r w:rsidR="00407670">
        <w:rPr>
          <w:szCs w:val="18"/>
        </w:rPr>
        <w:t xml:space="preserve"> </w:t>
      </w:r>
      <w:r>
        <w:rPr>
          <w:szCs w:val="18"/>
        </w:rPr>
        <w:t>zware motorrijtuigen.</w:t>
      </w:r>
      <w:r w:rsidR="00DC6C9F">
        <w:rPr>
          <w:szCs w:val="18"/>
        </w:rPr>
        <w:t xml:space="preserve"> </w:t>
      </w:r>
      <w:r w:rsidR="0006128B">
        <w:rPr>
          <w:szCs w:val="18"/>
        </w:rPr>
        <w:t xml:space="preserve">De tariefsaanpassing is in lijn met </w:t>
      </w:r>
      <w:r w:rsidR="008446E4">
        <w:rPr>
          <w:szCs w:val="18"/>
        </w:rPr>
        <w:t xml:space="preserve">de </w:t>
      </w:r>
      <w:r w:rsidR="00E90A9E">
        <w:rPr>
          <w:szCs w:val="18"/>
        </w:rPr>
        <w:t xml:space="preserve">eerdere </w:t>
      </w:r>
      <w:r w:rsidR="008446E4">
        <w:rPr>
          <w:szCs w:val="18"/>
        </w:rPr>
        <w:t xml:space="preserve">afspraken </w:t>
      </w:r>
      <w:r w:rsidR="00E90A9E">
        <w:rPr>
          <w:szCs w:val="18"/>
        </w:rPr>
        <w:t>in</w:t>
      </w:r>
      <w:r w:rsidR="008446E4">
        <w:rPr>
          <w:szCs w:val="18"/>
        </w:rPr>
        <w:t xml:space="preserve"> </w:t>
      </w:r>
      <w:r w:rsidR="0006128B">
        <w:rPr>
          <w:szCs w:val="18"/>
        </w:rPr>
        <w:t xml:space="preserve">het regeerakkoord </w:t>
      </w:r>
      <w:r w:rsidR="008446E4">
        <w:rPr>
          <w:szCs w:val="18"/>
        </w:rPr>
        <w:t xml:space="preserve">van het kabinet Rutte II </w:t>
      </w:r>
      <w:r w:rsidR="00DB79CF">
        <w:rPr>
          <w:szCs w:val="18"/>
        </w:rPr>
        <w:t>om</w:t>
      </w:r>
      <w:r w:rsidR="0006128B">
        <w:rPr>
          <w:szCs w:val="18"/>
        </w:rPr>
        <w:t xml:space="preserve"> het Eurovignet verder </w:t>
      </w:r>
      <w:r w:rsidR="00DB79CF">
        <w:rPr>
          <w:szCs w:val="18"/>
        </w:rPr>
        <w:t>toe te spitsen</w:t>
      </w:r>
      <w:r w:rsidR="0006128B">
        <w:rPr>
          <w:szCs w:val="18"/>
        </w:rPr>
        <w:t xml:space="preserve"> op schonere vrachtauto’s.</w:t>
      </w:r>
      <w:r w:rsidR="00DB79CF">
        <w:rPr>
          <w:szCs w:val="18"/>
        </w:rPr>
        <w:t xml:space="preserve"> </w:t>
      </w:r>
    </w:p>
    <w:p w:rsidR="009B1AC7" w:rsidP="008B5E19" w:rsidRDefault="009B1AC7" w14:paraId="20C09429" w14:textId="77777777">
      <w:pPr>
        <w:spacing w:line="240" w:lineRule="atLeast"/>
        <w:contextualSpacing/>
        <w:rPr>
          <w:szCs w:val="18"/>
        </w:rPr>
      </w:pPr>
    </w:p>
    <w:p w:rsidRPr="003A0B2B" w:rsidR="00CD4194" w:rsidP="008B5E19" w:rsidRDefault="00456AC0" w14:paraId="1700B433" w14:textId="77777777">
      <w:pPr>
        <w:spacing w:line="240" w:lineRule="atLeast"/>
        <w:contextualSpacing/>
        <w:rPr>
          <w:i/>
          <w:szCs w:val="18"/>
        </w:rPr>
      </w:pPr>
      <w:r>
        <w:rPr>
          <w:i/>
          <w:szCs w:val="18"/>
        </w:rPr>
        <w:t xml:space="preserve">Aanpassing formulering artikel 15 van het Verdrag </w:t>
      </w:r>
      <w:r w:rsidR="00CD4194">
        <w:rPr>
          <w:i/>
          <w:szCs w:val="18"/>
        </w:rPr>
        <w:t>(</w:t>
      </w:r>
      <w:r>
        <w:rPr>
          <w:i/>
          <w:szCs w:val="18"/>
        </w:rPr>
        <w:t>Artikel 7 van het Protocol</w:t>
      </w:r>
      <w:r w:rsidR="00CD4194">
        <w:rPr>
          <w:i/>
          <w:szCs w:val="18"/>
        </w:rPr>
        <w:t>)</w:t>
      </w:r>
    </w:p>
    <w:p w:rsidR="00B13307" w:rsidP="00B13307" w:rsidRDefault="00B13307" w14:paraId="2DB74BE4" w14:textId="22987686">
      <w:pPr>
        <w:spacing w:line="240" w:lineRule="atLeast"/>
        <w:rPr>
          <w:szCs w:val="18"/>
        </w:rPr>
      </w:pPr>
      <w:r>
        <w:rPr>
          <w:szCs w:val="18"/>
        </w:rPr>
        <w:t>In artikel 15 van het Verdrag staat nu nog een verwijzing naar artikel 182 van het Verdrag tot oprichting van de Europese Gemeenschap. Dat verdrag heet sinds de inwerkingtreding van het Verdrag van Lissabon</w:t>
      </w:r>
      <w:r>
        <w:rPr>
          <w:rStyle w:val="FootnoteReference"/>
          <w:szCs w:val="18"/>
        </w:rPr>
        <w:footnoteReference w:id="7"/>
      </w:r>
      <w:r>
        <w:rPr>
          <w:szCs w:val="18"/>
        </w:rPr>
        <w:t xml:space="preserve"> sinds 1 december 2009 echter het Verdrag betreffende de werking van de Europese Unie. Daarin </w:t>
      </w:r>
      <w:r w:rsidR="00623EC1">
        <w:rPr>
          <w:szCs w:val="18"/>
        </w:rPr>
        <w:t>heeft</w:t>
      </w:r>
      <w:r>
        <w:rPr>
          <w:szCs w:val="18"/>
        </w:rPr>
        <w:t xml:space="preserve"> die bepaling artikelnummer </w:t>
      </w:r>
      <w:r w:rsidR="00623EC1">
        <w:rPr>
          <w:szCs w:val="18"/>
        </w:rPr>
        <w:t xml:space="preserve">273 </w:t>
      </w:r>
      <w:r>
        <w:rPr>
          <w:szCs w:val="18"/>
        </w:rPr>
        <w:t xml:space="preserve">gekregen. </w:t>
      </w:r>
      <w:r w:rsidR="00623EC1">
        <w:rPr>
          <w:szCs w:val="18"/>
        </w:rPr>
        <w:t xml:space="preserve">Verder heet het </w:t>
      </w:r>
      <w:r w:rsidR="00623EC1">
        <w:t>Hof van Justitie van de Europese Gemeenschappen tegenwoordig het Hof van Justitie van de Europese Unie.</w:t>
      </w:r>
      <w:r w:rsidR="00623EC1">
        <w:rPr>
          <w:szCs w:val="18"/>
        </w:rPr>
        <w:t xml:space="preserve"> </w:t>
      </w:r>
      <w:r>
        <w:rPr>
          <w:szCs w:val="18"/>
        </w:rPr>
        <w:t xml:space="preserve">Met artikel 7 van het Protocol </w:t>
      </w:r>
      <w:r w:rsidR="00623EC1">
        <w:rPr>
          <w:szCs w:val="18"/>
        </w:rPr>
        <w:t xml:space="preserve">worden </w:t>
      </w:r>
      <w:r>
        <w:rPr>
          <w:szCs w:val="18"/>
        </w:rPr>
        <w:t>deze wijziging</w:t>
      </w:r>
      <w:r w:rsidR="00623EC1">
        <w:rPr>
          <w:szCs w:val="18"/>
        </w:rPr>
        <w:t>en</w:t>
      </w:r>
      <w:r>
        <w:rPr>
          <w:szCs w:val="18"/>
        </w:rPr>
        <w:t xml:space="preserve"> in artikel 15 van het Verdrag doorgevoerd.</w:t>
      </w:r>
    </w:p>
    <w:p w:rsidR="00F25693" w:rsidP="008B5E19" w:rsidRDefault="00456AC0" w14:paraId="05E9B89A" w14:textId="38F3A158">
      <w:pPr>
        <w:spacing w:line="240" w:lineRule="atLeast"/>
        <w:contextualSpacing/>
        <w:rPr>
          <w:szCs w:val="18"/>
        </w:rPr>
      </w:pPr>
      <w:r>
        <w:rPr>
          <w:i/>
          <w:szCs w:val="18"/>
        </w:rPr>
        <w:t>Verlenging van het Verdrag (a</w:t>
      </w:r>
      <w:r w:rsidR="00CD4194">
        <w:rPr>
          <w:i/>
          <w:szCs w:val="18"/>
        </w:rPr>
        <w:t xml:space="preserve">rtikel 8 </w:t>
      </w:r>
      <w:r>
        <w:rPr>
          <w:i/>
          <w:szCs w:val="18"/>
        </w:rPr>
        <w:t>van het Protocol</w:t>
      </w:r>
      <w:r w:rsidR="00CD4194">
        <w:rPr>
          <w:i/>
          <w:szCs w:val="18"/>
        </w:rPr>
        <w:t>)</w:t>
      </w:r>
      <w:r w:rsidR="003617D2">
        <w:rPr>
          <w:i/>
          <w:szCs w:val="18"/>
        </w:rPr>
        <w:br/>
      </w:r>
      <w:r w:rsidR="00F25693">
        <w:rPr>
          <w:szCs w:val="18"/>
        </w:rPr>
        <w:t xml:space="preserve">Op grond van artikel 20 van het Verdrag geldt het Verdrag tot 31 december 2019. </w:t>
      </w:r>
      <w:r w:rsidR="00993181">
        <w:rPr>
          <w:szCs w:val="18"/>
        </w:rPr>
        <w:t>A</w:t>
      </w:r>
      <w:r w:rsidR="00F25693">
        <w:rPr>
          <w:szCs w:val="18"/>
        </w:rPr>
        <w:t xml:space="preserve">rtikel 8 </w:t>
      </w:r>
      <w:r w:rsidR="00671BF8">
        <w:rPr>
          <w:szCs w:val="18"/>
        </w:rPr>
        <w:t xml:space="preserve">van het Protocol </w:t>
      </w:r>
      <w:r w:rsidR="00993181">
        <w:rPr>
          <w:szCs w:val="18"/>
        </w:rPr>
        <w:t>verlengt</w:t>
      </w:r>
      <w:r w:rsidR="00F25693">
        <w:rPr>
          <w:szCs w:val="18"/>
        </w:rPr>
        <w:t xml:space="preserve"> het Verdrag met 10 jaar tot </w:t>
      </w:r>
      <w:r w:rsidR="00993181">
        <w:rPr>
          <w:szCs w:val="18"/>
        </w:rPr>
        <w:t xml:space="preserve">en met </w:t>
      </w:r>
      <w:r w:rsidR="00F25693">
        <w:rPr>
          <w:szCs w:val="18"/>
        </w:rPr>
        <w:t xml:space="preserve">31 december 2029. </w:t>
      </w:r>
      <w:r w:rsidR="00993181">
        <w:rPr>
          <w:szCs w:val="18"/>
        </w:rPr>
        <w:t>Met ingang van 2030</w:t>
      </w:r>
      <w:r w:rsidR="00F25693">
        <w:rPr>
          <w:szCs w:val="18"/>
        </w:rPr>
        <w:t xml:space="preserve"> eindigt het Verdrag automatisch.</w:t>
      </w:r>
    </w:p>
    <w:p w:rsidR="00F25693" w:rsidP="008B5E19" w:rsidRDefault="00F25693" w14:paraId="725B9933" w14:textId="77777777">
      <w:pPr>
        <w:spacing w:line="240" w:lineRule="atLeast"/>
        <w:contextualSpacing/>
        <w:rPr>
          <w:szCs w:val="18"/>
        </w:rPr>
      </w:pPr>
    </w:p>
    <w:p w:rsidRPr="003A0B2B" w:rsidR="00CD4194" w:rsidP="008B5E19" w:rsidRDefault="00456AC0" w14:paraId="3F112EA4" w14:textId="75817C04">
      <w:pPr>
        <w:spacing w:line="240" w:lineRule="atLeast"/>
        <w:contextualSpacing/>
        <w:rPr>
          <w:i/>
          <w:szCs w:val="18"/>
        </w:rPr>
      </w:pPr>
      <w:r>
        <w:rPr>
          <w:i/>
          <w:szCs w:val="18"/>
        </w:rPr>
        <w:t xml:space="preserve">Niet-heffende </w:t>
      </w:r>
      <w:r w:rsidR="00C91835">
        <w:rPr>
          <w:i/>
          <w:szCs w:val="18"/>
        </w:rPr>
        <w:t>lidstaat</w:t>
      </w:r>
      <w:r>
        <w:rPr>
          <w:i/>
          <w:szCs w:val="18"/>
        </w:rPr>
        <w:t xml:space="preserve"> (a</w:t>
      </w:r>
      <w:r w:rsidRPr="003A0B2B" w:rsidR="00CD4194">
        <w:rPr>
          <w:i/>
          <w:szCs w:val="18"/>
        </w:rPr>
        <w:t xml:space="preserve">rtikel 9 </w:t>
      </w:r>
      <w:r>
        <w:rPr>
          <w:i/>
          <w:szCs w:val="18"/>
        </w:rPr>
        <w:t>van het Protocol</w:t>
      </w:r>
      <w:r w:rsidR="00DC3CC1">
        <w:rPr>
          <w:i/>
          <w:szCs w:val="18"/>
        </w:rPr>
        <w:t>)</w:t>
      </w:r>
    </w:p>
    <w:p w:rsidR="00993181" w:rsidP="00993181" w:rsidRDefault="00894888" w14:paraId="11371FD3" w14:textId="21F324AE">
      <w:pPr>
        <w:spacing w:line="240" w:lineRule="atLeast"/>
        <w:contextualSpacing/>
        <w:rPr>
          <w:szCs w:val="18"/>
        </w:rPr>
      </w:pPr>
      <w:r>
        <w:rPr>
          <w:szCs w:val="18"/>
        </w:rPr>
        <w:t>A</w:t>
      </w:r>
      <w:r w:rsidDel="00993181" w:rsidR="00993181">
        <w:rPr>
          <w:szCs w:val="18"/>
        </w:rPr>
        <w:t>rtikel 9</w:t>
      </w:r>
      <w:r>
        <w:rPr>
          <w:szCs w:val="18"/>
        </w:rPr>
        <w:t>, eerste lid,</w:t>
      </w:r>
      <w:r w:rsidDel="00993181" w:rsidR="00993181">
        <w:rPr>
          <w:szCs w:val="18"/>
        </w:rPr>
        <w:t xml:space="preserve"> </w:t>
      </w:r>
      <w:r w:rsidR="00671BF8">
        <w:rPr>
          <w:szCs w:val="18"/>
        </w:rPr>
        <w:t xml:space="preserve">van het Protocol </w:t>
      </w:r>
      <w:r w:rsidDel="00993181" w:rsidR="00993181">
        <w:rPr>
          <w:szCs w:val="18"/>
        </w:rPr>
        <w:t>bepaal</w:t>
      </w:r>
      <w:r>
        <w:rPr>
          <w:szCs w:val="18"/>
        </w:rPr>
        <w:t>t</w:t>
      </w:r>
      <w:r w:rsidDel="00993181" w:rsidR="00993181">
        <w:rPr>
          <w:szCs w:val="18"/>
        </w:rPr>
        <w:t xml:space="preserve"> dat</w:t>
      </w:r>
      <w:r w:rsidR="00C91835">
        <w:rPr>
          <w:szCs w:val="18"/>
        </w:rPr>
        <w:t xml:space="preserve"> </w:t>
      </w:r>
      <w:r w:rsidR="00CE66CB">
        <w:rPr>
          <w:szCs w:val="18"/>
        </w:rPr>
        <w:t xml:space="preserve">de bepalingen </w:t>
      </w:r>
      <w:r w:rsidR="00BD1AC1">
        <w:rPr>
          <w:szCs w:val="18"/>
        </w:rPr>
        <w:t xml:space="preserve">van het Verdrag </w:t>
      </w:r>
      <w:r w:rsidR="00CE66CB">
        <w:rPr>
          <w:szCs w:val="18"/>
        </w:rPr>
        <w:t xml:space="preserve">die rechtstreeks verband houden met het gemeenschappelijk gebruiksrecht zelf </w:t>
      </w:r>
      <w:r w:rsidR="000A010F">
        <w:rPr>
          <w:szCs w:val="18"/>
        </w:rPr>
        <w:t xml:space="preserve">voortaan </w:t>
      </w:r>
      <w:r w:rsidR="00C91835">
        <w:rPr>
          <w:szCs w:val="18"/>
        </w:rPr>
        <w:t xml:space="preserve">niet </w:t>
      </w:r>
      <w:r w:rsidR="000A010F">
        <w:rPr>
          <w:szCs w:val="18"/>
        </w:rPr>
        <w:t>meer</w:t>
      </w:r>
      <w:r w:rsidR="00C91835">
        <w:rPr>
          <w:szCs w:val="18"/>
        </w:rPr>
        <w:t xml:space="preserve"> van toepassing </w:t>
      </w:r>
      <w:r w:rsidR="00CE66CB">
        <w:rPr>
          <w:szCs w:val="18"/>
        </w:rPr>
        <w:t xml:space="preserve">zullen </w:t>
      </w:r>
      <w:r w:rsidR="00C91835">
        <w:rPr>
          <w:szCs w:val="18"/>
        </w:rPr>
        <w:t>zijn op</w:t>
      </w:r>
      <w:r w:rsidR="00CE66CB">
        <w:rPr>
          <w:szCs w:val="18"/>
        </w:rPr>
        <w:t xml:space="preserve"> het Koninkrijk België</w:t>
      </w:r>
      <w:r w:rsidR="00C91835">
        <w:rPr>
          <w:szCs w:val="18"/>
        </w:rPr>
        <w:t>,</w:t>
      </w:r>
      <w:r w:rsidDel="00993181" w:rsidR="00993181">
        <w:rPr>
          <w:szCs w:val="18"/>
        </w:rPr>
        <w:t xml:space="preserve"> aangezien het Koninkrijk België overeenkomstig artikel</w:t>
      </w:r>
      <w:r w:rsidR="000A010F">
        <w:rPr>
          <w:szCs w:val="18"/>
        </w:rPr>
        <w:t> </w:t>
      </w:r>
      <w:r w:rsidDel="00993181" w:rsidR="00993181">
        <w:rPr>
          <w:szCs w:val="18"/>
        </w:rPr>
        <w:t>17 van het Verdrag afziet van heffing van het gemeenschappelijk gebruiksrecht.</w:t>
      </w:r>
      <w:r>
        <w:rPr>
          <w:szCs w:val="18"/>
        </w:rPr>
        <w:t xml:space="preserve"> A</w:t>
      </w:r>
      <w:r w:rsidR="00993181">
        <w:rPr>
          <w:szCs w:val="18"/>
        </w:rPr>
        <w:t>rtikel 9</w:t>
      </w:r>
      <w:r>
        <w:rPr>
          <w:szCs w:val="18"/>
        </w:rPr>
        <w:t xml:space="preserve">, tweede lid, </w:t>
      </w:r>
      <w:r w:rsidR="00671BF8">
        <w:rPr>
          <w:szCs w:val="18"/>
        </w:rPr>
        <w:t xml:space="preserve">van het Protocol </w:t>
      </w:r>
      <w:r>
        <w:rPr>
          <w:szCs w:val="18"/>
        </w:rPr>
        <w:t>regelt</w:t>
      </w:r>
      <w:r w:rsidR="00993181">
        <w:rPr>
          <w:szCs w:val="18"/>
        </w:rPr>
        <w:t xml:space="preserve"> </w:t>
      </w:r>
      <w:r w:rsidR="00A63FFC">
        <w:rPr>
          <w:szCs w:val="18"/>
        </w:rPr>
        <w:t>in lijn daarmee</w:t>
      </w:r>
      <w:r w:rsidR="000A010F">
        <w:rPr>
          <w:szCs w:val="18"/>
        </w:rPr>
        <w:t xml:space="preserve"> </w:t>
      </w:r>
      <w:r w:rsidR="00993181">
        <w:rPr>
          <w:szCs w:val="18"/>
        </w:rPr>
        <w:t xml:space="preserve">dat de </w:t>
      </w:r>
      <w:r w:rsidR="00C91835">
        <w:rPr>
          <w:szCs w:val="18"/>
        </w:rPr>
        <w:t>ondertekening</w:t>
      </w:r>
      <w:r w:rsidR="00993181">
        <w:rPr>
          <w:szCs w:val="18"/>
        </w:rPr>
        <w:t xml:space="preserve"> van het </w:t>
      </w:r>
      <w:r w:rsidR="006E7CA3">
        <w:rPr>
          <w:szCs w:val="18"/>
        </w:rPr>
        <w:t>P</w:t>
      </w:r>
      <w:r w:rsidR="00993181">
        <w:rPr>
          <w:szCs w:val="18"/>
        </w:rPr>
        <w:t xml:space="preserve">rotocol van het Koninkrijk België niet van toepassing </w:t>
      </w:r>
      <w:r w:rsidR="00C91835">
        <w:rPr>
          <w:szCs w:val="18"/>
        </w:rPr>
        <w:t>is</w:t>
      </w:r>
      <w:r w:rsidR="00993181">
        <w:rPr>
          <w:szCs w:val="18"/>
        </w:rPr>
        <w:t xml:space="preserve"> op artikel 5</w:t>
      </w:r>
      <w:r w:rsidR="00133A63">
        <w:rPr>
          <w:szCs w:val="18"/>
        </w:rPr>
        <w:t xml:space="preserve"> </w:t>
      </w:r>
      <w:r w:rsidR="00BD1AC1">
        <w:rPr>
          <w:szCs w:val="18"/>
        </w:rPr>
        <w:t xml:space="preserve">van het Protocol, dat </w:t>
      </w:r>
      <w:r w:rsidR="00993181">
        <w:rPr>
          <w:szCs w:val="18"/>
        </w:rPr>
        <w:t xml:space="preserve">de </w:t>
      </w:r>
      <w:r w:rsidR="00BD1AC1">
        <w:rPr>
          <w:szCs w:val="18"/>
        </w:rPr>
        <w:t xml:space="preserve">nieuwe </w:t>
      </w:r>
      <w:r w:rsidR="00993181">
        <w:rPr>
          <w:szCs w:val="18"/>
        </w:rPr>
        <w:t>tarieven van het gemeenschappelijk gebruiksrecht</w:t>
      </w:r>
      <w:r w:rsidR="00BD1AC1">
        <w:rPr>
          <w:szCs w:val="18"/>
        </w:rPr>
        <w:t xml:space="preserve"> vastlegt</w:t>
      </w:r>
      <w:r w:rsidR="00993181">
        <w:rPr>
          <w:szCs w:val="18"/>
        </w:rPr>
        <w:t>.</w:t>
      </w:r>
      <w:r w:rsidR="00133A63">
        <w:rPr>
          <w:szCs w:val="18"/>
        </w:rPr>
        <w:t xml:space="preserve"> </w:t>
      </w:r>
    </w:p>
    <w:p w:rsidR="00993181" w:rsidP="008B5E19" w:rsidRDefault="00993181" w14:paraId="0ACC97C1" w14:textId="77777777">
      <w:pPr>
        <w:spacing w:line="240" w:lineRule="atLeast"/>
        <w:contextualSpacing/>
        <w:rPr>
          <w:szCs w:val="18"/>
        </w:rPr>
      </w:pPr>
    </w:p>
    <w:p w:rsidRPr="003A0B2B" w:rsidR="00CD4194" w:rsidP="008B5E19" w:rsidRDefault="00456AC0" w14:paraId="65E68022" w14:textId="77777777">
      <w:pPr>
        <w:spacing w:line="240" w:lineRule="atLeast"/>
        <w:contextualSpacing/>
        <w:rPr>
          <w:i/>
          <w:szCs w:val="18"/>
        </w:rPr>
      </w:pPr>
      <w:r>
        <w:rPr>
          <w:i/>
          <w:szCs w:val="18"/>
        </w:rPr>
        <w:t>Inwerkingtreding (a</w:t>
      </w:r>
      <w:r w:rsidRPr="003A0B2B" w:rsidR="00CD4194">
        <w:rPr>
          <w:i/>
          <w:szCs w:val="18"/>
        </w:rPr>
        <w:t xml:space="preserve">rtikel 10 </w:t>
      </w:r>
      <w:r>
        <w:rPr>
          <w:i/>
          <w:szCs w:val="18"/>
        </w:rPr>
        <w:t>van het Protocol</w:t>
      </w:r>
      <w:r w:rsidR="00241D19">
        <w:rPr>
          <w:i/>
          <w:szCs w:val="18"/>
        </w:rPr>
        <w:t>)</w:t>
      </w:r>
    </w:p>
    <w:p w:rsidR="00AF4F15" w:rsidP="008B5E19" w:rsidRDefault="00894888" w14:paraId="56CE7AF5" w14:textId="33E8B0D6">
      <w:pPr>
        <w:spacing w:line="240" w:lineRule="atLeast"/>
        <w:contextualSpacing/>
        <w:rPr>
          <w:szCs w:val="18"/>
        </w:rPr>
      </w:pPr>
      <w:r>
        <w:rPr>
          <w:szCs w:val="18"/>
        </w:rPr>
        <w:t>A</w:t>
      </w:r>
      <w:r w:rsidR="00407670">
        <w:rPr>
          <w:szCs w:val="18"/>
        </w:rPr>
        <w:t xml:space="preserve">rtikel 10 </w:t>
      </w:r>
      <w:r w:rsidR="00671BF8">
        <w:rPr>
          <w:szCs w:val="18"/>
        </w:rPr>
        <w:t xml:space="preserve">van het Protocol </w:t>
      </w:r>
      <w:r>
        <w:rPr>
          <w:szCs w:val="18"/>
        </w:rPr>
        <w:t>regelt de inwerkingtreding van</w:t>
      </w:r>
      <w:r w:rsidR="00407670">
        <w:rPr>
          <w:szCs w:val="18"/>
        </w:rPr>
        <w:t xml:space="preserve"> het </w:t>
      </w:r>
      <w:r>
        <w:rPr>
          <w:szCs w:val="18"/>
        </w:rPr>
        <w:t>P</w:t>
      </w:r>
      <w:r w:rsidR="00407670">
        <w:rPr>
          <w:szCs w:val="18"/>
        </w:rPr>
        <w:t>rotocol</w:t>
      </w:r>
      <w:r>
        <w:rPr>
          <w:szCs w:val="18"/>
        </w:rPr>
        <w:t>. M</w:t>
      </w:r>
      <w:r w:rsidR="00AF4F15">
        <w:rPr>
          <w:szCs w:val="18"/>
        </w:rPr>
        <w:t>et uitzondering van artikel</w:t>
      </w:r>
      <w:r w:rsidR="005F3200">
        <w:rPr>
          <w:szCs w:val="18"/>
        </w:rPr>
        <w:t> </w:t>
      </w:r>
      <w:r w:rsidR="00AF4F15">
        <w:rPr>
          <w:szCs w:val="18"/>
        </w:rPr>
        <w:t>5</w:t>
      </w:r>
      <w:r>
        <w:rPr>
          <w:szCs w:val="18"/>
        </w:rPr>
        <w:t xml:space="preserve"> treedt het Protocol</w:t>
      </w:r>
      <w:r w:rsidR="00407670">
        <w:rPr>
          <w:szCs w:val="18"/>
        </w:rPr>
        <w:t xml:space="preserve"> in werking op de eerste dag van de maand die volgt op de </w:t>
      </w:r>
      <w:r>
        <w:rPr>
          <w:szCs w:val="18"/>
        </w:rPr>
        <w:t xml:space="preserve">datum van de </w:t>
      </w:r>
      <w:r w:rsidR="00407670">
        <w:rPr>
          <w:szCs w:val="18"/>
        </w:rPr>
        <w:t>laatste ratificatie.</w:t>
      </w:r>
      <w:r w:rsidR="00AF4F15">
        <w:rPr>
          <w:szCs w:val="18"/>
        </w:rPr>
        <w:t xml:space="preserve"> </w:t>
      </w:r>
      <w:r w:rsidR="00FC556F">
        <w:rPr>
          <w:szCs w:val="18"/>
        </w:rPr>
        <w:t xml:space="preserve">In artikel 10, derde lid, </w:t>
      </w:r>
      <w:r w:rsidR="00671BF8">
        <w:rPr>
          <w:szCs w:val="18"/>
        </w:rPr>
        <w:t xml:space="preserve">van het Protocol </w:t>
      </w:r>
      <w:r w:rsidR="00FC556F">
        <w:rPr>
          <w:szCs w:val="18"/>
        </w:rPr>
        <w:t>is bepaald dat a</w:t>
      </w:r>
      <w:r w:rsidR="00AF4F15">
        <w:rPr>
          <w:szCs w:val="18"/>
        </w:rPr>
        <w:t>rtikel 5, waarin de aanpassing van de tarieven is opgenomen, op een later tijdstip in werking</w:t>
      </w:r>
      <w:r w:rsidRPr="00FC556F" w:rsidR="00FC556F">
        <w:rPr>
          <w:szCs w:val="18"/>
        </w:rPr>
        <w:t xml:space="preserve"> </w:t>
      </w:r>
      <w:r w:rsidR="00FC556F">
        <w:rPr>
          <w:szCs w:val="18"/>
        </w:rPr>
        <w:t>treedt</w:t>
      </w:r>
      <w:r w:rsidR="00273517">
        <w:rPr>
          <w:szCs w:val="18"/>
        </w:rPr>
        <w:t>.</w:t>
      </w:r>
      <w:r w:rsidR="00781E3C">
        <w:rPr>
          <w:szCs w:val="18"/>
        </w:rPr>
        <w:t xml:space="preserve"> Na inwerkingtreding van het Protocol dienen minimaal twee maanden te verstrijken. </w:t>
      </w:r>
      <w:r w:rsidR="003C30ED">
        <w:rPr>
          <w:szCs w:val="18"/>
        </w:rPr>
        <w:t xml:space="preserve">Dit geeft de betrokken vervoerders en de uitvoerende instanties een periode van ten minste twee maanden om </w:t>
      </w:r>
      <w:r w:rsidR="0043183D">
        <w:rPr>
          <w:szCs w:val="18"/>
        </w:rPr>
        <w:t xml:space="preserve">zich in te stellen op </w:t>
      </w:r>
      <w:r w:rsidR="003C30ED">
        <w:rPr>
          <w:szCs w:val="18"/>
        </w:rPr>
        <w:t xml:space="preserve">de inwerkingtreding van de nieuwe tarieven. </w:t>
      </w:r>
      <w:r w:rsidR="00E538B6">
        <w:rPr>
          <w:szCs w:val="18"/>
        </w:rPr>
        <w:t xml:space="preserve">Na het </w:t>
      </w:r>
      <w:r w:rsidR="00072D64">
        <w:rPr>
          <w:szCs w:val="18"/>
        </w:rPr>
        <w:t>verstrijken</w:t>
      </w:r>
      <w:r w:rsidR="00E538B6">
        <w:rPr>
          <w:szCs w:val="18"/>
        </w:rPr>
        <w:t xml:space="preserve"> van die twee maanden, </w:t>
      </w:r>
      <w:r w:rsidR="003C30ED">
        <w:rPr>
          <w:szCs w:val="18"/>
        </w:rPr>
        <w:t xml:space="preserve">treden de nieuwe tarieven in werking op </w:t>
      </w:r>
      <w:r w:rsidR="00E538B6">
        <w:rPr>
          <w:szCs w:val="18"/>
        </w:rPr>
        <w:t>1 juli van hetzelfde kalenderjaar</w:t>
      </w:r>
      <w:r w:rsidDel="00E538B6" w:rsidR="00E538B6">
        <w:rPr>
          <w:szCs w:val="18"/>
        </w:rPr>
        <w:t xml:space="preserve"> </w:t>
      </w:r>
      <w:r w:rsidR="00E538B6">
        <w:rPr>
          <w:szCs w:val="18"/>
        </w:rPr>
        <w:t xml:space="preserve">of, indien die datum </w:t>
      </w:r>
      <w:r w:rsidR="00072D64">
        <w:rPr>
          <w:szCs w:val="18"/>
        </w:rPr>
        <w:t xml:space="preserve">op dat moment </w:t>
      </w:r>
      <w:r w:rsidR="00E538B6">
        <w:rPr>
          <w:szCs w:val="18"/>
        </w:rPr>
        <w:t xml:space="preserve">al verstreken is, op </w:t>
      </w:r>
      <w:r w:rsidR="003C30ED">
        <w:rPr>
          <w:szCs w:val="18"/>
        </w:rPr>
        <w:t xml:space="preserve">1 januari </w:t>
      </w:r>
      <w:r w:rsidR="00E538B6">
        <w:rPr>
          <w:szCs w:val="18"/>
        </w:rPr>
        <w:t>van het volgende kalenderjaar</w:t>
      </w:r>
      <w:r w:rsidR="003C30ED">
        <w:rPr>
          <w:szCs w:val="18"/>
        </w:rPr>
        <w:t xml:space="preserve">. Hiermee wordt aangesloten bij de </w:t>
      </w:r>
      <w:r w:rsidR="0043183D">
        <w:rPr>
          <w:szCs w:val="18"/>
        </w:rPr>
        <w:t xml:space="preserve">gangbare </w:t>
      </w:r>
      <w:r w:rsidR="003C30ED">
        <w:rPr>
          <w:szCs w:val="18"/>
        </w:rPr>
        <w:t>verandermomenten</w:t>
      </w:r>
      <w:r w:rsidR="0043183D">
        <w:rPr>
          <w:szCs w:val="18"/>
        </w:rPr>
        <w:t xml:space="preserve"> voor dit soort fiscale wijzigingen</w:t>
      </w:r>
      <w:r w:rsidR="003C30ED">
        <w:rPr>
          <w:szCs w:val="18"/>
        </w:rPr>
        <w:t xml:space="preserve">. </w:t>
      </w:r>
      <w:r w:rsidR="00AF4F15">
        <w:rPr>
          <w:szCs w:val="18"/>
        </w:rPr>
        <w:t xml:space="preserve">Gelet op </w:t>
      </w:r>
      <w:r w:rsidR="0043183D">
        <w:rPr>
          <w:szCs w:val="18"/>
        </w:rPr>
        <w:t xml:space="preserve">deze inwerkingtredingsbepaling en </w:t>
      </w:r>
      <w:r w:rsidR="00AF4F15">
        <w:rPr>
          <w:szCs w:val="18"/>
        </w:rPr>
        <w:t>de ratificatieprocedure die in de afzonderlijke lidstaten doorlopen moet worden</w:t>
      </w:r>
      <w:r w:rsidR="003C30ED">
        <w:rPr>
          <w:szCs w:val="18"/>
        </w:rPr>
        <w:t xml:space="preserve"> staat wel vast</w:t>
      </w:r>
      <w:r w:rsidR="004161BA">
        <w:rPr>
          <w:szCs w:val="18"/>
        </w:rPr>
        <w:t xml:space="preserve"> dat </w:t>
      </w:r>
      <w:r w:rsidR="00AF4F15">
        <w:rPr>
          <w:szCs w:val="18"/>
        </w:rPr>
        <w:t xml:space="preserve">de tarieven </w:t>
      </w:r>
      <w:r w:rsidR="00AF17C5">
        <w:rPr>
          <w:szCs w:val="18"/>
        </w:rPr>
        <w:t xml:space="preserve">in artikel 5 </w:t>
      </w:r>
      <w:r w:rsidR="00AF4F15">
        <w:rPr>
          <w:szCs w:val="18"/>
        </w:rPr>
        <w:t xml:space="preserve">niet eerder van toepassing </w:t>
      </w:r>
      <w:r w:rsidR="003C30ED">
        <w:rPr>
          <w:szCs w:val="18"/>
        </w:rPr>
        <w:t xml:space="preserve">zullen kunnen </w:t>
      </w:r>
      <w:r w:rsidR="00AF4F15">
        <w:rPr>
          <w:szCs w:val="18"/>
        </w:rPr>
        <w:t>zijn dan per 1 juli 2018.</w:t>
      </w:r>
      <w:r w:rsidR="003C30ED">
        <w:rPr>
          <w:szCs w:val="18"/>
        </w:rPr>
        <w:t xml:space="preserve"> Om </w:t>
      </w:r>
      <w:r w:rsidR="00B97D72">
        <w:rPr>
          <w:szCs w:val="18"/>
        </w:rPr>
        <w:t>eventueel</w:t>
      </w:r>
      <w:r w:rsidR="0043183D">
        <w:rPr>
          <w:szCs w:val="18"/>
        </w:rPr>
        <w:t xml:space="preserve"> </w:t>
      </w:r>
      <w:r w:rsidR="001D2B5C">
        <w:rPr>
          <w:szCs w:val="18"/>
        </w:rPr>
        <w:t xml:space="preserve">toch levende </w:t>
      </w:r>
      <w:r w:rsidR="0043183D">
        <w:rPr>
          <w:szCs w:val="18"/>
        </w:rPr>
        <w:t xml:space="preserve">twijfel </w:t>
      </w:r>
      <w:r w:rsidR="001D2B5C">
        <w:rPr>
          <w:szCs w:val="18"/>
        </w:rPr>
        <w:t xml:space="preserve">op dit punt </w:t>
      </w:r>
      <w:r w:rsidR="0043183D">
        <w:rPr>
          <w:szCs w:val="18"/>
        </w:rPr>
        <w:t xml:space="preserve">weg te nemen </w:t>
      </w:r>
      <w:r w:rsidR="001D2B5C">
        <w:rPr>
          <w:szCs w:val="18"/>
        </w:rPr>
        <w:t xml:space="preserve">regelt artikel 10, derde lid, van het Protocol expliciet dat de in artikel 5 van het Protocol opgenomen nieuwe tarieven niet eerder in werking treden dan </w:t>
      </w:r>
      <w:r w:rsidR="0043183D">
        <w:rPr>
          <w:szCs w:val="18"/>
        </w:rPr>
        <w:t>1 juli 2018</w:t>
      </w:r>
      <w:r w:rsidR="001D2B5C">
        <w:rPr>
          <w:szCs w:val="18"/>
        </w:rPr>
        <w:t>, en niet met terugwerkende kracht van toepassing zijn</w:t>
      </w:r>
      <w:r w:rsidR="0043183D">
        <w:rPr>
          <w:szCs w:val="18"/>
        </w:rPr>
        <w:t>.</w:t>
      </w:r>
    </w:p>
    <w:p w:rsidR="003D1CB4" w:rsidRDefault="003D1CB4" w14:paraId="1301DB97" w14:textId="77777777">
      <w:pPr>
        <w:rPr>
          <w:szCs w:val="18"/>
        </w:rPr>
      </w:pPr>
      <w:r>
        <w:rPr>
          <w:szCs w:val="18"/>
        </w:rPr>
        <w:br w:type="page"/>
      </w:r>
    </w:p>
    <w:p w:rsidR="004630AB" w:rsidP="004630AB" w:rsidRDefault="004630AB" w14:paraId="4A4FE457" w14:textId="0BD20476">
      <w:pPr>
        <w:pStyle w:val="ListParagraph"/>
        <w:numPr>
          <w:ilvl w:val="0"/>
          <w:numId w:val="1"/>
        </w:numPr>
        <w:spacing w:line="240" w:lineRule="atLeast"/>
        <w:rPr>
          <w:szCs w:val="18"/>
        </w:rPr>
      </w:pPr>
      <w:r>
        <w:rPr>
          <w:szCs w:val="18"/>
        </w:rPr>
        <w:lastRenderedPageBreak/>
        <w:t>Uitvoeringswetgeving in Nederland</w:t>
      </w:r>
    </w:p>
    <w:p w:rsidR="006E713C" w:rsidP="00A16B30" w:rsidRDefault="00A16B30" w14:paraId="75F7C78D" w14:textId="7F636708">
      <w:pPr>
        <w:spacing w:line="240" w:lineRule="atLeast"/>
        <w:contextualSpacing/>
        <w:rPr>
          <w:szCs w:val="18"/>
        </w:rPr>
      </w:pPr>
      <w:r>
        <w:rPr>
          <w:szCs w:val="18"/>
        </w:rPr>
        <w:t xml:space="preserve">De lidstaten hebben afgesproken de implementatie in hun nationale wetgeving gelijktijdig te laten ingaan. De aanpassing van de Wet belasting zware motorrijtuigen zal naar verwachting </w:t>
      </w:r>
      <w:r w:rsidR="00F83559">
        <w:rPr>
          <w:szCs w:val="18"/>
        </w:rPr>
        <w:t xml:space="preserve">in 2018 </w:t>
      </w:r>
      <w:r>
        <w:rPr>
          <w:szCs w:val="18"/>
        </w:rPr>
        <w:t xml:space="preserve">worden opgenomen in </w:t>
      </w:r>
      <w:r w:rsidR="00F83559">
        <w:rPr>
          <w:szCs w:val="18"/>
        </w:rPr>
        <w:t>een fiscaal wetsvoorstel</w:t>
      </w:r>
      <w:r>
        <w:rPr>
          <w:szCs w:val="18"/>
        </w:rPr>
        <w:t>.</w:t>
      </w:r>
    </w:p>
    <w:p w:rsidR="00A16B30" w:rsidP="00A16B30" w:rsidRDefault="00A16B30" w14:paraId="5BB439AB" w14:textId="77777777">
      <w:pPr>
        <w:spacing w:line="240" w:lineRule="atLeast"/>
        <w:contextualSpacing/>
        <w:rPr>
          <w:szCs w:val="18"/>
        </w:rPr>
      </w:pPr>
    </w:p>
    <w:p w:rsidR="004630AB" w:rsidP="004630AB" w:rsidRDefault="004630AB" w14:paraId="3DAF6648" w14:textId="77777777">
      <w:pPr>
        <w:pStyle w:val="ListParagraph"/>
        <w:numPr>
          <w:ilvl w:val="0"/>
          <w:numId w:val="1"/>
        </w:numPr>
        <w:spacing w:line="240" w:lineRule="atLeast"/>
        <w:rPr>
          <w:szCs w:val="18"/>
        </w:rPr>
      </w:pPr>
      <w:r>
        <w:rPr>
          <w:szCs w:val="18"/>
        </w:rPr>
        <w:t>Koninkrijkspositie</w:t>
      </w:r>
    </w:p>
    <w:p w:rsidR="00086257" w:rsidP="004630AB" w:rsidRDefault="00273A3D" w14:paraId="0CF3ADF4" w14:textId="77777777">
      <w:pPr>
        <w:spacing w:line="240" w:lineRule="atLeast"/>
        <w:contextualSpacing/>
        <w:rPr>
          <w:szCs w:val="18"/>
        </w:rPr>
      </w:pPr>
      <w:r>
        <w:rPr>
          <w:szCs w:val="18"/>
        </w:rPr>
        <w:t>Evenals het Verdrag zal het Protocol, wat het Koninkrijk der Nederlanden betreft, alleen voor het Europese deel van Nederland gelden.</w:t>
      </w:r>
    </w:p>
    <w:p w:rsidR="00AF4F15" w:rsidP="004630AB" w:rsidRDefault="00AF4F15" w14:paraId="7B651C4A" w14:textId="77777777">
      <w:pPr>
        <w:spacing w:line="240" w:lineRule="atLeast"/>
        <w:contextualSpacing/>
        <w:rPr>
          <w:szCs w:val="18"/>
        </w:rPr>
      </w:pPr>
    </w:p>
    <w:p w:rsidR="00671BF8" w:rsidP="004630AB" w:rsidRDefault="00671BF8" w14:paraId="70FB3AFD" w14:textId="77777777">
      <w:pPr>
        <w:spacing w:line="240" w:lineRule="atLeast"/>
        <w:contextualSpacing/>
        <w:rPr>
          <w:szCs w:val="18"/>
        </w:rPr>
      </w:pPr>
    </w:p>
    <w:p w:rsidR="004630AB" w:rsidP="004630AB" w:rsidRDefault="004630AB" w14:paraId="711302B4" w14:textId="77777777">
      <w:pPr>
        <w:spacing w:line="240" w:lineRule="atLeast"/>
        <w:contextualSpacing/>
        <w:rPr>
          <w:szCs w:val="18"/>
        </w:rPr>
      </w:pPr>
      <w:r>
        <w:rPr>
          <w:szCs w:val="18"/>
        </w:rPr>
        <w:t xml:space="preserve">De </w:t>
      </w:r>
      <w:r w:rsidR="00FC556F">
        <w:rPr>
          <w:szCs w:val="18"/>
        </w:rPr>
        <w:t>S</w:t>
      </w:r>
      <w:r>
        <w:rPr>
          <w:szCs w:val="18"/>
        </w:rPr>
        <w:t>taatssecretaris van Financiën,</w:t>
      </w:r>
    </w:p>
    <w:p w:rsidR="00FC556F" w:rsidP="00FC556F" w:rsidRDefault="00FC556F" w14:paraId="015BAAE8" w14:textId="77777777">
      <w:pPr>
        <w:spacing w:line="240" w:lineRule="atLeast"/>
        <w:contextualSpacing/>
        <w:rPr>
          <w:szCs w:val="18"/>
        </w:rPr>
      </w:pPr>
    </w:p>
    <w:p w:rsidR="00FC556F" w:rsidP="00FC556F" w:rsidRDefault="00FC556F" w14:paraId="34B82EF8" w14:textId="77777777">
      <w:pPr>
        <w:spacing w:line="240" w:lineRule="atLeast"/>
        <w:contextualSpacing/>
        <w:rPr>
          <w:szCs w:val="18"/>
        </w:rPr>
      </w:pPr>
    </w:p>
    <w:p w:rsidR="00671BF8" w:rsidP="00FC556F" w:rsidRDefault="00671BF8" w14:paraId="18EEABC6" w14:textId="335E3EDD">
      <w:pPr>
        <w:spacing w:line="240" w:lineRule="atLeast"/>
        <w:contextualSpacing/>
        <w:rPr>
          <w:szCs w:val="18"/>
        </w:rPr>
      </w:pPr>
    </w:p>
    <w:p w:rsidR="00730FDB" w:rsidP="00FC556F" w:rsidRDefault="00730FDB" w14:paraId="419E7595" w14:textId="33FB6124">
      <w:pPr>
        <w:spacing w:line="240" w:lineRule="atLeast"/>
        <w:contextualSpacing/>
        <w:rPr>
          <w:szCs w:val="18"/>
        </w:rPr>
      </w:pPr>
    </w:p>
    <w:p w:rsidR="00730FDB" w:rsidP="00FC556F" w:rsidRDefault="00730FDB" w14:paraId="4DCA6810" w14:textId="77777777">
      <w:pPr>
        <w:spacing w:line="240" w:lineRule="atLeast"/>
        <w:contextualSpacing/>
        <w:rPr>
          <w:szCs w:val="18"/>
        </w:rPr>
      </w:pPr>
    </w:p>
    <w:p w:rsidR="00671BF8" w:rsidP="00FC556F" w:rsidRDefault="00671BF8" w14:paraId="17409B71" w14:textId="77777777">
      <w:pPr>
        <w:spacing w:line="240" w:lineRule="atLeast"/>
        <w:contextualSpacing/>
        <w:rPr>
          <w:szCs w:val="18"/>
        </w:rPr>
      </w:pPr>
    </w:p>
    <w:p w:rsidRPr="00F22CDC" w:rsidR="00FC556F" w:rsidP="00FC556F" w:rsidRDefault="00FC556F" w14:paraId="24980B57" w14:textId="77777777">
      <w:pPr>
        <w:spacing w:line="240" w:lineRule="atLeast"/>
        <w:contextualSpacing/>
        <w:rPr>
          <w:szCs w:val="18"/>
        </w:rPr>
      </w:pPr>
      <w:r>
        <w:rPr>
          <w:szCs w:val="18"/>
        </w:rPr>
        <w:t>De Minister van Buitenlandse Zaken,</w:t>
      </w:r>
    </w:p>
    <w:p w:rsidR="004630AB" w:rsidP="004630AB" w:rsidRDefault="004630AB" w14:paraId="77F7DD29" w14:textId="77777777">
      <w:pPr>
        <w:spacing w:line="240" w:lineRule="atLeast"/>
        <w:contextualSpacing/>
        <w:rPr>
          <w:szCs w:val="18"/>
        </w:rPr>
      </w:pPr>
    </w:p>
    <w:p w:rsidR="00086257" w:rsidP="004630AB" w:rsidRDefault="00086257" w14:paraId="7AEC5A33" w14:textId="5899D930">
      <w:pPr>
        <w:spacing w:line="240" w:lineRule="atLeast"/>
        <w:contextualSpacing/>
        <w:rPr>
          <w:szCs w:val="18"/>
        </w:rPr>
      </w:pPr>
    </w:p>
    <w:p w:rsidR="00730FDB" w:rsidP="004630AB" w:rsidRDefault="00730FDB" w14:paraId="212DEF90" w14:textId="77777777">
      <w:pPr>
        <w:spacing w:line="240" w:lineRule="atLeast"/>
        <w:contextualSpacing/>
        <w:rPr>
          <w:szCs w:val="18"/>
        </w:rPr>
      </w:pPr>
    </w:p>
    <w:p w:rsidR="00730FDB" w:rsidP="004630AB" w:rsidRDefault="00730FDB" w14:paraId="799A57CE" w14:textId="77777777">
      <w:pPr>
        <w:spacing w:line="240" w:lineRule="atLeast"/>
        <w:contextualSpacing/>
        <w:rPr>
          <w:szCs w:val="18"/>
        </w:rPr>
      </w:pPr>
    </w:p>
    <w:p w:rsidR="00671BF8" w:rsidP="004630AB" w:rsidRDefault="00671BF8" w14:paraId="584D5920" w14:textId="77777777">
      <w:pPr>
        <w:spacing w:line="240" w:lineRule="atLeast"/>
        <w:contextualSpacing/>
        <w:rPr>
          <w:szCs w:val="18"/>
        </w:rPr>
      </w:pPr>
    </w:p>
    <w:p w:rsidR="00671BF8" w:rsidP="004630AB" w:rsidRDefault="00671BF8" w14:paraId="2A61118B" w14:textId="77777777">
      <w:pPr>
        <w:spacing w:line="240" w:lineRule="atLeast"/>
        <w:contextualSpacing/>
        <w:rPr>
          <w:szCs w:val="18"/>
        </w:rPr>
      </w:pPr>
    </w:p>
    <w:p w:rsidR="004630AB" w:rsidP="004630AB" w:rsidRDefault="004630AB" w14:paraId="68EAD111" w14:textId="77777777">
      <w:pPr>
        <w:spacing w:line="240" w:lineRule="atLeast"/>
        <w:contextualSpacing/>
        <w:rPr>
          <w:szCs w:val="18"/>
        </w:rPr>
      </w:pPr>
      <w:r>
        <w:rPr>
          <w:szCs w:val="18"/>
        </w:rPr>
        <w:t xml:space="preserve">De </w:t>
      </w:r>
      <w:r w:rsidR="00FC556F">
        <w:rPr>
          <w:szCs w:val="18"/>
        </w:rPr>
        <w:t>M</w:t>
      </w:r>
      <w:r>
        <w:rPr>
          <w:szCs w:val="18"/>
        </w:rPr>
        <w:t xml:space="preserve">inister van Infrastructuur en </w:t>
      </w:r>
      <w:r w:rsidR="00D83969">
        <w:rPr>
          <w:szCs w:val="18"/>
        </w:rPr>
        <w:t>Waterstaat</w:t>
      </w:r>
      <w:r>
        <w:rPr>
          <w:szCs w:val="18"/>
        </w:rPr>
        <w:t>,</w:t>
      </w:r>
    </w:p>
    <w:p w:rsidRPr="00F22CDC" w:rsidR="00374719" w:rsidP="00FA6F0E" w:rsidRDefault="00374719" w14:paraId="136375A2" w14:textId="77777777">
      <w:pPr>
        <w:spacing w:line="240" w:lineRule="atLeast"/>
        <w:contextualSpacing/>
        <w:rPr>
          <w:szCs w:val="18"/>
        </w:rPr>
      </w:pPr>
    </w:p>
    <w:sectPr w:rsidRPr="00F22CDC" w:rsidR="00374719" w:rsidSect="00D0776B">
      <w:footerReference w:type="default" r:id="rId11"/>
      <w:footerReference w:type="first" r:id="rId12"/>
      <w:pgSz w:w="11906" w:h="16838"/>
      <w:pgMar w:top="1134" w:right="1418" w:bottom="1134"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FBCC8" w14:textId="77777777" w:rsidR="003B0E49" w:rsidRDefault="003B0E49" w:rsidP="00374719">
      <w:pPr>
        <w:spacing w:after="0" w:line="240" w:lineRule="auto"/>
      </w:pPr>
      <w:r>
        <w:separator/>
      </w:r>
    </w:p>
  </w:endnote>
  <w:endnote w:type="continuationSeparator" w:id="0">
    <w:p w14:paraId="4C51E413" w14:textId="77777777" w:rsidR="003B0E49" w:rsidRDefault="003B0E49" w:rsidP="0037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55406"/>
      <w:docPartObj>
        <w:docPartGallery w:val="Page Numbers (Bottom of Page)"/>
        <w:docPartUnique/>
      </w:docPartObj>
    </w:sdtPr>
    <w:sdtEndPr/>
    <w:sdtContent>
      <w:p w14:paraId="0B4A25BE" w14:textId="4DC857F0" w:rsidR="00D0776B" w:rsidRDefault="00D0776B">
        <w:pPr>
          <w:pStyle w:val="Footer"/>
          <w:jc w:val="right"/>
        </w:pPr>
        <w:r>
          <w:fldChar w:fldCharType="begin"/>
        </w:r>
        <w:r>
          <w:instrText>PAGE   \* MERGEFORMAT</w:instrText>
        </w:r>
        <w:r>
          <w:fldChar w:fldCharType="separate"/>
        </w:r>
        <w:r w:rsidR="008C59BA">
          <w:rPr>
            <w:noProof/>
          </w:rPr>
          <w:t>4</w:t>
        </w:r>
        <w:r>
          <w:fldChar w:fldCharType="end"/>
        </w:r>
      </w:p>
    </w:sdtContent>
  </w:sdt>
  <w:p w14:paraId="7A1725FD" w14:textId="77777777" w:rsidR="00FA6F0E" w:rsidRDefault="00FA6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A959" w14:textId="54F97134" w:rsidR="00D0776B" w:rsidRDefault="00D0776B">
    <w:pPr>
      <w:pStyle w:val="Footer"/>
      <w:pBdr>
        <w:bottom w:val="single" w:sz="12" w:space="1" w:color="auto"/>
      </w:pBdr>
    </w:pPr>
  </w:p>
  <w:p w14:paraId="38F92F7B" w14:textId="0078C8BD" w:rsidR="00D0776B" w:rsidRDefault="00D0776B">
    <w:pPr>
      <w:pStyle w:val="Footer"/>
    </w:pPr>
    <w:r w:rsidRPr="00D0776B">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B320" w14:textId="77777777" w:rsidR="003B0E49" w:rsidRDefault="003B0E49" w:rsidP="00374719">
      <w:pPr>
        <w:spacing w:after="0" w:line="240" w:lineRule="auto"/>
      </w:pPr>
      <w:r>
        <w:separator/>
      </w:r>
    </w:p>
  </w:footnote>
  <w:footnote w:type="continuationSeparator" w:id="0">
    <w:p w14:paraId="65D4EF00" w14:textId="77777777" w:rsidR="003B0E49" w:rsidRDefault="003B0E49" w:rsidP="00374719">
      <w:pPr>
        <w:spacing w:after="0" w:line="240" w:lineRule="auto"/>
      </w:pPr>
      <w:r>
        <w:continuationSeparator/>
      </w:r>
    </w:p>
  </w:footnote>
  <w:footnote w:id="1">
    <w:p w14:paraId="0F103096" w14:textId="41DEC71C" w:rsidR="00FA6F0E" w:rsidRPr="00FA6F0E" w:rsidRDefault="00FA6F0E">
      <w:pPr>
        <w:pStyle w:val="FootnoteText"/>
        <w:rPr>
          <w:sz w:val="13"/>
          <w:szCs w:val="13"/>
        </w:rPr>
      </w:pPr>
      <w:r w:rsidRPr="00FA6F0E">
        <w:rPr>
          <w:rStyle w:val="FootnoteReference"/>
          <w:sz w:val="13"/>
          <w:szCs w:val="13"/>
        </w:rPr>
        <w:footnoteRef/>
      </w:r>
      <w:r w:rsidRPr="00FA6F0E">
        <w:rPr>
          <w:sz w:val="13"/>
          <w:szCs w:val="13"/>
        </w:rPr>
        <w:t xml:space="preserve"> Dit is geregeld in artikel 17 van het Verdrag.</w:t>
      </w:r>
    </w:p>
  </w:footnote>
  <w:footnote w:id="2">
    <w:p w14:paraId="7B24AAB4" w14:textId="1A894A6D" w:rsidR="00FA6F0E" w:rsidRPr="00FA6F0E" w:rsidRDefault="00FA6F0E">
      <w:pPr>
        <w:pStyle w:val="FootnoteText"/>
        <w:rPr>
          <w:sz w:val="13"/>
          <w:szCs w:val="13"/>
        </w:rPr>
      </w:pPr>
      <w:r w:rsidRPr="00FA6F0E">
        <w:rPr>
          <w:rStyle w:val="FootnoteReference"/>
          <w:sz w:val="13"/>
          <w:szCs w:val="13"/>
        </w:rPr>
        <w:footnoteRef/>
      </w:r>
      <w:r w:rsidRPr="00FA6F0E">
        <w:rPr>
          <w:sz w:val="13"/>
          <w:szCs w:val="13"/>
        </w:rPr>
        <w:t xml:space="preserve"> Richtlijn 93/89/EEG van de Raad van 25 oktober 1993 betreffende de toepassing door de Lid-</w:t>
      </w:r>
      <w:r w:rsidR="004E046B">
        <w:rPr>
          <w:sz w:val="13"/>
          <w:szCs w:val="13"/>
        </w:rPr>
        <w:t>S</w:t>
      </w:r>
      <w:r w:rsidRPr="00FA6F0E">
        <w:rPr>
          <w:sz w:val="13"/>
          <w:szCs w:val="13"/>
        </w:rPr>
        <w:t>taten van de belastingen op sommige voor het goederenvervoer over de weg gebruikte voertuigen en van de voor het gebruik van sommige infrastructuurvoorzieningen geheven tolgelden en gebruiksrechten (PbEG 1993, L 279).</w:t>
      </w:r>
    </w:p>
  </w:footnote>
  <w:footnote w:id="3">
    <w:p w14:paraId="48B5AEC8" w14:textId="77777777" w:rsidR="00FA6F0E" w:rsidRPr="00FA6F0E" w:rsidRDefault="00FA6F0E">
      <w:pPr>
        <w:pStyle w:val="FootnoteText"/>
        <w:rPr>
          <w:sz w:val="13"/>
          <w:szCs w:val="13"/>
        </w:rPr>
      </w:pPr>
      <w:r w:rsidRPr="00FA6F0E">
        <w:rPr>
          <w:rStyle w:val="FootnoteReference"/>
          <w:sz w:val="13"/>
          <w:szCs w:val="13"/>
        </w:rPr>
        <w:footnoteRef/>
      </w:r>
      <w:r w:rsidRPr="00FA6F0E">
        <w:rPr>
          <w:sz w:val="13"/>
          <w:szCs w:val="13"/>
        </w:rPr>
        <w:t xml:space="preserve"> Richtlijn 1999/62/EG van het Europees Parlement en de Raad van 17 juni 1999 betreffende het in rekening brengen van het gebruik van bepaalde infrastructuurvoorzieningen aan zware vrachtvoertuigen (PbEG 1999, L 187).</w:t>
      </w:r>
    </w:p>
  </w:footnote>
  <w:footnote w:id="4">
    <w:p w14:paraId="7CFEFE00" w14:textId="77777777" w:rsidR="00FA6F0E" w:rsidRPr="00FA6F0E" w:rsidRDefault="00FA6F0E">
      <w:pPr>
        <w:pStyle w:val="FootnoteText"/>
        <w:rPr>
          <w:sz w:val="13"/>
          <w:szCs w:val="13"/>
        </w:rPr>
      </w:pPr>
      <w:r w:rsidRPr="00FA6F0E">
        <w:rPr>
          <w:rStyle w:val="FootnoteReference"/>
          <w:sz w:val="13"/>
          <w:szCs w:val="13"/>
        </w:rPr>
        <w:footnoteRef/>
      </w:r>
      <w:r w:rsidRPr="00FA6F0E">
        <w:rPr>
          <w:sz w:val="13"/>
          <w:szCs w:val="13"/>
        </w:rPr>
        <w:t xml:space="preserve"> Richtlijn 2006/38/EG van het Europees Parlement en de Raad van 17 mei 2006 </w:t>
      </w:r>
      <w:r w:rsidRPr="00FA6F0E">
        <w:rPr>
          <w:bCs/>
          <w:sz w:val="13"/>
          <w:szCs w:val="13"/>
        </w:rPr>
        <w:t>tot wijziging van Richtlijn 1999/62/EG betreffende het in rekening brengen van het gebruik van bepaalde infrastructuurvoorzieningen aan zware vrachtvoertuigen</w:t>
      </w:r>
      <w:r w:rsidRPr="00FA6F0E">
        <w:rPr>
          <w:sz w:val="13"/>
          <w:szCs w:val="13"/>
        </w:rPr>
        <w:t xml:space="preserve"> (PbEU 2006, L 157).</w:t>
      </w:r>
    </w:p>
  </w:footnote>
  <w:footnote w:id="5">
    <w:p w14:paraId="5D6353EA" w14:textId="77777777" w:rsidR="00FA6F0E" w:rsidRPr="00FA6F0E" w:rsidRDefault="00FA6F0E">
      <w:pPr>
        <w:pStyle w:val="FootnoteText"/>
        <w:rPr>
          <w:sz w:val="13"/>
          <w:szCs w:val="13"/>
        </w:rPr>
      </w:pPr>
      <w:r w:rsidRPr="00FA6F0E">
        <w:rPr>
          <w:rStyle w:val="FootnoteReference"/>
          <w:sz w:val="13"/>
          <w:szCs w:val="13"/>
        </w:rPr>
        <w:footnoteRef/>
      </w:r>
      <w:r w:rsidRPr="00FA6F0E">
        <w:rPr>
          <w:sz w:val="13"/>
          <w:szCs w:val="13"/>
        </w:rPr>
        <w:t xml:space="preserve"> Richtlijn 2011/76/EU van het Europees Parlement en de Raad van 27 september 2011 </w:t>
      </w:r>
      <w:r w:rsidRPr="00FA6F0E">
        <w:rPr>
          <w:bCs/>
          <w:sz w:val="13"/>
          <w:szCs w:val="13"/>
        </w:rPr>
        <w:t>tot wijziging van Richtlijn 1999/62/EG betreffende het in rekening brengen van het gebruik van bepaalde infrastructuurvoorzieningen aan zware vrachtvoertuigen</w:t>
      </w:r>
      <w:r w:rsidRPr="00FA6F0E">
        <w:rPr>
          <w:b/>
          <w:bCs/>
          <w:sz w:val="13"/>
          <w:szCs w:val="13"/>
        </w:rPr>
        <w:t xml:space="preserve"> </w:t>
      </w:r>
      <w:r>
        <w:rPr>
          <w:b/>
          <w:bCs/>
          <w:sz w:val="13"/>
          <w:szCs w:val="13"/>
        </w:rPr>
        <w:br/>
      </w:r>
      <w:r w:rsidRPr="00FA6F0E">
        <w:rPr>
          <w:sz w:val="13"/>
          <w:szCs w:val="13"/>
        </w:rPr>
        <w:t>(PbEU 2011, L 269</w:t>
      </w:r>
      <w:r w:rsidR="005A485B">
        <w:rPr>
          <w:sz w:val="13"/>
          <w:szCs w:val="13"/>
        </w:rPr>
        <w:t>)</w:t>
      </w:r>
      <w:r w:rsidRPr="00FA6F0E">
        <w:rPr>
          <w:sz w:val="13"/>
          <w:szCs w:val="13"/>
        </w:rPr>
        <w:t>.</w:t>
      </w:r>
    </w:p>
  </w:footnote>
  <w:footnote w:id="6">
    <w:p w14:paraId="4697130C" w14:textId="77777777" w:rsidR="00FA6F0E" w:rsidRPr="00FA6F0E" w:rsidRDefault="00FA6F0E" w:rsidP="00377343">
      <w:pPr>
        <w:pStyle w:val="FootnoteText"/>
        <w:rPr>
          <w:sz w:val="13"/>
          <w:szCs w:val="13"/>
        </w:rPr>
      </w:pPr>
      <w:r w:rsidRPr="00FA6F0E">
        <w:rPr>
          <w:rStyle w:val="FootnoteReference"/>
          <w:sz w:val="13"/>
          <w:szCs w:val="13"/>
        </w:rPr>
        <w:footnoteRef/>
      </w:r>
      <w:r w:rsidRPr="00FA6F0E">
        <w:rPr>
          <w:sz w:val="13"/>
          <w:szCs w:val="13"/>
        </w:rPr>
        <w:t xml:space="preserve"> Richtlijn van de Raad van 3 december 1987 inzake de onderlinge aanpassing van de wetgevingen van de lidstaten met betrekking tot maatregelen tegen de emissie van verontreinigende gassen en deeltjes door voertuigmotoren met compressieontsteking en de emissie van verontreinigende gassen door op aardgas of vloeibaar petroleumgas lopende voertuigmotoren met elektrische ontsteking </w:t>
      </w:r>
      <w:r>
        <w:rPr>
          <w:sz w:val="13"/>
          <w:szCs w:val="13"/>
        </w:rPr>
        <w:br/>
      </w:r>
      <w:r w:rsidRPr="00FA6F0E">
        <w:rPr>
          <w:sz w:val="13"/>
          <w:szCs w:val="13"/>
        </w:rPr>
        <w:t>(PbEG 1988, L 36).</w:t>
      </w:r>
    </w:p>
  </w:footnote>
  <w:footnote w:id="7">
    <w:p w14:paraId="7AFA4CA7" w14:textId="0A4EFAD0" w:rsidR="00B13307" w:rsidRPr="00CF1FF9" w:rsidRDefault="00B13307" w:rsidP="00B13307">
      <w:pPr>
        <w:pStyle w:val="FootnoteText"/>
        <w:rPr>
          <w:sz w:val="13"/>
          <w:szCs w:val="13"/>
        </w:rPr>
      </w:pPr>
      <w:r w:rsidRPr="00CF1FF9">
        <w:rPr>
          <w:rStyle w:val="FootnoteReference"/>
          <w:sz w:val="13"/>
          <w:szCs w:val="13"/>
        </w:rPr>
        <w:footnoteRef/>
      </w:r>
      <w:r w:rsidRPr="00CF1FF9">
        <w:rPr>
          <w:sz w:val="13"/>
          <w:szCs w:val="13"/>
        </w:rPr>
        <w:t xml:space="preserve"> Verdrag van Lissabon tot wijziging van het Verdrag betreffende de Europese Unie en het Verdrag tot oprichting van de Europese Gemeenschap</w:t>
      </w:r>
      <w:r w:rsidR="00730FDB">
        <w:rPr>
          <w:sz w:val="13"/>
          <w:szCs w:val="13"/>
        </w:rPr>
        <w:t>; Lissabon, 13 december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7217"/>
    <w:multiLevelType w:val="hybridMultilevel"/>
    <w:tmpl w:val="FFA88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19"/>
    <w:rsid w:val="00001B62"/>
    <w:rsid w:val="00017EEA"/>
    <w:rsid w:val="000518F5"/>
    <w:rsid w:val="00054CE4"/>
    <w:rsid w:val="0005667A"/>
    <w:rsid w:val="0006128B"/>
    <w:rsid w:val="000677E9"/>
    <w:rsid w:val="0007072B"/>
    <w:rsid w:val="00072D64"/>
    <w:rsid w:val="00076FFE"/>
    <w:rsid w:val="00086209"/>
    <w:rsid w:val="00086257"/>
    <w:rsid w:val="000A010F"/>
    <w:rsid w:val="000A10D9"/>
    <w:rsid w:val="000D1735"/>
    <w:rsid w:val="000E55B1"/>
    <w:rsid w:val="000E586E"/>
    <w:rsid w:val="000E68EB"/>
    <w:rsid w:val="000E6D94"/>
    <w:rsid w:val="00107C90"/>
    <w:rsid w:val="001103F5"/>
    <w:rsid w:val="00116FAE"/>
    <w:rsid w:val="0013158B"/>
    <w:rsid w:val="00133A63"/>
    <w:rsid w:val="00157D63"/>
    <w:rsid w:val="001624B7"/>
    <w:rsid w:val="0019225D"/>
    <w:rsid w:val="001B7475"/>
    <w:rsid w:val="001C6268"/>
    <w:rsid w:val="001D2B5C"/>
    <w:rsid w:val="001D643D"/>
    <w:rsid w:val="001D6E01"/>
    <w:rsid w:val="001F5B19"/>
    <w:rsid w:val="001F7F8E"/>
    <w:rsid w:val="00207A35"/>
    <w:rsid w:val="00220783"/>
    <w:rsid w:val="00223D9E"/>
    <w:rsid w:val="00230601"/>
    <w:rsid w:val="00241D19"/>
    <w:rsid w:val="00266316"/>
    <w:rsid w:val="00273517"/>
    <w:rsid w:val="00273A3D"/>
    <w:rsid w:val="0027497B"/>
    <w:rsid w:val="00286337"/>
    <w:rsid w:val="00292906"/>
    <w:rsid w:val="002A5AF5"/>
    <w:rsid w:val="002B64F5"/>
    <w:rsid w:val="002D76AF"/>
    <w:rsid w:val="002E0606"/>
    <w:rsid w:val="002E6016"/>
    <w:rsid w:val="002E6EEE"/>
    <w:rsid w:val="00326754"/>
    <w:rsid w:val="00335EC4"/>
    <w:rsid w:val="003428D6"/>
    <w:rsid w:val="0034294C"/>
    <w:rsid w:val="00350F00"/>
    <w:rsid w:val="0036112D"/>
    <w:rsid w:val="003617D2"/>
    <w:rsid w:val="00374719"/>
    <w:rsid w:val="00377343"/>
    <w:rsid w:val="0038371A"/>
    <w:rsid w:val="003A0B2B"/>
    <w:rsid w:val="003A750D"/>
    <w:rsid w:val="003B0E49"/>
    <w:rsid w:val="003B576B"/>
    <w:rsid w:val="003C00DA"/>
    <w:rsid w:val="003C30ED"/>
    <w:rsid w:val="003D1CB4"/>
    <w:rsid w:val="003D6C1D"/>
    <w:rsid w:val="00407670"/>
    <w:rsid w:val="0041392D"/>
    <w:rsid w:val="0041461F"/>
    <w:rsid w:val="004161BA"/>
    <w:rsid w:val="0043183D"/>
    <w:rsid w:val="00431BCA"/>
    <w:rsid w:val="004409E2"/>
    <w:rsid w:val="00443E8E"/>
    <w:rsid w:val="00453449"/>
    <w:rsid w:val="00456AC0"/>
    <w:rsid w:val="004622B3"/>
    <w:rsid w:val="004630AB"/>
    <w:rsid w:val="00465284"/>
    <w:rsid w:val="004660C4"/>
    <w:rsid w:val="0046769F"/>
    <w:rsid w:val="00487748"/>
    <w:rsid w:val="00494C1A"/>
    <w:rsid w:val="004A28B4"/>
    <w:rsid w:val="004B0B67"/>
    <w:rsid w:val="004B659E"/>
    <w:rsid w:val="004C250D"/>
    <w:rsid w:val="004E046B"/>
    <w:rsid w:val="005456CD"/>
    <w:rsid w:val="00563AD9"/>
    <w:rsid w:val="005A2E23"/>
    <w:rsid w:val="005A485B"/>
    <w:rsid w:val="005B533A"/>
    <w:rsid w:val="005C7624"/>
    <w:rsid w:val="005C7E23"/>
    <w:rsid w:val="005D3FBB"/>
    <w:rsid w:val="005F3200"/>
    <w:rsid w:val="00613D03"/>
    <w:rsid w:val="00623EC1"/>
    <w:rsid w:val="006367AF"/>
    <w:rsid w:val="00640DB5"/>
    <w:rsid w:val="00670F67"/>
    <w:rsid w:val="0067187D"/>
    <w:rsid w:val="00671BF8"/>
    <w:rsid w:val="00681237"/>
    <w:rsid w:val="006B2A00"/>
    <w:rsid w:val="006B5866"/>
    <w:rsid w:val="006B6ECB"/>
    <w:rsid w:val="006D04CF"/>
    <w:rsid w:val="006E1FCA"/>
    <w:rsid w:val="006E456F"/>
    <w:rsid w:val="006E713C"/>
    <w:rsid w:val="006E7CA3"/>
    <w:rsid w:val="006F5161"/>
    <w:rsid w:val="0070407B"/>
    <w:rsid w:val="007100D2"/>
    <w:rsid w:val="007150CC"/>
    <w:rsid w:val="00730FDB"/>
    <w:rsid w:val="00753AFD"/>
    <w:rsid w:val="00756389"/>
    <w:rsid w:val="0076101D"/>
    <w:rsid w:val="0076442F"/>
    <w:rsid w:val="00781E3C"/>
    <w:rsid w:val="007837E1"/>
    <w:rsid w:val="007A0B9F"/>
    <w:rsid w:val="007D2589"/>
    <w:rsid w:val="007E6F33"/>
    <w:rsid w:val="007F7499"/>
    <w:rsid w:val="00810BD1"/>
    <w:rsid w:val="00815CC2"/>
    <w:rsid w:val="008446E4"/>
    <w:rsid w:val="00856CB1"/>
    <w:rsid w:val="00862CB5"/>
    <w:rsid w:val="00864675"/>
    <w:rsid w:val="00875F42"/>
    <w:rsid w:val="008843A3"/>
    <w:rsid w:val="00894888"/>
    <w:rsid w:val="008B5157"/>
    <w:rsid w:val="008B5E19"/>
    <w:rsid w:val="008B7778"/>
    <w:rsid w:val="008C59BA"/>
    <w:rsid w:val="008F5F8C"/>
    <w:rsid w:val="00905545"/>
    <w:rsid w:val="00926EED"/>
    <w:rsid w:val="009503AE"/>
    <w:rsid w:val="009752D2"/>
    <w:rsid w:val="0098335E"/>
    <w:rsid w:val="00991019"/>
    <w:rsid w:val="009929FC"/>
    <w:rsid w:val="00993181"/>
    <w:rsid w:val="009B1AC7"/>
    <w:rsid w:val="009B456A"/>
    <w:rsid w:val="009B6E7D"/>
    <w:rsid w:val="009C049F"/>
    <w:rsid w:val="009C1463"/>
    <w:rsid w:val="009D0576"/>
    <w:rsid w:val="009D640A"/>
    <w:rsid w:val="009E2A82"/>
    <w:rsid w:val="009E503A"/>
    <w:rsid w:val="009F0EBC"/>
    <w:rsid w:val="00A12A2D"/>
    <w:rsid w:val="00A16B30"/>
    <w:rsid w:val="00A17C6E"/>
    <w:rsid w:val="00A44B6E"/>
    <w:rsid w:val="00A57F31"/>
    <w:rsid w:val="00A63FFC"/>
    <w:rsid w:val="00A737F1"/>
    <w:rsid w:val="00AD7C61"/>
    <w:rsid w:val="00AF17C5"/>
    <w:rsid w:val="00AF4F15"/>
    <w:rsid w:val="00B13307"/>
    <w:rsid w:val="00B75975"/>
    <w:rsid w:val="00B81882"/>
    <w:rsid w:val="00B97D72"/>
    <w:rsid w:val="00BA3597"/>
    <w:rsid w:val="00BA48D3"/>
    <w:rsid w:val="00BB5EBD"/>
    <w:rsid w:val="00BD1AC1"/>
    <w:rsid w:val="00BD750B"/>
    <w:rsid w:val="00BF130D"/>
    <w:rsid w:val="00BF7A1B"/>
    <w:rsid w:val="00C03D14"/>
    <w:rsid w:val="00C319F1"/>
    <w:rsid w:val="00C56680"/>
    <w:rsid w:val="00C623DD"/>
    <w:rsid w:val="00C6457D"/>
    <w:rsid w:val="00C668E3"/>
    <w:rsid w:val="00C708A8"/>
    <w:rsid w:val="00C7544F"/>
    <w:rsid w:val="00C91835"/>
    <w:rsid w:val="00CD0EB3"/>
    <w:rsid w:val="00CD4194"/>
    <w:rsid w:val="00CE66CB"/>
    <w:rsid w:val="00CF1FF9"/>
    <w:rsid w:val="00CF3FD5"/>
    <w:rsid w:val="00CF6221"/>
    <w:rsid w:val="00D0776B"/>
    <w:rsid w:val="00D12F92"/>
    <w:rsid w:val="00D252A1"/>
    <w:rsid w:val="00D3242A"/>
    <w:rsid w:val="00D358D2"/>
    <w:rsid w:val="00D763E6"/>
    <w:rsid w:val="00D7739A"/>
    <w:rsid w:val="00D81C54"/>
    <w:rsid w:val="00D83969"/>
    <w:rsid w:val="00D83BA3"/>
    <w:rsid w:val="00D86D5C"/>
    <w:rsid w:val="00D904D2"/>
    <w:rsid w:val="00D925A4"/>
    <w:rsid w:val="00D94852"/>
    <w:rsid w:val="00D959AE"/>
    <w:rsid w:val="00DB79CF"/>
    <w:rsid w:val="00DC0884"/>
    <w:rsid w:val="00DC22F4"/>
    <w:rsid w:val="00DC3CC1"/>
    <w:rsid w:val="00DC6C9F"/>
    <w:rsid w:val="00DD2F2E"/>
    <w:rsid w:val="00DE035E"/>
    <w:rsid w:val="00E02A79"/>
    <w:rsid w:val="00E04955"/>
    <w:rsid w:val="00E238BE"/>
    <w:rsid w:val="00E26106"/>
    <w:rsid w:val="00E538B6"/>
    <w:rsid w:val="00E53E51"/>
    <w:rsid w:val="00E56EC1"/>
    <w:rsid w:val="00E700C2"/>
    <w:rsid w:val="00E76AB4"/>
    <w:rsid w:val="00E90A9E"/>
    <w:rsid w:val="00E92A19"/>
    <w:rsid w:val="00EB0020"/>
    <w:rsid w:val="00EB25CF"/>
    <w:rsid w:val="00EB4DB8"/>
    <w:rsid w:val="00EC44EA"/>
    <w:rsid w:val="00EC61B9"/>
    <w:rsid w:val="00F213DF"/>
    <w:rsid w:val="00F22CDC"/>
    <w:rsid w:val="00F25693"/>
    <w:rsid w:val="00F34CAC"/>
    <w:rsid w:val="00F47E1C"/>
    <w:rsid w:val="00F62917"/>
    <w:rsid w:val="00F7577F"/>
    <w:rsid w:val="00F83559"/>
    <w:rsid w:val="00F85315"/>
    <w:rsid w:val="00FA6600"/>
    <w:rsid w:val="00FA6F0E"/>
    <w:rsid w:val="00FB776E"/>
    <w:rsid w:val="00FC1CCB"/>
    <w:rsid w:val="00FC556F"/>
    <w:rsid w:val="00FD5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2015"/>
  <w15:docId w15:val="{8F84D5F9-EAAB-4065-87D3-69870DA2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BA3"/>
    <w:rPr>
      <w:rFonts w:ascii="Verdana" w:hAnsi="Verdana"/>
      <w:sz w:val="18"/>
    </w:rPr>
  </w:style>
  <w:style w:type="paragraph" w:styleId="Heading1">
    <w:name w:val="heading 1"/>
    <w:basedOn w:val="Normal"/>
    <w:next w:val="Normal"/>
    <w:link w:val="Heading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428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BA3"/>
    <w:pPr>
      <w:spacing w:after="0" w:line="240" w:lineRule="auto"/>
    </w:pPr>
    <w:rPr>
      <w:rFonts w:ascii="Verdana" w:hAnsi="Verdana"/>
      <w:sz w:val="18"/>
    </w:rPr>
  </w:style>
  <w:style w:type="character" w:customStyle="1" w:styleId="Heading1Char">
    <w:name w:val="Heading 1 Char"/>
    <w:basedOn w:val="DefaultParagraphFont"/>
    <w:link w:val="Heading1"/>
    <w:uiPriority w:val="9"/>
    <w:rsid w:val="00D83B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74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719"/>
    <w:rPr>
      <w:rFonts w:ascii="Verdana" w:hAnsi="Verdana"/>
      <w:sz w:val="18"/>
    </w:rPr>
  </w:style>
  <w:style w:type="paragraph" w:styleId="Footer">
    <w:name w:val="footer"/>
    <w:basedOn w:val="Normal"/>
    <w:link w:val="FooterChar"/>
    <w:uiPriority w:val="99"/>
    <w:unhideWhenUsed/>
    <w:rsid w:val="00374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719"/>
    <w:rPr>
      <w:rFonts w:ascii="Verdana" w:hAnsi="Verdana"/>
      <w:sz w:val="18"/>
    </w:rPr>
  </w:style>
  <w:style w:type="paragraph" w:styleId="ListParagraph">
    <w:name w:val="List Paragraph"/>
    <w:basedOn w:val="Normal"/>
    <w:uiPriority w:val="34"/>
    <w:qFormat/>
    <w:rsid w:val="004630AB"/>
    <w:pPr>
      <w:ind w:left="720"/>
      <w:contextualSpacing/>
    </w:pPr>
  </w:style>
  <w:style w:type="paragraph" w:styleId="BalloonText">
    <w:name w:val="Balloon Text"/>
    <w:basedOn w:val="Normal"/>
    <w:link w:val="BalloonTextChar"/>
    <w:uiPriority w:val="99"/>
    <w:semiHidden/>
    <w:unhideWhenUsed/>
    <w:rsid w:val="00671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87D"/>
    <w:rPr>
      <w:rFonts w:ascii="Tahoma" w:hAnsi="Tahoma" w:cs="Tahoma"/>
      <w:sz w:val="16"/>
      <w:szCs w:val="16"/>
    </w:rPr>
  </w:style>
  <w:style w:type="character" w:styleId="CommentReference">
    <w:name w:val="annotation reference"/>
    <w:basedOn w:val="DefaultParagraphFont"/>
    <w:uiPriority w:val="99"/>
    <w:semiHidden/>
    <w:unhideWhenUsed/>
    <w:rsid w:val="00815CC2"/>
    <w:rPr>
      <w:sz w:val="16"/>
      <w:szCs w:val="16"/>
    </w:rPr>
  </w:style>
  <w:style w:type="paragraph" w:styleId="CommentText">
    <w:name w:val="annotation text"/>
    <w:basedOn w:val="Normal"/>
    <w:link w:val="CommentTextChar"/>
    <w:uiPriority w:val="99"/>
    <w:semiHidden/>
    <w:unhideWhenUsed/>
    <w:rsid w:val="00815CC2"/>
    <w:pPr>
      <w:spacing w:line="240" w:lineRule="auto"/>
    </w:pPr>
    <w:rPr>
      <w:sz w:val="20"/>
      <w:szCs w:val="20"/>
    </w:rPr>
  </w:style>
  <w:style w:type="character" w:customStyle="1" w:styleId="CommentTextChar">
    <w:name w:val="Comment Text Char"/>
    <w:basedOn w:val="DefaultParagraphFont"/>
    <w:link w:val="CommentText"/>
    <w:uiPriority w:val="99"/>
    <w:semiHidden/>
    <w:rsid w:val="00815CC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15CC2"/>
    <w:rPr>
      <w:b/>
      <w:bCs/>
    </w:rPr>
  </w:style>
  <w:style w:type="character" w:customStyle="1" w:styleId="CommentSubjectChar">
    <w:name w:val="Comment Subject Char"/>
    <w:basedOn w:val="CommentTextChar"/>
    <w:link w:val="CommentSubject"/>
    <w:uiPriority w:val="99"/>
    <w:semiHidden/>
    <w:rsid w:val="00815CC2"/>
    <w:rPr>
      <w:rFonts w:ascii="Verdana" w:hAnsi="Verdana"/>
      <w:b/>
      <w:bCs/>
      <w:sz w:val="20"/>
      <w:szCs w:val="20"/>
    </w:rPr>
  </w:style>
  <w:style w:type="table" w:styleId="TableGrid">
    <w:name w:val="Table Grid"/>
    <w:basedOn w:val="TableNormal"/>
    <w:uiPriority w:val="99"/>
    <w:rsid w:val="00350F00"/>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0B2B"/>
    <w:pPr>
      <w:spacing w:after="0" w:line="240" w:lineRule="auto"/>
    </w:pPr>
    <w:rPr>
      <w:rFonts w:ascii="Verdana" w:hAnsi="Verdana"/>
      <w:sz w:val="18"/>
    </w:rPr>
  </w:style>
  <w:style w:type="paragraph" w:styleId="FootnoteText">
    <w:name w:val="footnote text"/>
    <w:basedOn w:val="Normal"/>
    <w:link w:val="FootnoteTextChar"/>
    <w:uiPriority w:val="99"/>
    <w:semiHidden/>
    <w:unhideWhenUsed/>
    <w:rsid w:val="007837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7E1"/>
    <w:rPr>
      <w:rFonts w:ascii="Verdana" w:hAnsi="Verdana"/>
      <w:sz w:val="20"/>
      <w:szCs w:val="20"/>
    </w:rPr>
  </w:style>
  <w:style w:type="character" w:styleId="FootnoteReference">
    <w:name w:val="footnote reference"/>
    <w:basedOn w:val="DefaultParagraphFont"/>
    <w:uiPriority w:val="99"/>
    <w:semiHidden/>
    <w:unhideWhenUsed/>
    <w:rsid w:val="007837E1"/>
    <w:rPr>
      <w:vertAlign w:val="superscript"/>
    </w:rPr>
  </w:style>
  <w:style w:type="character" w:customStyle="1" w:styleId="Heading3Char">
    <w:name w:val="Heading 3 Char"/>
    <w:basedOn w:val="DefaultParagraphFont"/>
    <w:link w:val="Heading3"/>
    <w:uiPriority w:val="9"/>
    <w:semiHidden/>
    <w:rsid w:val="003428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22791">
      <w:bodyDiv w:val="1"/>
      <w:marLeft w:val="0"/>
      <w:marRight w:val="0"/>
      <w:marTop w:val="0"/>
      <w:marBottom w:val="0"/>
      <w:divBdr>
        <w:top w:val="none" w:sz="0" w:space="0" w:color="auto"/>
        <w:left w:val="none" w:sz="0" w:space="0" w:color="auto"/>
        <w:bottom w:val="none" w:sz="0" w:space="0" w:color="auto"/>
        <w:right w:val="none" w:sz="0" w:space="0" w:color="auto"/>
      </w:divBdr>
    </w:div>
    <w:div w:id="701324769">
      <w:bodyDiv w:val="1"/>
      <w:marLeft w:val="0"/>
      <w:marRight w:val="0"/>
      <w:marTop w:val="0"/>
      <w:marBottom w:val="0"/>
      <w:divBdr>
        <w:top w:val="none" w:sz="0" w:space="0" w:color="auto"/>
        <w:left w:val="none" w:sz="0" w:space="0" w:color="auto"/>
        <w:bottom w:val="none" w:sz="0" w:space="0" w:color="auto"/>
        <w:right w:val="none" w:sz="0" w:space="0" w:color="auto"/>
      </w:divBdr>
    </w:div>
    <w:div w:id="1029719237">
      <w:bodyDiv w:val="1"/>
      <w:marLeft w:val="0"/>
      <w:marRight w:val="0"/>
      <w:marTop w:val="0"/>
      <w:marBottom w:val="0"/>
      <w:divBdr>
        <w:top w:val="none" w:sz="0" w:space="0" w:color="auto"/>
        <w:left w:val="none" w:sz="0" w:space="0" w:color="auto"/>
        <w:bottom w:val="none" w:sz="0" w:space="0" w:color="auto"/>
        <w:right w:val="none" w:sz="0" w:space="0" w:color="auto"/>
      </w:divBdr>
    </w:div>
    <w:div w:id="16206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1681</ap:Words>
  <ap:Characters>9250</ap:Characters>
  <ap:DocSecurity>0</ap:DocSecurity>
  <ap:Lines>77</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2018-03-29T08:17:00.0000000Z</lastPrinted>
  <dcterms:created xsi:type="dcterms:W3CDTF">2018-05-01T15:09:00.0000000Z</dcterms:created>
  <dcterms:modified xsi:type="dcterms:W3CDTF">2018-05-01T15:09:00.0000000Z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0x01010036D0033C8BC2B14490F5F6BDBCE00005</vt:lpwstr>
  </property>
</Properties>
</file>