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74" w:rsidP="00576674" w:rsidRDefault="00F50A0B">
      <w:pPr>
        <w:rPr>
          <w:rFonts w:asciiTheme="minorHAnsi" w:hAnsiTheme="minorHAnsi"/>
          <w:b/>
          <w:sz w:val="22"/>
          <w:szCs w:val="22"/>
        </w:rPr>
      </w:pPr>
      <w:r>
        <w:rPr>
          <w:rFonts w:asciiTheme="minorHAnsi" w:hAnsiTheme="minorHAnsi"/>
          <w:b/>
          <w:sz w:val="22"/>
          <w:szCs w:val="22"/>
        </w:rPr>
        <w:t>Overzicht nieuw gepubliceerde EU-voorstellen</w:t>
      </w:r>
      <w:r w:rsidRPr="00F67F5B" w:rsidR="00576674">
        <w:rPr>
          <w:rFonts w:asciiTheme="minorHAnsi" w:hAnsiTheme="minorHAnsi"/>
          <w:b/>
          <w:sz w:val="22"/>
          <w:szCs w:val="22"/>
        </w:rPr>
        <w:t xml:space="preserve"> </w:t>
      </w:r>
      <w:r w:rsidR="00B422B1">
        <w:rPr>
          <w:rFonts w:asciiTheme="minorHAnsi" w:hAnsiTheme="minorHAnsi"/>
          <w:b/>
          <w:sz w:val="22"/>
          <w:szCs w:val="22"/>
        </w:rPr>
        <w:t xml:space="preserve">op het terrein van Defensie </w:t>
      </w:r>
    </w:p>
    <w:p w:rsidRPr="00F67F5B" w:rsidR="00F50A0B" w:rsidP="00576674" w:rsidRDefault="00F50A0B">
      <w:pPr>
        <w:rPr>
          <w:rFonts w:asciiTheme="minorHAnsi" w:hAnsiTheme="minorHAnsi"/>
          <w:sz w:val="22"/>
          <w:szCs w:val="22"/>
        </w:rPr>
      </w:pPr>
    </w:p>
    <w:p w:rsidRPr="00BF35EE" w:rsidR="00576674" w:rsidP="00576674" w:rsidRDefault="00576674">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0098120E">
        <w:rPr>
          <w:rFonts w:asciiTheme="minorHAnsi" w:hAnsiTheme="minorHAnsi"/>
          <w:sz w:val="22"/>
          <w:szCs w:val="22"/>
          <w:u w:val="single"/>
        </w:rPr>
        <w:t>van 28 maart 2018 tot 12 april 2018 – d.d. 12 april 2018</w:t>
      </w:r>
    </w:p>
    <w:p w:rsidRPr="00F67F5B" w:rsidR="00576674" w:rsidP="00576674" w:rsidRDefault="00576674">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1034"/>
        <w:gridCol w:w="1254"/>
        <w:gridCol w:w="4683"/>
        <w:gridCol w:w="1245"/>
        <w:gridCol w:w="715"/>
        <w:gridCol w:w="4575"/>
      </w:tblGrid>
      <w:tr w:rsidRPr="00F67F5B" w:rsidR="00576674" w:rsidTr="002A6C83">
        <w:trPr>
          <w:trHeight w:val="1550"/>
        </w:trPr>
        <w:tc>
          <w:tcPr>
            <w:tcW w:w="1149" w:type="dxa"/>
            <w:shd w:val="clear" w:color="auto" w:fill="auto"/>
            <w:textDirection w:val="btLr"/>
            <w:vAlign w:val="bottom"/>
            <w:hideMark/>
          </w:tcPr>
          <w:p w:rsidRPr="00F50A0B" w:rsidR="00454C0B"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576674" w:rsidP="00651515" w:rsidRDefault="00576674">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034" w:type="dxa"/>
            <w:shd w:val="clear" w:color="auto" w:fill="auto"/>
            <w:textDirection w:val="btLr"/>
            <w:vAlign w:val="bottom"/>
            <w:hideMark/>
          </w:tcPr>
          <w:p w:rsidRPr="00F67F5B" w:rsidR="00576674" w:rsidP="00E512BF"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683"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245" w:type="dxa"/>
            <w:shd w:val="clear" w:color="auto" w:fill="auto"/>
            <w:textDirection w:val="btLr"/>
            <w:vAlign w:val="bottom"/>
            <w:hideMark/>
          </w:tcPr>
          <w:p w:rsidRPr="00F67F5B" w:rsidR="00576674" w:rsidP="00827F2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sidR="00827F25">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715" w:type="dxa"/>
            <w:textDirection w:val="btLr"/>
          </w:tcPr>
          <w:p w:rsidR="00454C0B" w:rsidP="00651515" w:rsidRDefault="00454C0B">
            <w:pPr>
              <w:jc w:val="center"/>
              <w:rPr>
                <w:rFonts w:asciiTheme="minorHAnsi" w:hAnsiTheme="minorHAnsi"/>
                <w:b/>
                <w:bCs/>
                <w:color w:val="000000"/>
                <w:sz w:val="22"/>
                <w:szCs w:val="22"/>
              </w:rPr>
            </w:pPr>
          </w:p>
          <w:p w:rsidRPr="00F50A0B" w:rsidR="00576674"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454C0B" w:rsidP="00454C0B" w:rsidRDefault="00454C0B">
            <w:pPr>
              <w:jc w:val="center"/>
              <w:rPr>
                <w:rFonts w:asciiTheme="minorHAnsi" w:hAnsiTheme="minorHAnsi"/>
                <w:b/>
                <w:bCs/>
                <w:color w:val="000000"/>
                <w:sz w:val="22"/>
                <w:szCs w:val="22"/>
              </w:rPr>
            </w:pPr>
          </w:p>
        </w:tc>
        <w:tc>
          <w:tcPr>
            <w:tcW w:w="4575"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576674" w:rsidTr="002A6C83">
        <w:trPr>
          <w:trHeight w:val="300"/>
        </w:trPr>
        <w:tc>
          <w:tcPr>
            <w:tcW w:w="1149"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4"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683"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45"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15" w:type="dxa"/>
            <w:tcBorders>
              <w:bottom w:val="single" w:color="auto" w:sz="4" w:space="0"/>
            </w:tcBorders>
            <w:shd w:val="clear" w:color="000000" w:fill="538DD5"/>
          </w:tcPr>
          <w:p w:rsidRPr="00F67F5B" w:rsidR="00576674" w:rsidP="00651515" w:rsidRDefault="00576674">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575472" w:rsidTr="002A6C83">
        <w:trPr>
          <w:trHeight w:val="884"/>
        </w:trPr>
        <w:tc>
          <w:tcPr>
            <w:tcW w:w="1149" w:type="dxa"/>
            <w:shd w:val="clear" w:color="auto" w:fill="auto"/>
            <w:noWrap/>
          </w:tcPr>
          <w:p w:rsidR="00575472" w:rsidP="00E7302E" w:rsidRDefault="009A3B9C">
            <w:pPr>
              <w:rPr>
                <w:rFonts w:asciiTheme="minorHAnsi" w:hAnsiTheme="minorHAnsi"/>
                <w:color w:val="000000"/>
                <w:sz w:val="22"/>
                <w:szCs w:val="22"/>
              </w:rPr>
            </w:pPr>
            <w:r>
              <w:rPr>
                <w:rFonts w:asciiTheme="minorHAnsi" w:hAnsiTheme="minorHAnsi"/>
                <w:color w:val="000000"/>
                <w:sz w:val="22"/>
                <w:szCs w:val="22"/>
              </w:rPr>
              <w:t>28-mrt-</w:t>
            </w:r>
            <w:r w:rsidR="00575472">
              <w:rPr>
                <w:rFonts w:asciiTheme="minorHAnsi" w:hAnsiTheme="minorHAnsi"/>
                <w:color w:val="000000"/>
                <w:sz w:val="22"/>
                <w:szCs w:val="22"/>
              </w:rPr>
              <w:t>18</w:t>
            </w:r>
          </w:p>
          <w:p w:rsidRPr="00F67F5B" w:rsidR="00575472" w:rsidP="00E7302E" w:rsidRDefault="00575472">
            <w:pPr>
              <w:rPr>
                <w:rFonts w:asciiTheme="minorHAnsi" w:hAnsiTheme="minorHAnsi"/>
                <w:color w:val="000000"/>
                <w:sz w:val="22"/>
                <w:szCs w:val="22"/>
              </w:rPr>
            </w:pPr>
          </w:p>
        </w:tc>
        <w:tc>
          <w:tcPr>
            <w:tcW w:w="1034" w:type="dxa"/>
            <w:shd w:val="clear" w:color="auto" w:fill="auto"/>
            <w:noWrap/>
          </w:tcPr>
          <w:p w:rsidRPr="00F67F5B" w:rsidR="00575472" w:rsidP="00651515" w:rsidRDefault="009A3B9C">
            <w:pPr>
              <w:jc w:val="center"/>
              <w:rPr>
                <w:rFonts w:asciiTheme="minorHAnsi" w:hAnsiTheme="minorHAnsi"/>
                <w:color w:val="000000"/>
                <w:sz w:val="22"/>
                <w:szCs w:val="22"/>
              </w:rPr>
            </w:pPr>
            <w:r>
              <w:rPr>
                <w:rFonts w:asciiTheme="minorHAnsi" w:hAnsiTheme="minorHAnsi"/>
                <w:color w:val="000000"/>
                <w:sz w:val="22"/>
                <w:szCs w:val="22"/>
              </w:rPr>
              <w:t>Defensie</w:t>
            </w:r>
          </w:p>
        </w:tc>
        <w:tc>
          <w:tcPr>
            <w:tcW w:w="1254" w:type="dxa"/>
            <w:shd w:val="clear" w:color="auto" w:fill="auto"/>
            <w:noWrap/>
          </w:tcPr>
          <w:p w:rsidRPr="00F67F5B" w:rsidR="00575472" w:rsidP="00575D2D" w:rsidRDefault="009A3B9C">
            <w:pPr>
              <w:rPr>
                <w:rFonts w:asciiTheme="minorHAnsi" w:hAnsiTheme="minorHAnsi"/>
                <w:color w:val="000000"/>
                <w:sz w:val="22"/>
                <w:szCs w:val="22"/>
              </w:rPr>
            </w:pPr>
            <w:r>
              <w:rPr>
                <w:rFonts w:asciiTheme="minorHAnsi" w:hAnsiTheme="minorHAnsi"/>
                <w:color w:val="000000"/>
                <w:sz w:val="22"/>
                <w:szCs w:val="22"/>
              </w:rPr>
              <w:t>Mededeling</w:t>
            </w:r>
          </w:p>
        </w:tc>
        <w:tc>
          <w:tcPr>
            <w:tcW w:w="4683" w:type="dxa"/>
            <w:shd w:val="clear" w:color="auto" w:fill="auto"/>
          </w:tcPr>
          <w:p w:rsidRPr="006C7E1C" w:rsidR="00575472" w:rsidP="009A3B9C" w:rsidRDefault="009A3B9C">
            <w:pPr>
              <w:rPr>
                <w:rFonts w:asciiTheme="minorHAnsi" w:hAnsiTheme="minorHAnsi"/>
                <w:color w:val="000000"/>
                <w:sz w:val="22"/>
                <w:szCs w:val="22"/>
              </w:rPr>
            </w:pPr>
            <w:r>
              <w:rPr>
                <w:rFonts w:ascii="Calibri" w:hAnsi="Calibri"/>
                <w:color w:val="000000"/>
                <w:sz w:val="22"/>
                <w:szCs w:val="22"/>
              </w:rPr>
              <w:t>Gezamenlijke Mededeling aan het Europees Parlement en de Raad over het actieplan militaire mobiliteit</w:t>
            </w:r>
          </w:p>
        </w:tc>
        <w:tc>
          <w:tcPr>
            <w:tcW w:w="1245" w:type="dxa"/>
            <w:shd w:val="clear" w:color="auto" w:fill="auto"/>
            <w:noWrap/>
          </w:tcPr>
          <w:p w:rsidRPr="009A3B9C" w:rsidR="00575472" w:rsidP="009A3B9C" w:rsidRDefault="00920730">
            <w:pPr>
              <w:rPr>
                <w:rFonts w:ascii="Calibri" w:hAnsi="Calibri"/>
                <w:color w:val="000000"/>
                <w:sz w:val="22"/>
                <w:szCs w:val="22"/>
              </w:rPr>
            </w:pPr>
            <w:hyperlink w:history="1" r:id="rId8">
              <w:r w:rsidRPr="00625AFA" w:rsidR="009A3B9C">
                <w:rPr>
                  <w:rStyle w:val="Hyperlink"/>
                  <w:rFonts w:ascii="Calibri" w:hAnsi="Calibri"/>
                  <w:sz w:val="22"/>
                  <w:szCs w:val="22"/>
                </w:rPr>
                <w:t>JOIN(2018)5</w:t>
              </w:r>
            </w:hyperlink>
          </w:p>
        </w:tc>
        <w:tc>
          <w:tcPr>
            <w:tcW w:w="715" w:type="dxa"/>
          </w:tcPr>
          <w:p w:rsidRPr="009A3B9C" w:rsidR="00575472" w:rsidP="009A3B9C" w:rsidRDefault="009A3B9C">
            <w:pPr>
              <w:rPr>
                <w:rFonts w:ascii="Calibri" w:hAnsi="Calibri"/>
                <w:color w:val="000000"/>
                <w:sz w:val="22"/>
                <w:szCs w:val="22"/>
              </w:rPr>
            </w:pPr>
            <w:r>
              <w:rPr>
                <w:rFonts w:ascii="Calibri" w:hAnsi="Calibri"/>
                <w:color w:val="000000"/>
                <w:sz w:val="22"/>
                <w:szCs w:val="22"/>
              </w:rPr>
              <w:t>n.v.t.</w:t>
            </w:r>
          </w:p>
        </w:tc>
        <w:tc>
          <w:tcPr>
            <w:tcW w:w="4575" w:type="dxa"/>
            <w:shd w:val="clear" w:color="auto" w:fill="auto"/>
          </w:tcPr>
          <w:p w:rsidR="00F852E4" w:rsidP="009A3B9C" w:rsidRDefault="00575472">
            <w:pPr>
              <w:rPr>
                <w:rFonts w:ascii="Calibri" w:hAnsi="Calibri"/>
                <w:color w:val="000000"/>
                <w:sz w:val="22"/>
                <w:szCs w:val="22"/>
              </w:rPr>
            </w:pPr>
            <w:r w:rsidRPr="00E839B7">
              <w:rPr>
                <w:rFonts w:ascii="Calibri" w:hAnsi="Calibri"/>
                <w:color w:val="000000"/>
                <w:sz w:val="22"/>
                <w:szCs w:val="22"/>
                <w:u w:val="single"/>
              </w:rPr>
              <w:t>Behandelvoorstel:</w:t>
            </w:r>
            <w:r w:rsidRPr="009A3B9C">
              <w:rPr>
                <w:rFonts w:ascii="Calibri" w:hAnsi="Calibri"/>
                <w:color w:val="000000"/>
                <w:sz w:val="22"/>
                <w:szCs w:val="22"/>
              </w:rPr>
              <w:t xml:space="preserve"> </w:t>
            </w:r>
            <w:r w:rsidRPr="009A3B9C" w:rsidR="009A3B9C">
              <w:rPr>
                <w:rFonts w:ascii="Calibri" w:hAnsi="Calibri"/>
                <w:color w:val="000000"/>
                <w:sz w:val="22"/>
                <w:szCs w:val="22"/>
              </w:rPr>
              <w:t>desgewenst b</w:t>
            </w:r>
            <w:r w:rsidR="0098120E">
              <w:rPr>
                <w:rFonts w:ascii="Calibri" w:hAnsi="Calibri"/>
                <w:color w:val="000000"/>
                <w:sz w:val="22"/>
                <w:szCs w:val="22"/>
              </w:rPr>
              <w:t>etrekken bij het eerst</w:t>
            </w:r>
            <w:r w:rsidR="00E02472">
              <w:rPr>
                <w:rFonts w:ascii="Calibri" w:hAnsi="Calibri"/>
                <w:color w:val="000000"/>
                <w:sz w:val="22"/>
                <w:szCs w:val="22"/>
              </w:rPr>
              <w:t>volgend algemeen overleg op 25</w:t>
            </w:r>
            <w:r w:rsidRPr="009A3B9C" w:rsidR="009A3B9C">
              <w:rPr>
                <w:rFonts w:ascii="Calibri" w:hAnsi="Calibri"/>
                <w:color w:val="000000"/>
                <w:sz w:val="22"/>
                <w:szCs w:val="22"/>
              </w:rPr>
              <w:t xml:space="preserve"> april 2018 over de informele Defensieraad van 4-5 mei 2018.</w:t>
            </w:r>
          </w:p>
          <w:p w:rsidR="00F852E4" w:rsidP="009A3B9C" w:rsidRDefault="00F852E4">
            <w:pPr>
              <w:rPr>
                <w:rFonts w:ascii="Calibri" w:hAnsi="Calibri"/>
                <w:color w:val="000000"/>
                <w:sz w:val="22"/>
                <w:szCs w:val="22"/>
              </w:rPr>
            </w:pPr>
          </w:p>
          <w:p w:rsidR="00143B93" w:rsidP="009A3B9C" w:rsidRDefault="00F852E4">
            <w:pPr>
              <w:rPr>
                <w:rFonts w:ascii="Calibri" w:hAnsi="Calibri"/>
                <w:i/>
                <w:color w:val="000000"/>
                <w:sz w:val="22"/>
                <w:szCs w:val="22"/>
              </w:rPr>
            </w:pPr>
            <w:r>
              <w:rPr>
                <w:rFonts w:ascii="Calibri" w:hAnsi="Calibri"/>
                <w:i/>
                <w:color w:val="000000"/>
                <w:sz w:val="22"/>
                <w:szCs w:val="22"/>
              </w:rPr>
              <w:t xml:space="preserve">Dit actieplan is een vervolg op de </w:t>
            </w:r>
            <w:hyperlink w:history="1" r:id="rId9">
              <w:r w:rsidRPr="00920730">
                <w:rPr>
                  <w:rStyle w:val="Hyperlink"/>
                  <w:rFonts w:ascii="Calibri" w:hAnsi="Calibri"/>
                  <w:i/>
                  <w:sz w:val="22"/>
                  <w:szCs w:val="22"/>
                </w:rPr>
                <w:t>gezamenlijke mededeling</w:t>
              </w:r>
            </w:hyperlink>
            <w:r>
              <w:rPr>
                <w:rFonts w:ascii="Calibri" w:hAnsi="Calibri"/>
                <w:i/>
                <w:color w:val="000000"/>
                <w:sz w:val="22"/>
                <w:szCs w:val="22"/>
              </w:rPr>
              <w:t xml:space="preserve"> van november 2017 over de ve</w:t>
            </w:r>
            <w:r w:rsidR="00A74437">
              <w:rPr>
                <w:rFonts w:ascii="Calibri" w:hAnsi="Calibri"/>
                <w:i/>
                <w:color w:val="000000"/>
                <w:sz w:val="22"/>
                <w:szCs w:val="22"/>
              </w:rPr>
              <w:t>rbetering van militaire</w:t>
            </w:r>
            <w:r>
              <w:rPr>
                <w:rFonts w:ascii="Calibri" w:hAnsi="Calibri"/>
                <w:i/>
                <w:color w:val="000000"/>
                <w:sz w:val="22"/>
                <w:szCs w:val="22"/>
              </w:rPr>
              <w:t xml:space="preserve"> mobiliteit en is gebaseerd op</w:t>
            </w:r>
            <w:r w:rsidR="007D1ED6">
              <w:rPr>
                <w:rFonts w:ascii="Calibri" w:hAnsi="Calibri"/>
                <w:i/>
                <w:color w:val="000000"/>
                <w:sz w:val="22"/>
                <w:szCs w:val="22"/>
              </w:rPr>
              <w:t xml:space="preserve"> </w:t>
            </w:r>
            <w:r>
              <w:rPr>
                <w:rFonts w:ascii="Calibri" w:hAnsi="Calibri"/>
                <w:i/>
                <w:color w:val="000000"/>
                <w:sz w:val="22"/>
                <w:szCs w:val="22"/>
              </w:rPr>
              <w:t>een stappen</w:t>
            </w:r>
            <w:r w:rsidR="007D1ED6">
              <w:rPr>
                <w:rFonts w:ascii="Calibri" w:hAnsi="Calibri"/>
                <w:i/>
                <w:color w:val="000000"/>
                <w:sz w:val="22"/>
                <w:szCs w:val="22"/>
              </w:rPr>
              <w:t>plan</w:t>
            </w:r>
            <w:r w:rsidR="00A74437">
              <w:rPr>
                <w:rFonts w:ascii="Calibri" w:hAnsi="Calibri"/>
                <w:i/>
                <w:color w:val="000000"/>
                <w:sz w:val="22"/>
                <w:szCs w:val="22"/>
              </w:rPr>
              <w:t xml:space="preserve"> </w:t>
            </w:r>
            <w:r>
              <w:rPr>
                <w:rFonts w:ascii="Calibri" w:hAnsi="Calibri"/>
                <w:i/>
                <w:color w:val="000000"/>
                <w:sz w:val="22"/>
                <w:szCs w:val="22"/>
              </w:rPr>
              <w:t>van een ad-</w:t>
            </w:r>
            <w:proofErr w:type="spellStart"/>
            <w:r>
              <w:rPr>
                <w:rFonts w:ascii="Calibri" w:hAnsi="Calibri"/>
                <w:i/>
                <w:color w:val="000000"/>
                <w:sz w:val="22"/>
                <w:szCs w:val="22"/>
              </w:rPr>
              <w:t>hocwer</w:t>
            </w:r>
            <w:r w:rsidR="007D1ED6">
              <w:rPr>
                <w:rFonts w:ascii="Calibri" w:hAnsi="Calibri"/>
                <w:i/>
                <w:color w:val="000000"/>
                <w:sz w:val="22"/>
                <w:szCs w:val="22"/>
              </w:rPr>
              <w:t>kgroep</w:t>
            </w:r>
            <w:proofErr w:type="spellEnd"/>
            <w:r w:rsidR="007D1ED6">
              <w:rPr>
                <w:rFonts w:ascii="Calibri" w:hAnsi="Calibri"/>
                <w:i/>
                <w:color w:val="000000"/>
                <w:sz w:val="22"/>
                <w:szCs w:val="22"/>
              </w:rPr>
              <w:t xml:space="preserve"> van </w:t>
            </w:r>
            <w:r>
              <w:rPr>
                <w:rFonts w:ascii="Calibri" w:hAnsi="Calibri"/>
                <w:i/>
                <w:color w:val="000000"/>
                <w:sz w:val="22"/>
                <w:szCs w:val="22"/>
              </w:rPr>
              <w:t xml:space="preserve">het EDA. In het actieplan worden </w:t>
            </w:r>
            <w:r w:rsidR="007D1ED6">
              <w:rPr>
                <w:rFonts w:ascii="Calibri" w:hAnsi="Calibri"/>
                <w:i/>
                <w:color w:val="000000"/>
                <w:sz w:val="22"/>
                <w:szCs w:val="22"/>
              </w:rPr>
              <w:t>op de volgende vlakken concrete maatregelen voorgesteld</w:t>
            </w:r>
            <w:r w:rsidR="00A74437">
              <w:rPr>
                <w:rFonts w:ascii="Calibri" w:hAnsi="Calibri"/>
                <w:i/>
                <w:color w:val="000000"/>
                <w:sz w:val="22"/>
                <w:szCs w:val="22"/>
              </w:rPr>
              <w:t xml:space="preserve"> die -  na goedkeuring door de lidstaten - </w:t>
            </w:r>
            <w:r w:rsidR="00143B93">
              <w:rPr>
                <w:rFonts w:ascii="Calibri" w:hAnsi="Calibri"/>
                <w:i/>
                <w:color w:val="000000"/>
                <w:sz w:val="22"/>
                <w:szCs w:val="22"/>
              </w:rPr>
              <w:t>in 2018-2020</w:t>
            </w:r>
            <w:r w:rsidR="00A74437">
              <w:rPr>
                <w:rFonts w:ascii="Calibri" w:hAnsi="Calibri"/>
                <w:i/>
                <w:color w:val="000000"/>
                <w:sz w:val="22"/>
                <w:szCs w:val="22"/>
              </w:rPr>
              <w:t xml:space="preserve"> zullen worden genomen </w:t>
            </w:r>
            <w:r w:rsidR="007D1ED6">
              <w:rPr>
                <w:rFonts w:ascii="Calibri" w:hAnsi="Calibri"/>
                <w:i/>
                <w:color w:val="000000"/>
                <w:sz w:val="22"/>
                <w:szCs w:val="22"/>
              </w:rPr>
              <w:t xml:space="preserve">om de militaire mobiliteit binnen en buiten de EU te verbeteren: </w:t>
            </w:r>
            <w:bookmarkStart w:name="_GoBack" w:id="0"/>
            <w:bookmarkEnd w:id="0"/>
            <w:r w:rsidR="007D1ED6">
              <w:rPr>
                <w:rFonts w:ascii="Calibri" w:hAnsi="Calibri"/>
                <w:i/>
                <w:color w:val="000000"/>
                <w:sz w:val="22"/>
                <w:szCs w:val="22"/>
              </w:rPr>
              <w:t xml:space="preserve">militaire voorschriften, vervoersinfrastructuur en regel- en procedurekwesties. </w:t>
            </w:r>
          </w:p>
          <w:p w:rsidR="00143B93" w:rsidP="009A3B9C" w:rsidRDefault="00143B93">
            <w:pPr>
              <w:rPr>
                <w:rFonts w:ascii="Calibri" w:hAnsi="Calibri"/>
                <w:i/>
                <w:color w:val="000000"/>
                <w:sz w:val="22"/>
                <w:szCs w:val="22"/>
              </w:rPr>
            </w:pPr>
          </w:p>
          <w:p w:rsidRPr="00E839B7" w:rsidR="009A3B9C" w:rsidP="00E839B7" w:rsidRDefault="00143B93">
            <w:pPr>
              <w:rPr>
                <w:rFonts w:ascii="Calibri" w:hAnsi="Calibri"/>
                <w:i/>
                <w:color w:val="000000"/>
                <w:sz w:val="22"/>
                <w:szCs w:val="22"/>
              </w:rPr>
            </w:pPr>
            <w:r>
              <w:rPr>
                <w:rFonts w:ascii="Calibri" w:hAnsi="Calibri"/>
                <w:i/>
                <w:color w:val="000000"/>
                <w:sz w:val="22"/>
                <w:szCs w:val="22"/>
              </w:rPr>
              <w:t xml:space="preserve">Het BNC-fiche zal </w:t>
            </w:r>
            <w:r w:rsidRPr="00625AFA" w:rsidR="009A3B9C">
              <w:rPr>
                <w:rFonts w:ascii="Calibri" w:hAnsi="Calibri"/>
                <w:i/>
                <w:color w:val="000000"/>
                <w:sz w:val="22"/>
                <w:szCs w:val="22"/>
              </w:rPr>
              <w:t>naar verwachtin</w:t>
            </w:r>
            <w:r w:rsidR="009C7DE9">
              <w:rPr>
                <w:rFonts w:ascii="Calibri" w:hAnsi="Calibri"/>
                <w:i/>
                <w:color w:val="000000"/>
                <w:sz w:val="22"/>
                <w:szCs w:val="22"/>
              </w:rPr>
              <w:t>g in de eerste week van mei aan</w:t>
            </w:r>
            <w:r w:rsidRPr="00625AFA" w:rsidR="009A3B9C">
              <w:rPr>
                <w:rFonts w:ascii="Calibri" w:hAnsi="Calibri"/>
                <w:i/>
                <w:color w:val="000000"/>
                <w:sz w:val="22"/>
                <w:szCs w:val="22"/>
              </w:rPr>
              <w:t xml:space="preserve"> de Kamer worden verzonden.</w:t>
            </w:r>
            <w:r>
              <w:rPr>
                <w:rFonts w:ascii="Calibri" w:hAnsi="Calibri"/>
                <w:i/>
                <w:color w:val="000000"/>
                <w:sz w:val="22"/>
                <w:szCs w:val="22"/>
              </w:rPr>
              <w:t xml:space="preserve"> </w:t>
            </w:r>
            <w:r w:rsidR="002A6C83">
              <w:rPr>
                <w:rFonts w:ascii="Calibri" w:hAnsi="Calibri"/>
                <w:i/>
                <w:color w:val="000000"/>
                <w:sz w:val="22"/>
                <w:szCs w:val="22"/>
              </w:rPr>
              <w:t>Naar verwachting zullen tijdens de Europese Raad op 28-29 juni en tijdens de NAVO</w:t>
            </w:r>
            <w:r w:rsidR="00825CF8">
              <w:rPr>
                <w:rFonts w:ascii="Calibri" w:hAnsi="Calibri"/>
                <w:i/>
                <w:color w:val="000000"/>
                <w:sz w:val="22"/>
                <w:szCs w:val="22"/>
              </w:rPr>
              <w:t>-top op 11-12</w:t>
            </w:r>
            <w:r w:rsidR="002A6C83">
              <w:rPr>
                <w:rFonts w:ascii="Calibri" w:hAnsi="Calibri"/>
                <w:i/>
                <w:color w:val="000000"/>
                <w:sz w:val="22"/>
                <w:szCs w:val="22"/>
              </w:rPr>
              <w:t xml:space="preserve"> juli concrete afspraken worden gemaakt over militaire mobiliteit.</w:t>
            </w:r>
          </w:p>
        </w:tc>
      </w:tr>
    </w:tbl>
    <w:p w:rsidRPr="00A923E5" w:rsidR="0098120E" w:rsidP="0098120E" w:rsidRDefault="0098120E">
      <w:pPr>
        <w:pStyle w:val="Voetnoottekst"/>
        <w:rPr>
          <w:rFonts w:ascii="Verdana" w:hAnsi="Verdana"/>
          <w:b/>
        </w:rPr>
      </w:pPr>
      <w:r w:rsidRPr="00A923E5">
        <w:rPr>
          <w:rFonts w:ascii="Verdana" w:hAnsi="Verdana"/>
          <w:b/>
        </w:rPr>
        <w:lastRenderedPageBreak/>
        <w:t>Bijlage: behandelmogelijkheden EU-voorstellen</w:t>
      </w:r>
    </w:p>
    <w:p w:rsidRPr="00A923E5" w:rsidR="0098120E" w:rsidP="0098120E" w:rsidRDefault="0098120E">
      <w:pPr>
        <w:pStyle w:val="Voetnoottekst"/>
        <w:rPr>
          <w:rFonts w:ascii="Verdana" w:hAnsi="Verdana"/>
          <w:sz w:val="18"/>
          <w:szCs w:val="18"/>
        </w:rPr>
      </w:pPr>
    </w:p>
    <w:p w:rsidRPr="00A923E5" w:rsidR="0098120E" w:rsidP="0098120E" w:rsidRDefault="0098120E">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98120E" w:rsidP="0098120E" w:rsidRDefault="0098120E">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98120E" w:rsidP="0098120E" w:rsidRDefault="0098120E">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98120E" w:rsidTr="009874A7">
        <w:tc>
          <w:tcPr>
            <w:tcW w:w="2093" w:type="dxa"/>
          </w:tcPr>
          <w:p w:rsidRPr="00A923E5" w:rsidR="0098120E" w:rsidP="009874A7" w:rsidRDefault="0098120E">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98120E" w:rsidP="009874A7" w:rsidRDefault="0098120E">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98120E" w:rsidP="009874A7" w:rsidRDefault="0098120E">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p>
          <w:p w:rsidRPr="00A923E5" w:rsidR="0098120E" w:rsidP="009874A7" w:rsidRDefault="0098120E">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behandelvoorbehoud overwegen: let op termijn (zie hieronder).</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ad-hoc rapporteur(s) binnen de commissie(s) benoemen.</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98120E" w:rsidP="009874A7" w:rsidRDefault="0098120E">
            <w:pPr>
              <w:pStyle w:val="Voetnoottekst"/>
              <w:numPr>
                <w:ilvl w:val="0"/>
                <w:numId w:val="2"/>
              </w:numPr>
              <w:ind w:left="317" w:hanging="283"/>
              <w:rPr>
                <w:rFonts w:ascii="Verdana" w:hAnsi="Verdana"/>
                <w:sz w:val="18"/>
                <w:szCs w:val="18"/>
              </w:rPr>
            </w:pP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t>
            </w:r>
            <w:r w:rsidRPr="00A923E5">
              <w:rPr>
                <w:rFonts w:ascii="Verdana" w:hAnsi="Verdana"/>
                <w:sz w:val="18"/>
                <w:szCs w:val="18"/>
              </w:rPr>
              <w:lastRenderedPageBreak/>
              <w:t xml:space="preserve">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98120E" w:rsidP="009874A7" w:rsidRDefault="0098120E">
            <w:pPr>
              <w:pStyle w:val="Voetnoottekst"/>
              <w:numPr>
                <w:ilvl w:val="0"/>
                <w:numId w:val="2"/>
              </w:numPr>
              <w:ind w:left="317" w:hanging="283"/>
              <w:rPr>
                <w:rFonts w:ascii="Verdana" w:hAnsi="Verdana"/>
                <w:sz w:val="18"/>
                <w:szCs w:val="18"/>
              </w:rPr>
            </w:pP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98120E" w:rsidP="009874A7" w:rsidRDefault="0098120E">
            <w:pPr>
              <w:pStyle w:val="Voetnoottekst"/>
              <w:ind w:left="360"/>
              <w:rPr>
                <w:rFonts w:ascii="Verdana" w:hAnsi="Verdana"/>
                <w:sz w:val="18"/>
                <w:szCs w:val="18"/>
              </w:rPr>
            </w:pP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98120E" w:rsidP="009874A7" w:rsidRDefault="0098120E">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0">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98120E" w:rsidP="009874A7" w:rsidRDefault="0098120E">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98120E" w:rsidP="009874A7" w:rsidRDefault="0098120E">
            <w:pPr>
              <w:pStyle w:val="Voetnoottekst"/>
              <w:numPr>
                <w:ilvl w:val="0"/>
                <w:numId w:val="1"/>
              </w:numPr>
              <w:rPr>
                <w:rFonts w:ascii="Verdana" w:hAnsi="Verdana"/>
                <w:sz w:val="18"/>
                <w:szCs w:val="18"/>
              </w:rPr>
            </w:pP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Er bestaan nog andere typen niet-wetgevende rechtshandelingen waarvan op voorhand niet te zeggen zijn of zij bindend zijn of niet. </w:t>
            </w:r>
            <w:r w:rsidRPr="00A923E5">
              <w:rPr>
                <w:rFonts w:ascii="Verdana" w:hAnsi="Verdana"/>
                <w:sz w:val="18"/>
                <w:szCs w:val="18"/>
              </w:rPr>
              <w:lastRenderedPageBreak/>
              <w:t>Bijvoorbeeld meerjarige kaderprogramma’s of actieprogramma’s. Deze programma’s worden vastgesteld volgens dezelfde wetgevingsprocedures als richtlijnen en verordeningen. Het is zaak goed in de teksten te bezien wat de voorgestelde rechtskracht is.</w:t>
            </w:r>
          </w:p>
          <w:p w:rsidRPr="00A923E5" w:rsidR="0098120E" w:rsidP="009874A7" w:rsidRDefault="0098120E">
            <w:pPr>
              <w:pStyle w:val="Voetnoottekst"/>
              <w:rPr>
                <w:rFonts w:ascii="Verdana" w:hAnsi="Verdana"/>
                <w:sz w:val="18"/>
                <w:szCs w:val="18"/>
              </w:rPr>
            </w:pP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lastRenderedPageBreak/>
              <w:t>ambtenaren of Commissaris van Europese Commissie (de ‘auteurs’) uitnodigen voor briefing/gesprek, evt. via videoconferentie</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98120E" w:rsidP="009874A7" w:rsidRDefault="0098120E">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lastRenderedPageBreak/>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Advies, aanbeveling, mededeling</w:t>
            </w: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tc>
        <w:tc>
          <w:tcPr>
            <w:tcW w:w="6946" w:type="dxa"/>
          </w:tcPr>
          <w:p w:rsidRPr="00A923E5" w:rsidR="0098120E" w:rsidP="009874A7" w:rsidRDefault="0098120E">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w:t>
            </w:r>
            <w:r w:rsidRPr="00A923E5">
              <w:rPr>
                <w:rFonts w:ascii="Verdana" w:hAnsi="Verdana"/>
                <w:sz w:val="18"/>
                <w:szCs w:val="18"/>
              </w:rPr>
              <w:lastRenderedPageBreak/>
              <w:t>een algemeen overleg/debat.</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98120E" w:rsidP="009874A7" w:rsidRDefault="0098120E">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98120E" w:rsidP="009874A7" w:rsidRDefault="0098120E">
            <w:pPr>
              <w:pStyle w:val="Voetnoottekst"/>
              <w:numPr>
                <w:ilvl w:val="0"/>
                <w:numId w:val="1"/>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98120E" w:rsidP="009874A7" w:rsidRDefault="0098120E">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98120E" w:rsidP="009874A7" w:rsidRDefault="0098120E">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Subsidiariteitstoets </w:t>
            </w:r>
          </w:p>
          <w:p w:rsidRPr="00A923E5" w:rsidR="0098120E" w:rsidP="009874A7" w:rsidRDefault="0098120E">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98120E" w:rsidP="009874A7" w:rsidRDefault="0098120E">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98120E" w:rsidP="009874A7" w:rsidRDefault="0098120E">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w:t>
            </w:r>
            <w:r w:rsidRPr="00A923E5">
              <w:rPr>
                <w:rFonts w:ascii="Verdana" w:hAnsi="Verdana"/>
                <w:sz w:val="18"/>
                <w:szCs w:val="18"/>
              </w:rPr>
              <w:lastRenderedPageBreak/>
              <w:t xml:space="preserve">Deze afspraken worden in een brief aan het kabinet vastgelegd. Zodra het nadere overleg heeft plaatsgevonden, wordt het behandelvoorbehoud opgeheven.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98120E" w:rsidP="009874A7" w:rsidRDefault="0098120E">
            <w:pPr>
              <w:pStyle w:val="Voetnoottekst"/>
              <w:rPr>
                <w:rFonts w:ascii="Verdana" w:hAnsi="Verdana"/>
                <w:sz w:val="18"/>
                <w:szCs w:val="18"/>
              </w:rPr>
            </w:pPr>
          </w:p>
        </w:tc>
      </w:tr>
    </w:tbl>
    <w:p w:rsidRPr="00A923E5" w:rsidR="0098120E" w:rsidP="0098120E" w:rsidRDefault="0098120E">
      <w:pPr>
        <w:rPr>
          <w:rFonts w:ascii="Verdana" w:hAnsi="Verdana"/>
          <w:sz w:val="18"/>
          <w:szCs w:val="18"/>
        </w:rPr>
      </w:pPr>
    </w:p>
    <w:p w:rsidRPr="00A923E5" w:rsidR="0098120E" w:rsidP="0098120E" w:rsidRDefault="0098120E">
      <w:pPr>
        <w:rPr>
          <w:rFonts w:ascii="Verdana" w:hAnsi="Verdana"/>
        </w:rPr>
      </w:pPr>
    </w:p>
    <w:p w:rsidRPr="00A923E5" w:rsidR="0098120E" w:rsidP="0098120E" w:rsidRDefault="0098120E">
      <w:pPr>
        <w:rPr>
          <w:rFonts w:ascii="Verdana" w:hAnsi="Verdana"/>
        </w:rPr>
      </w:pPr>
    </w:p>
    <w:p w:rsidRPr="00A923E5" w:rsidR="0098120E" w:rsidP="0098120E" w:rsidRDefault="0098120E">
      <w:pPr>
        <w:pStyle w:val="Voetnoottekst"/>
        <w:rPr>
          <w:rFonts w:ascii="Verdana" w:hAnsi="Verdana"/>
        </w:rPr>
      </w:pPr>
    </w:p>
    <w:p w:rsidRPr="00D76AEE" w:rsidR="0098120E" w:rsidP="001F5DC2" w:rsidRDefault="0098120E"/>
    <w:sectPr w:rsidRPr="00D76AEE" w:rsidR="0098120E" w:rsidSect="00BF35EE">
      <w:footerReference w:type="default" r:id="rId1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8B" w:rsidRDefault="00F73A8B">
      <w:r>
        <w:separator/>
      </w:r>
    </w:p>
  </w:endnote>
  <w:endnote w:type="continuationSeparator" w:id="0">
    <w:p w:rsidR="00F73A8B" w:rsidRDefault="00F7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20730">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92073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8B" w:rsidRDefault="00F73A8B">
      <w:r>
        <w:separator/>
      </w:r>
    </w:p>
  </w:footnote>
  <w:footnote w:type="continuationSeparator" w:id="0">
    <w:p w:rsidR="00F73A8B" w:rsidRDefault="00F73A8B">
      <w:r>
        <w:continuationSeparator/>
      </w:r>
    </w:p>
  </w:footnote>
  <w:footnote w:id="1">
    <w:p w:rsidR="0098120E" w:rsidRDefault="0098120E" w:rsidP="0098120E">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8120E" w:rsidRPr="00B45904" w:rsidRDefault="0098120E" w:rsidP="0098120E">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170F8"/>
    <w:rsid w:val="000354FF"/>
    <w:rsid w:val="000441AB"/>
    <w:rsid w:val="00053E3A"/>
    <w:rsid w:val="00073A38"/>
    <w:rsid w:val="000B7B3D"/>
    <w:rsid w:val="00143B93"/>
    <w:rsid w:val="0014628A"/>
    <w:rsid w:val="001544E9"/>
    <w:rsid w:val="001662DC"/>
    <w:rsid w:val="00183694"/>
    <w:rsid w:val="00183EFD"/>
    <w:rsid w:val="00191421"/>
    <w:rsid w:val="001F5DC2"/>
    <w:rsid w:val="00207E0A"/>
    <w:rsid w:val="00220EED"/>
    <w:rsid w:val="00221D64"/>
    <w:rsid w:val="002341C3"/>
    <w:rsid w:val="00270661"/>
    <w:rsid w:val="00274896"/>
    <w:rsid w:val="002A6C83"/>
    <w:rsid w:val="002E1447"/>
    <w:rsid w:val="002E5201"/>
    <w:rsid w:val="002F6156"/>
    <w:rsid w:val="0030144C"/>
    <w:rsid w:val="00393358"/>
    <w:rsid w:val="003C35BA"/>
    <w:rsid w:val="003E6633"/>
    <w:rsid w:val="00406E35"/>
    <w:rsid w:val="00454C0B"/>
    <w:rsid w:val="004C7A6A"/>
    <w:rsid w:val="00506219"/>
    <w:rsid w:val="00516474"/>
    <w:rsid w:val="00575472"/>
    <w:rsid w:val="00575D2D"/>
    <w:rsid w:val="00576674"/>
    <w:rsid w:val="00582DB1"/>
    <w:rsid w:val="00605823"/>
    <w:rsid w:val="00625AFA"/>
    <w:rsid w:val="00641F6A"/>
    <w:rsid w:val="00642934"/>
    <w:rsid w:val="00693109"/>
    <w:rsid w:val="006B0088"/>
    <w:rsid w:val="006C7E1C"/>
    <w:rsid w:val="006D1F70"/>
    <w:rsid w:val="0071340D"/>
    <w:rsid w:val="007529D4"/>
    <w:rsid w:val="0077637D"/>
    <w:rsid w:val="007D1ED6"/>
    <w:rsid w:val="007E6EE7"/>
    <w:rsid w:val="00811A22"/>
    <w:rsid w:val="00825CF8"/>
    <w:rsid w:val="00827831"/>
    <w:rsid w:val="00827F25"/>
    <w:rsid w:val="00920730"/>
    <w:rsid w:val="00967BD4"/>
    <w:rsid w:val="0098120E"/>
    <w:rsid w:val="0099016B"/>
    <w:rsid w:val="009A3B9C"/>
    <w:rsid w:val="009C7DE9"/>
    <w:rsid w:val="009D2B40"/>
    <w:rsid w:val="00A04982"/>
    <w:rsid w:val="00A22B5D"/>
    <w:rsid w:val="00A32824"/>
    <w:rsid w:val="00A74437"/>
    <w:rsid w:val="00A762AC"/>
    <w:rsid w:val="00A7766A"/>
    <w:rsid w:val="00A84063"/>
    <w:rsid w:val="00A91CAE"/>
    <w:rsid w:val="00AB7F45"/>
    <w:rsid w:val="00AF6F60"/>
    <w:rsid w:val="00B30C96"/>
    <w:rsid w:val="00B36C03"/>
    <w:rsid w:val="00B422B1"/>
    <w:rsid w:val="00B823EF"/>
    <w:rsid w:val="00C33F38"/>
    <w:rsid w:val="00CB3F59"/>
    <w:rsid w:val="00CD1A2C"/>
    <w:rsid w:val="00CE1C77"/>
    <w:rsid w:val="00CE5408"/>
    <w:rsid w:val="00D22A8E"/>
    <w:rsid w:val="00D51B60"/>
    <w:rsid w:val="00D66EED"/>
    <w:rsid w:val="00D76AEE"/>
    <w:rsid w:val="00DB6BE1"/>
    <w:rsid w:val="00DD5B86"/>
    <w:rsid w:val="00DF3FBF"/>
    <w:rsid w:val="00E02472"/>
    <w:rsid w:val="00E132FF"/>
    <w:rsid w:val="00E22175"/>
    <w:rsid w:val="00E32EA8"/>
    <w:rsid w:val="00E37641"/>
    <w:rsid w:val="00E512BF"/>
    <w:rsid w:val="00E7302E"/>
    <w:rsid w:val="00E770E7"/>
    <w:rsid w:val="00E839B7"/>
    <w:rsid w:val="00EA2272"/>
    <w:rsid w:val="00EA5DDF"/>
    <w:rsid w:val="00F41C79"/>
    <w:rsid w:val="00F50A0B"/>
    <w:rsid w:val="00F537C4"/>
    <w:rsid w:val="00F739E8"/>
    <w:rsid w:val="00F73A8B"/>
    <w:rsid w:val="00F76A90"/>
    <w:rsid w:val="00F852E4"/>
    <w:rsid w:val="00FA7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693109"/>
    <w:rPr>
      <w:color w:val="800080" w:themeColor="followedHyperlink"/>
      <w:u w:val="single"/>
    </w:rPr>
  </w:style>
  <w:style w:type="character" w:styleId="Zwaar">
    <w:name w:val="Strong"/>
    <w:basedOn w:val="Standaardalinea-lettertype"/>
    <w:uiPriority w:val="22"/>
    <w:qFormat/>
    <w:rsid w:val="00605823"/>
    <w:rPr>
      <w:b/>
      <w:bCs/>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605823"/>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605823"/>
  </w:style>
  <w:style w:type="table" w:styleId="Tabelraster">
    <w:name w:val="Table Grid"/>
    <w:basedOn w:val="Standaardtabel"/>
    <w:rsid w:val="006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605823"/>
    <w:pPr>
      <w:ind w:left="720"/>
    </w:pPr>
    <w:rPr>
      <w:rFonts w:eastAsiaTheme="minorHAnsi"/>
    </w:rPr>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605823"/>
    <w:rPr>
      <w:vertAlign w:val="superscript"/>
    </w:rPr>
  </w:style>
  <w:style w:type="character" w:styleId="Nadruk">
    <w:name w:val="Emphasis"/>
    <w:basedOn w:val="Standaardalinea-lettertype"/>
    <w:uiPriority w:val="20"/>
    <w:qFormat/>
    <w:rsid w:val="00625AFA"/>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8120E"/>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98120E"/>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693109"/>
    <w:rPr>
      <w:color w:val="800080" w:themeColor="followedHyperlink"/>
      <w:u w:val="single"/>
    </w:rPr>
  </w:style>
  <w:style w:type="character" w:styleId="Zwaar">
    <w:name w:val="Strong"/>
    <w:basedOn w:val="Standaardalinea-lettertype"/>
    <w:uiPriority w:val="22"/>
    <w:qFormat/>
    <w:rsid w:val="00605823"/>
    <w:rPr>
      <w:b/>
      <w:bCs/>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605823"/>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605823"/>
  </w:style>
  <w:style w:type="table" w:styleId="Tabelraster">
    <w:name w:val="Table Grid"/>
    <w:basedOn w:val="Standaardtabel"/>
    <w:rsid w:val="006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605823"/>
    <w:pPr>
      <w:ind w:left="720"/>
    </w:pPr>
    <w:rPr>
      <w:rFonts w:eastAsiaTheme="minorHAnsi"/>
    </w:rPr>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605823"/>
    <w:rPr>
      <w:vertAlign w:val="superscript"/>
    </w:rPr>
  </w:style>
  <w:style w:type="character" w:styleId="Nadruk">
    <w:name w:val="Emphasis"/>
    <w:basedOn w:val="Standaardalinea-lettertype"/>
    <w:uiPriority w:val="20"/>
    <w:qFormat/>
    <w:rsid w:val="00625AFA"/>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8120E"/>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98120E"/>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11700397">
      <w:bodyDiv w:val="1"/>
      <w:marLeft w:val="0"/>
      <w:marRight w:val="0"/>
      <w:marTop w:val="0"/>
      <w:marBottom w:val="0"/>
      <w:divBdr>
        <w:top w:val="none" w:sz="0" w:space="0" w:color="auto"/>
        <w:left w:val="none" w:sz="0" w:space="0" w:color="auto"/>
        <w:bottom w:val="none" w:sz="0" w:space="0" w:color="auto"/>
        <w:right w:val="none" w:sz="0" w:space="0" w:color="auto"/>
      </w:divBdr>
      <w:divsChild>
        <w:div w:id="992677899">
          <w:marLeft w:val="0"/>
          <w:marRight w:val="0"/>
          <w:marTop w:val="0"/>
          <w:marBottom w:val="0"/>
          <w:divBdr>
            <w:top w:val="none" w:sz="0" w:space="0" w:color="auto"/>
            <w:left w:val="none" w:sz="0" w:space="0" w:color="auto"/>
            <w:bottom w:val="none" w:sz="0" w:space="0" w:color="auto"/>
            <w:right w:val="none" w:sz="0" w:space="0" w:color="auto"/>
          </w:divBdr>
          <w:divsChild>
            <w:div w:id="1652784745">
              <w:marLeft w:val="0"/>
              <w:marRight w:val="0"/>
              <w:marTop w:val="0"/>
              <w:marBottom w:val="0"/>
              <w:divBdr>
                <w:top w:val="none" w:sz="0" w:space="0" w:color="auto"/>
                <w:left w:val="none" w:sz="0" w:space="0" w:color="auto"/>
                <w:bottom w:val="none" w:sz="0" w:space="0" w:color="auto"/>
                <w:right w:val="none" w:sz="0" w:space="0" w:color="auto"/>
              </w:divBdr>
              <w:divsChild>
                <w:div w:id="1902323420">
                  <w:marLeft w:val="0"/>
                  <w:marRight w:val="0"/>
                  <w:marTop w:val="0"/>
                  <w:marBottom w:val="0"/>
                  <w:divBdr>
                    <w:top w:val="none" w:sz="0" w:space="0" w:color="auto"/>
                    <w:left w:val="none" w:sz="0" w:space="0" w:color="auto"/>
                    <w:bottom w:val="none" w:sz="0" w:space="0" w:color="auto"/>
                    <w:right w:val="none" w:sz="0" w:space="0" w:color="auto"/>
                  </w:divBdr>
                  <w:divsChild>
                    <w:div w:id="1531407050">
                      <w:marLeft w:val="0"/>
                      <w:marRight w:val="0"/>
                      <w:marTop w:val="0"/>
                      <w:marBottom w:val="0"/>
                      <w:divBdr>
                        <w:top w:val="none" w:sz="0" w:space="0" w:color="auto"/>
                        <w:left w:val="none" w:sz="0" w:space="0" w:color="auto"/>
                        <w:bottom w:val="none" w:sz="0" w:space="0" w:color="auto"/>
                        <w:right w:val="none" w:sz="0" w:space="0" w:color="auto"/>
                      </w:divBdr>
                      <w:divsChild>
                        <w:div w:id="1081103258">
                          <w:marLeft w:val="0"/>
                          <w:marRight w:val="0"/>
                          <w:marTop w:val="0"/>
                          <w:marBottom w:val="0"/>
                          <w:divBdr>
                            <w:top w:val="none" w:sz="0" w:space="0" w:color="auto"/>
                            <w:left w:val="none" w:sz="0" w:space="0" w:color="auto"/>
                            <w:bottom w:val="none" w:sz="0" w:space="0" w:color="auto"/>
                            <w:right w:val="none" w:sz="0" w:space="0" w:color="auto"/>
                          </w:divBdr>
                          <w:divsChild>
                            <w:div w:id="363554181">
                              <w:marLeft w:val="-225"/>
                              <w:marRight w:val="-225"/>
                              <w:marTop w:val="0"/>
                              <w:marBottom w:val="0"/>
                              <w:divBdr>
                                <w:top w:val="none" w:sz="0" w:space="0" w:color="auto"/>
                                <w:left w:val="none" w:sz="0" w:space="0" w:color="auto"/>
                                <w:bottom w:val="none" w:sz="0" w:space="0" w:color="auto"/>
                                <w:right w:val="none" w:sz="0" w:space="0" w:color="auto"/>
                              </w:divBdr>
                              <w:divsChild>
                                <w:div w:id="1541210700">
                                  <w:marLeft w:val="0"/>
                                  <w:marRight w:val="0"/>
                                  <w:marTop w:val="0"/>
                                  <w:marBottom w:val="0"/>
                                  <w:divBdr>
                                    <w:top w:val="none" w:sz="0" w:space="0" w:color="auto"/>
                                    <w:left w:val="none" w:sz="0" w:space="0" w:color="auto"/>
                                    <w:bottom w:val="none" w:sz="0" w:space="0" w:color="auto"/>
                                    <w:right w:val="none" w:sz="0" w:space="0" w:color="auto"/>
                                  </w:divBdr>
                                  <w:divsChild>
                                    <w:div w:id="1519201359">
                                      <w:marLeft w:val="0"/>
                                      <w:marRight w:val="0"/>
                                      <w:marTop w:val="0"/>
                                      <w:marBottom w:val="133"/>
                                      <w:divBdr>
                                        <w:top w:val="none" w:sz="0" w:space="0" w:color="auto"/>
                                        <w:left w:val="none" w:sz="0" w:space="0" w:color="auto"/>
                                        <w:bottom w:val="none" w:sz="0" w:space="0" w:color="auto"/>
                                        <w:right w:val="none" w:sz="0" w:space="0" w:color="auto"/>
                                      </w:divBdr>
                                      <w:divsChild>
                                        <w:div w:id="2142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626737169">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1010714905">
      <w:bodyDiv w:val="1"/>
      <w:marLeft w:val="0"/>
      <w:marRight w:val="0"/>
      <w:marTop w:val="0"/>
      <w:marBottom w:val="0"/>
      <w:divBdr>
        <w:top w:val="none" w:sz="0" w:space="0" w:color="auto"/>
        <w:left w:val="none" w:sz="0" w:space="0" w:color="auto"/>
        <w:bottom w:val="none" w:sz="0" w:space="0" w:color="auto"/>
        <w:right w:val="none" w:sz="0" w:space="0" w:color="auto"/>
      </w:divBdr>
      <w:divsChild>
        <w:div w:id="1017581764">
          <w:marLeft w:val="0"/>
          <w:marRight w:val="0"/>
          <w:marTop w:val="0"/>
          <w:marBottom w:val="0"/>
          <w:divBdr>
            <w:top w:val="none" w:sz="0" w:space="0" w:color="auto"/>
            <w:left w:val="none" w:sz="0" w:space="0" w:color="auto"/>
            <w:bottom w:val="none" w:sz="0" w:space="0" w:color="auto"/>
            <w:right w:val="none" w:sz="0" w:space="0" w:color="auto"/>
          </w:divBdr>
          <w:divsChild>
            <w:div w:id="815295017">
              <w:marLeft w:val="0"/>
              <w:marRight w:val="0"/>
              <w:marTop w:val="0"/>
              <w:marBottom w:val="0"/>
              <w:divBdr>
                <w:top w:val="none" w:sz="0" w:space="0" w:color="auto"/>
                <w:left w:val="none" w:sz="0" w:space="0" w:color="auto"/>
                <w:bottom w:val="none" w:sz="0" w:space="0" w:color="auto"/>
                <w:right w:val="none" w:sz="0" w:space="0" w:color="auto"/>
              </w:divBdr>
              <w:divsChild>
                <w:div w:id="1217934981">
                  <w:marLeft w:val="0"/>
                  <w:marRight w:val="0"/>
                  <w:marTop w:val="0"/>
                  <w:marBottom w:val="0"/>
                  <w:divBdr>
                    <w:top w:val="none" w:sz="0" w:space="0" w:color="auto"/>
                    <w:left w:val="none" w:sz="0" w:space="0" w:color="auto"/>
                    <w:bottom w:val="none" w:sz="0" w:space="0" w:color="auto"/>
                    <w:right w:val="none" w:sz="0" w:space="0" w:color="auto"/>
                  </w:divBdr>
                  <w:divsChild>
                    <w:div w:id="1303543028">
                      <w:marLeft w:val="0"/>
                      <w:marRight w:val="0"/>
                      <w:marTop w:val="0"/>
                      <w:marBottom w:val="0"/>
                      <w:divBdr>
                        <w:top w:val="none" w:sz="0" w:space="0" w:color="auto"/>
                        <w:left w:val="none" w:sz="0" w:space="0" w:color="auto"/>
                        <w:bottom w:val="none" w:sz="0" w:space="0" w:color="auto"/>
                        <w:right w:val="none" w:sz="0" w:space="0" w:color="auto"/>
                      </w:divBdr>
                      <w:divsChild>
                        <w:div w:id="767241715">
                          <w:marLeft w:val="0"/>
                          <w:marRight w:val="0"/>
                          <w:marTop w:val="0"/>
                          <w:marBottom w:val="0"/>
                          <w:divBdr>
                            <w:top w:val="none" w:sz="0" w:space="0" w:color="auto"/>
                            <w:left w:val="none" w:sz="0" w:space="0" w:color="auto"/>
                            <w:bottom w:val="none" w:sz="0" w:space="0" w:color="auto"/>
                            <w:right w:val="none" w:sz="0" w:space="0" w:color="auto"/>
                          </w:divBdr>
                          <w:divsChild>
                            <w:div w:id="1986858153">
                              <w:marLeft w:val="-225"/>
                              <w:marRight w:val="-225"/>
                              <w:marTop w:val="0"/>
                              <w:marBottom w:val="0"/>
                              <w:divBdr>
                                <w:top w:val="none" w:sz="0" w:space="0" w:color="auto"/>
                                <w:left w:val="none" w:sz="0" w:space="0" w:color="auto"/>
                                <w:bottom w:val="none" w:sz="0" w:space="0" w:color="auto"/>
                                <w:right w:val="none" w:sz="0" w:space="0" w:color="auto"/>
                              </w:divBdr>
                              <w:divsChild>
                                <w:div w:id="1961112339">
                                  <w:marLeft w:val="0"/>
                                  <w:marRight w:val="0"/>
                                  <w:marTop w:val="0"/>
                                  <w:marBottom w:val="0"/>
                                  <w:divBdr>
                                    <w:top w:val="none" w:sz="0" w:space="0" w:color="auto"/>
                                    <w:left w:val="none" w:sz="0" w:space="0" w:color="auto"/>
                                    <w:bottom w:val="none" w:sz="0" w:space="0" w:color="auto"/>
                                    <w:right w:val="none" w:sz="0" w:space="0" w:color="auto"/>
                                  </w:divBdr>
                                  <w:divsChild>
                                    <w:div w:id="593975208">
                                      <w:marLeft w:val="0"/>
                                      <w:marRight w:val="0"/>
                                      <w:marTop w:val="0"/>
                                      <w:marBottom w:val="133"/>
                                      <w:divBdr>
                                        <w:top w:val="none" w:sz="0" w:space="0" w:color="auto"/>
                                        <w:left w:val="none" w:sz="0" w:space="0" w:color="auto"/>
                                        <w:bottom w:val="none" w:sz="0" w:space="0" w:color="auto"/>
                                        <w:right w:val="none" w:sz="0" w:space="0" w:color="auto"/>
                                      </w:divBdr>
                                      <w:divsChild>
                                        <w:div w:id="1738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207422">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32784285">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20166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files/download/082dbcc562a77e0e0162ab5a5e900354.do"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www.ipex.eu/IPEXL-WEB/dossier/files/download/082dbcc55fd6baa4015fd9bb07410198.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2125</ap:Words>
  <ap:Characters>14094</ap:Characters>
  <ap:DocSecurity>0</ap:DocSecurity>
  <ap:Lines>117</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2018-03-05T09:57:00.0000000Z</lastPrinted>
  <dcterms:created xsi:type="dcterms:W3CDTF">2018-04-13T08:17:00.0000000Z</dcterms:created>
  <dcterms:modified xsi:type="dcterms:W3CDTF">2018-04-13T08:17:00.0000000Z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0x010100ECAA36B1B1D74B4B95E8D92380298BC5</vt:lpwstr>
  </property>
</Properties>
</file>