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4577F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W17.17.0394/IV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21 februari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A5DB0" w:rsidRDefault="004577FA">
              <w:r>
                <w:t xml:space="preserve">Bij Kabinetsmissive van 20 december 2017, no.2017002210, heeft Uwe Majesteit, op voordracht van de Staatssecretaris van Infrastructuur en Waterstaat, mede namens de Staatssecretaris van Binnenlandse Zaken en Koninkrijksrelaties, bij de Afdeling advisering </w:t>
              </w:r>
              <w:r>
                <w:t>van de Raad van State ter overweging aanhangig gemaakt het voorstel van wet tot wijziging van de Spoorwegwet, de Wet personenvervoer 2000 en enige andere wetten in verband met de implementatie van het Europese Vierde Spoorwegpakket, met memorie van toelich</w:t>
              </w:r>
              <w:r>
                <w:t>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BA5DB0" w:rsidRDefault="004577FA">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w:t>
              </w:r>
              <w:r>
                <w:t xml:space="preserve">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w:t>
              </w:r>
              <w:r>
                <w:t>n de Raad van State,</w:t>
              </w:r>
            </w:p>
          </w:sdtContent>
        </w:sdt>
        <w:p w:rsidR="00B00E7D" w:rsidRDefault="00B00E7D">
          <w:pPr>
            <w:sectPr w:rsidR="00B00E7D" w:rsidSect="00636D17">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W17.17.0394</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E70C71" w:rsidP="00D969CB" w:rsidRDefault="004577FA">
              <w:pPr>
                <w:numPr>
                  <w:ilvl w:val="0"/>
                  <w:numId w:val="1"/>
                </w:numPr>
              </w:pPr>
              <w:r>
                <w:t xml:space="preserve">In de transponeringstabellen, daar waar wordt </w:t>
              </w:r>
              <w:r>
                <w:t xml:space="preserve">volstaan met verwijzing naar lagere regelgeving, vermelden in welke artikelen van die lagere regelgeving de betreffende bepaling uit de Europese regelgeving is geïmplementeerd. </w:t>
              </w:r>
            </w:p>
          </w:sdtContent>
        </w:sdt>
        <w:p w:rsidR="00C50D4F" w:rsidP="00FA6C0B" w:rsidRDefault="004577FA">
          <w:pPr>
            <w:ind w:left="737"/>
          </w:pPr>
        </w:p>
      </w:sdtContent>
    </w:sdt>
    <w:sectPr w:rsidR="00C50D4F" w:rsidSect="00636D17">
      <w:headerReference w:type="default" r:id="rId16"/>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7E" w:rsidRDefault="004577FA" w:rsidP="001410FD">
      <w:r>
        <w:separator/>
      </w:r>
    </w:p>
  </w:endnote>
  <w:endnote w:type="continuationSeparator" w:id="0">
    <w:p w:rsidR="00225B7E" w:rsidRDefault="004577FA"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FA" w:rsidRDefault="004577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FA" w:rsidRDefault="004577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4577FA">
    <w:pPr>
      <w:pStyle w:val="Voettekst"/>
    </w:pPr>
    <w:r>
      <w:rPr>
        <w:noProof/>
      </w:rPr>
      <w:pict>
        <v:shapetype id="_x0000_t202" coordsize="21600,21600" o:spt="202" path="m,l,21600r21600,l21600,xe">
          <v:stroke joinstyle="miter"/>
          <v:path gradientshapeok="t" o:connecttype="rect"/>
        </v:shapetype>
        <v:shape id="Text Box 5" o:spid="_x0000_s22529"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7E" w:rsidRDefault="004577FA" w:rsidP="001410FD">
      <w:r>
        <w:separator/>
      </w:r>
    </w:p>
  </w:footnote>
  <w:footnote w:type="continuationSeparator" w:id="0">
    <w:p w:rsidR="00225B7E" w:rsidRDefault="004577FA"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4577FA">
      <w:rPr>
        <w:rStyle w:val="Paginanummer"/>
      </w:rPr>
      <w:fldChar w:fldCharType="separate"/>
    </w:r>
    <w:r w:rsidR="004577FA">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577FA">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FA" w:rsidRDefault="004577F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77F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2"/>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577FA"/>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A5DB0"/>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845A10C9-BE95-403E-9F1B-6EDB13F8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36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C1759"/>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header" Target="head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224</ap:Words>
  <ap:Characters>1233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2018-03-14T13:05:00.0000000Z</dcterms:created>
  <dcterms:modified xsi:type="dcterms:W3CDTF">2018-03-14T13:05:00.0000000Z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0x0101000E02AB346B76494298468551B6D2617D</vt:lpwstr>
  </property>
</Properties>
</file>