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5967" w:type="dxa"/>
        <w:jc w:val="center"/>
        <w:tblInd w:w="-2940" w:type="dxa"/>
        <w:tblLook w:val="04A0"/>
      </w:tblPr>
      <w:tblGrid>
        <w:gridCol w:w="2107"/>
        <w:gridCol w:w="2014"/>
        <w:gridCol w:w="2243"/>
        <w:gridCol w:w="3418"/>
        <w:gridCol w:w="3536"/>
        <w:gridCol w:w="2649"/>
      </w:tblGrid>
      <w:tr w:rsidRPr="0058381E" w:rsidR="0058381E" w:rsidTr="0058381E">
        <w:trPr>
          <w:trHeight w:val="198"/>
          <w:jc w:val="center"/>
        </w:trPr>
        <w:tc>
          <w:tcPr>
            <w:tcW w:w="2111" w:type="dxa"/>
            <w:shd w:val="clear" w:color="auto" w:fill="4F81BD" w:themeFill="accent1"/>
            <w:vAlign w:val="center"/>
          </w:tcPr>
          <w:p w:rsidRPr="0058381E" w:rsidR="00445E31" w:rsidP="001D553D" w:rsidRDefault="00445E31">
            <w:pPr>
              <w:pStyle w:val="Lijstalinea"/>
              <w:spacing w:line="360" w:lineRule="auto"/>
              <w:ind w:left="0"/>
              <w:jc w:val="center"/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90" w:type="dxa"/>
            <w:shd w:val="clear" w:color="auto" w:fill="4F81BD" w:themeFill="accent1"/>
            <w:vAlign w:val="center"/>
          </w:tcPr>
          <w:p w:rsidRPr="0058381E" w:rsidR="00445E31" w:rsidP="001D553D" w:rsidRDefault="00445E31">
            <w:pPr>
              <w:pStyle w:val="Lijstalinea"/>
              <w:spacing w:before="120" w:line="360" w:lineRule="auto"/>
              <w:ind w:left="0"/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Institutionele opzet</w:t>
            </w:r>
          </w:p>
        </w:tc>
        <w:tc>
          <w:tcPr>
            <w:tcW w:w="2244" w:type="dxa"/>
            <w:shd w:val="clear" w:color="auto" w:fill="4F81BD" w:themeFill="accent1"/>
            <w:vAlign w:val="center"/>
          </w:tcPr>
          <w:p w:rsidRPr="0058381E" w:rsidR="00445E31" w:rsidP="001D553D" w:rsidRDefault="00445E31">
            <w:pPr>
              <w:pStyle w:val="Lijstalinea"/>
              <w:spacing w:before="120" w:line="360" w:lineRule="auto"/>
              <w:ind w:left="0"/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Besluitvorming</w:t>
            </w:r>
            <w:r w:rsidRPr="0058381E" w:rsidR="000360C2"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programma’s en uitkeringen</w:t>
            </w:r>
          </w:p>
        </w:tc>
        <w:tc>
          <w:tcPr>
            <w:tcW w:w="3426" w:type="dxa"/>
            <w:shd w:val="clear" w:color="auto" w:fill="4F81BD" w:themeFill="accent1"/>
            <w:vAlign w:val="center"/>
          </w:tcPr>
          <w:p w:rsidRPr="0058381E" w:rsidR="00445E31" w:rsidP="001D553D" w:rsidRDefault="00445E31">
            <w:pPr>
              <w:pStyle w:val="Lijstalinea"/>
              <w:spacing w:before="120" w:line="360" w:lineRule="auto"/>
              <w:ind w:left="0"/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Nieuwe instrumenten</w:t>
            </w:r>
          </w:p>
        </w:tc>
        <w:tc>
          <w:tcPr>
            <w:tcW w:w="3544" w:type="dxa"/>
            <w:shd w:val="clear" w:color="auto" w:fill="4F81BD" w:themeFill="accent1"/>
            <w:vAlign w:val="center"/>
          </w:tcPr>
          <w:p w:rsidRPr="0058381E" w:rsidR="00445E31" w:rsidP="006131CC" w:rsidRDefault="00445E31">
            <w:pPr>
              <w:pStyle w:val="Lijstalinea"/>
              <w:spacing w:before="120" w:line="360" w:lineRule="auto"/>
              <w:ind w:left="0"/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Taken </w:t>
            </w:r>
          </w:p>
        </w:tc>
        <w:tc>
          <w:tcPr>
            <w:tcW w:w="2652" w:type="dxa"/>
            <w:shd w:val="clear" w:color="auto" w:fill="4F81BD" w:themeFill="accent1"/>
            <w:vAlign w:val="center"/>
          </w:tcPr>
          <w:p w:rsidRPr="0058381E" w:rsidR="00445E31" w:rsidP="001D553D" w:rsidRDefault="001A1FBB">
            <w:pPr>
              <w:pStyle w:val="Lijstalinea"/>
              <w:spacing w:before="120" w:line="360" w:lineRule="auto"/>
              <w:ind w:left="0"/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Sovereign</w:t>
            </w:r>
            <w:proofErr w:type="spellEnd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Debt</w:t>
            </w:r>
            <w:proofErr w:type="spellEnd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Restructuring</w:t>
            </w:r>
            <w:proofErr w:type="spellEnd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color w:val="FFFFFF" w:themeColor="background1"/>
                <w:sz w:val="16"/>
                <w:szCs w:val="16"/>
              </w:rPr>
              <w:t>Mechanism</w:t>
            </w:r>
            <w:proofErr w:type="spellEnd"/>
          </w:p>
        </w:tc>
      </w:tr>
      <w:tr w:rsidRPr="0058381E" w:rsidR="0058381E" w:rsidTr="0058381E">
        <w:trPr>
          <w:trHeight w:val="146"/>
          <w:jc w:val="center"/>
        </w:trPr>
        <w:tc>
          <w:tcPr>
            <w:tcW w:w="2111" w:type="dxa"/>
            <w:shd w:val="clear" w:color="auto" w:fill="DDD9C3" w:themeFill="background2" w:themeFillShade="E6"/>
            <w:vAlign w:val="center"/>
          </w:tcPr>
          <w:p w:rsidRPr="0058381E" w:rsidR="00445E31" w:rsidP="007422F0" w:rsidRDefault="00445E31">
            <w:pPr>
              <w:pStyle w:val="Lijstalinea"/>
              <w:spacing w:line="360" w:lineRule="auto"/>
              <w:ind w:left="0"/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sz w:val="16"/>
                <w:szCs w:val="16"/>
              </w:rPr>
              <w:t>Huidige opzet ESM</w:t>
            </w:r>
          </w:p>
        </w:tc>
        <w:tc>
          <w:tcPr>
            <w:tcW w:w="1990" w:type="dxa"/>
          </w:tcPr>
          <w:p w:rsidRPr="0058381E" w:rsidR="007A3F76" w:rsidP="00445E31" w:rsidRDefault="007A3F76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</w:p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Intergouvernementeel</w:t>
            </w:r>
          </w:p>
        </w:tc>
        <w:tc>
          <w:tcPr>
            <w:tcW w:w="2244" w:type="dxa"/>
          </w:tcPr>
          <w:p w:rsidRPr="0058381E" w:rsidR="00445E31" w:rsidP="00445E31" w:rsidRDefault="00445E31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Unanimiteit</w:t>
            </w:r>
          </w:p>
          <w:p w:rsidRPr="0058381E" w:rsidR="00445E31" w:rsidP="00445E31" w:rsidRDefault="00445E31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Tenzij  noodprocedure 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sym w:font="Wingdings" w:char="F0E0"/>
            </w:r>
            <w:r w:rsidRPr="0058381E" w:rsidR="00D239C5">
              <w:rPr>
                <w:rFonts w:cs="Arial" w:asciiTheme="minorHAnsi" w:hAnsiTheme="minorHAnsi"/>
                <w:sz w:val="16"/>
                <w:szCs w:val="16"/>
              </w:rPr>
              <w:t xml:space="preserve"> als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de economische en financiële</w:t>
            </w:r>
            <w:r w:rsidRPr="0058381E" w:rsidR="00D239C5">
              <w:rPr>
                <w:rFonts w:cs="Arial" w:asciiTheme="minorHAnsi" w:hAnsiTheme="minorHAnsi"/>
                <w:sz w:val="16"/>
                <w:szCs w:val="16"/>
              </w:rPr>
              <w:t xml:space="preserve"> stabiliteit van de eurozone 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>volgens Commissie en de ECB in het geding</w:t>
            </w:r>
            <w:r w:rsidRPr="0058381E" w:rsidR="00D239C5">
              <w:rPr>
                <w:rFonts w:cs="Arial" w:asciiTheme="minorHAnsi" w:hAnsiTheme="minorHAnsi"/>
                <w:sz w:val="16"/>
                <w:szCs w:val="16"/>
              </w:rPr>
              <w:t xml:space="preserve"> is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sym w:font="Wingdings" w:char="F0E0"/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85% van de stemmen </w:t>
            </w:r>
          </w:p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</w:p>
        </w:tc>
        <w:tc>
          <w:tcPr>
            <w:tcW w:w="3426" w:type="dxa"/>
          </w:tcPr>
          <w:p w:rsidRPr="0058381E" w:rsidR="00445E31" w:rsidP="00445E31" w:rsidRDefault="00C0468B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Kunnen worden toegevoegd </w:t>
            </w:r>
            <w:r w:rsidRPr="0058381E" w:rsidR="001D553D">
              <w:rPr>
                <w:rFonts w:cs="Arial" w:asciiTheme="minorHAnsi" w:hAnsiTheme="minorHAnsi"/>
                <w:sz w:val="16"/>
                <w:szCs w:val="16"/>
              </w:rPr>
              <w:t xml:space="preserve">op basis van unanimiteit. </w:t>
            </w:r>
          </w:p>
        </w:tc>
        <w:tc>
          <w:tcPr>
            <w:tcW w:w="3544" w:type="dxa"/>
          </w:tcPr>
          <w:p w:rsidRPr="0058381E" w:rsidR="00445E31" w:rsidP="00445E31" w:rsidRDefault="00445E31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Het ESM is in de huidige opzet enkel verantwoordelijk voor financiering.</w:t>
            </w:r>
          </w:p>
          <w:p w:rsidRPr="0058381E" w:rsidR="00445E31" w:rsidP="00445E31" w:rsidRDefault="00445E31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Commissie en de ECB (+ evt. IMF) in de leiding bij uitvoeren DSA, uitonderhandelen MoU en het monitoren van voorwaarden.  </w:t>
            </w:r>
          </w:p>
        </w:tc>
        <w:tc>
          <w:tcPr>
            <w:tcW w:w="2652" w:type="dxa"/>
          </w:tcPr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Enkel haakje in de preambule naar deelname van de private sector</w:t>
            </w:r>
          </w:p>
        </w:tc>
      </w:tr>
      <w:tr w:rsidRPr="0058381E" w:rsidR="0058381E" w:rsidTr="0058381E">
        <w:trPr>
          <w:trHeight w:val="146"/>
          <w:jc w:val="center"/>
        </w:trPr>
        <w:tc>
          <w:tcPr>
            <w:tcW w:w="2111" w:type="dxa"/>
            <w:shd w:val="clear" w:color="auto" w:fill="DDD9C3" w:themeFill="background2" w:themeFillShade="E6"/>
            <w:vAlign w:val="center"/>
          </w:tcPr>
          <w:p w:rsidRPr="0058381E" w:rsidR="00445E31" w:rsidP="001D553D" w:rsidRDefault="00445E31">
            <w:pPr>
              <w:pStyle w:val="Lijstalinea"/>
              <w:spacing w:line="360" w:lineRule="auto"/>
              <w:ind w:left="0"/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sz w:val="16"/>
                <w:szCs w:val="16"/>
              </w:rPr>
              <w:t>Voorstel Commissie</w:t>
            </w:r>
          </w:p>
        </w:tc>
        <w:tc>
          <w:tcPr>
            <w:tcW w:w="1990" w:type="dxa"/>
          </w:tcPr>
          <w:p w:rsidRPr="0058381E" w:rsidR="007A3F76" w:rsidP="00445E31" w:rsidRDefault="007A3F76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</w:p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Communautair</w:t>
            </w:r>
          </w:p>
        </w:tc>
        <w:tc>
          <w:tcPr>
            <w:tcW w:w="2244" w:type="dxa"/>
          </w:tcPr>
          <w:p w:rsidRPr="0058381E" w:rsidR="007A3F76" w:rsidP="007A3F76" w:rsidRDefault="000360C2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Versterkte </w:t>
            </w:r>
            <w:r w:rsidRPr="0058381E" w:rsidR="00445E31">
              <w:rPr>
                <w:rFonts w:cs="Arial" w:asciiTheme="minorHAnsi" w:hAnsiTheme="minorHAnsi"/>
                <w:sz w:val="16"/>
                <w:szCs w:val="16"/>
              </w:rPr>
              <w:t xml:space="preserve">QMV </w:t>
            </w:r>
            <w:r w:rsidRPr="0058381E" w:rsidR="00445E31">
              <w:rPr>
                <w:rFonts w:cs="Arial" w:asciiTheme="minorHAnsi" w:hAnsiTheme="minorHAnsi"/>
                <w:sz w:val="16"/>
                <w:szCs w:val="16"/>
              </w:rPr>
              <w:sym w:font="Wingdings" w:char="F0E0"/>
            </w:r>
            <w:r w:rsidRPr="0058381E" w:rsidR="00445E31">
              <w:rPr>
                <w:rFonts w:cs="Arial" w:asciiTheme="minorHAnsi" w:hAnsiTheme="minorHAnsi"/>
                <w:sz w:val="16"/>
                <w:szCs w:val="16"/>
              </w:rPr>
              <w:t xml:space="preserve"> 85% van de stemmen </w:t>
            </w:r>
          </w:p>
          <w:p w:rsidRPr="0058381E" w:rsidR="00445E31" w:rsidP="00AD05D8" w:rsidRDefault="00AD05D8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Goedkeuring gebruik</w:t>
            </w:r>
            <w:r w:rsidRPr="0058381E" w:rsidR="000360C2">
              <w:rPr>
                <w:rFonts w:cs="Arial" w:asciiTheme="minorHAnsi" w:hAnsiTheme="minorHAnsi"/>
                <w:sz w:val="16"/>
                <w:szCs w:val="16"/>
              </w:rPr>
              <w:t xml:space="preserve"> kredietlijn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>/garanties</w:t>
            </w:r>
            <w:r w:rsidRPr="0058381E" w:rsidR="000360C2">
              <w:rPr>
                <w:rFonts w:cs="Arial" w:asciiTheme="minorHAnsi" w:hAnsiTheme="minorHAnsi"/>
                <w:sz w:val="16"/>
                <w:szCs w:val="16"/>
              </w:rPr>
              <w:t xml:space="preserve"> SRB door uitvoerend directeur.</w:t>
            </w:r>
          </w:p>
        </w:tc>
        <w:tc>
          <w:tcPr>
            <w:tcW w:w="3426" w:type="dxa"/>
          </w:tcPr>
          <w:p w:rsidRPr="0058381E" w:rsidR="00904E85" w:rsidP="00C0468B" w:rsidRDefault="00904E85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Stelt voor om een kredietlijn of garanties aan SRB als instrument toe te voegen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>, in 2019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. </w:t>
            </w:r>
          </w:p>
          <w:p w:rsidRPr="0058381E" w:rsidR="00C0468B" w:rsidP="00C0468B" w:rsidRDefault="00904E85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Houdt optie om </w:t>
            </w:r>
            <w:r w:rsidRPr="0058381E" w:rsidR="001D553D">
              <w:rPr>
                <w:rFonts w:cs="Arial" w:asciiTheme="minorHAnsi" w:hAnsiTheme="minorHAnsi"/>
                <w:sz w:val="16"/>
                <w:szCs w:val="16"/>
              </w:rPr>
              <w:t>later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ook andere instrumenten toe te voegen open</w:t>
            </w:r>
            <w:r w:rsidRPr="0058381E" w:rsidR="001D553D">
              <w:rPr>
                <w:rFonts w:cs="Arial" w:asciiTheme="minorHAnsi" w:hAnsiTheme="minorHAnsi"/>
                <w:sz w:val="16"/>
                <w:szCs w:val="16"/>
              </w:rPr>
              <w:t xml:space="preserve">. </w:t>
            </w:r>
            <w:r w:rsidRPr="0058381E" w:rsidR="00C0468B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</w:p>
          <w:p w:rsidRPr="0058381E" w:rsidR="00445E31" w:rsidP="00C0468B" w:rsidRDefault="001D553D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Commissie is</w:t>
            </w:r>
            <w:r w:rsidRPr="0058381E" w:rsidR="00C0468B">
              <w:rPr>
                <w:rFonts w:cs="Arial" w:asciiTheme="minorHAnsi" w:hAnsiTheme="minorHAnsi"/>
                <w:sz w:val="16"/>
                <w:szCs w:val="16"/>
              </w:rPr>
              <w:t xml:space="preserve"> een v</w:t>
            </w:r>
            <w:r w:rsidRPr="0058381E" w:rsidR="00445E31">
              <w:rPr>
                <w:rFonts w:cs="Arial" w:asciiTheme="minorHAnsi" w:hAnsiTheme="minorHAnsi"/>
                <w:sz w:val="16"/>
                <w:szCs w:val="16"/>
              </w:rPr>
              <w:t>oorstander van stabilisatiefunctie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Pr="0058381E" w:rsidR="00C0468B" w:rsidP="00C0468B" w:rsidRDefault="00C0468B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contextualSpacing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Het EMF krijgt een rol, naast de Commissie</w:t>
            </w:r>
            <w:r w:rsidRPr="0058381E" w:rsidR="00AD05D8">
              <w:rPr>
                <w:rFonts w:cs="Arial" w:asciiTheme="minorHAnsi" w:hAnsiTheme="minorHAnsi"/>
                <w:sz w:val="16"/>
                <w:szCs w:val="16"/>
              </w:rPr>
              <w:t>,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binnen de totstandkoming programma’s </w:t>
            </w:r>
          </w:p>
          <w:p w:rsidR="00445E31" w:rsidP="007A3F76" w:rsidRDefault="00C0468B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contextualSpacing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Commissie behoudt op punten (DSA en monitoren) </w:t>
            </w:r>
            <w:r w:rsidRPr="0058381E" w:rsidR="00AD05D8">
              <w:rPr>
                <w:rFonts w:cs="Arial" w:asciiTheme="minorHAnsi" w:hAnsiTheme="minorHAnsi"/>
                <w:sz w:val="16"/>
                <w:szCs w:val="16"/>
              </w:rPr>
              <w:t xml:space="preserve">exclusieve </w:t>
            </w:r>
            <w:r w:rsidRPr="0058381E" w:rsidR="007A3F76">
              <w:rPr>
                <w:rFonts w:cs="Arial" w:asciiTheme="minorHAnsi" w:hAnsiTheme="minorHAnsi"/>
                <w:sz w:val="16"/>
                <w:szCs w:val="16"/>
              </w:rPr>
              <w:t>verantwoordelijkheid</w:t>
            </w:r>
            <w:r w:rsidR="0026160C">
              <w:rPr>
                <w:rFonts w:cs="Arial" w:asciiTheme="minorHAnsi" w:hAnsiTheme="minorHAnsi"/>
                <w:sz w:val="16"/>
                <w:szCs w:val="16"/>
              </w:rPr>
              <w:t>.</w:t>
            </w:r>
          </w:p>
          <w:p w:rsidRPr="0058381E" w:rsidR="0026160C" w:rsidP="007A3F76" w:rsidRDefault="0026160C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contextualSpacing/>
              <w:rPr>
                <w:rFonts w:cs="Arial" w:asciiTheme="minorHAnsi" w:hAnsiTheme="minorHAnsi"/>
                <w:sz w:val="16"/>
                <w:szCs w:val="16"/>
              </w:rPr>
            </w:pPr>
            <w:r>
              <w:rPr>
                <w:rFonts w:cs="Arial" w:asciiTheme="minorHAnsi" w:hAnsiTheme="minorHAnsi"/>
                <w:sz w:val="16"/>
                <w:szCs w:val="16"/>
              </w:rPr>
              <w:t xml:space="preserve">Geen rol voorzien voor het IMF. </w:t>
            </w:r>
          </w:p>
        </w:tc>
        <w:tc>
          <w:tcPr>
            <w:tcW w:w="2652" w:type="dxa"/>
          </w:tcPr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n.v.t.</w:t>
            </w:r>
          </w:p>
        </w:tc>
      </w:tr>
      <w:tr w:rsidRPr="0058381E" w:rsidR="0058381E" w:rsidTr="0058381E">
        <w:trPr>
          <w:trHeight w:val="631"/>
          <w:jc w:val="center"/>
        </w:trPr>
        <w:tc>
          <w:tcPr>
            <w:tcW w:w="2111" w:type="dxa"/>
            <w:shd w:val="clear" w:color="auto" w:fill="DDD9C3" w:themeFill="background2" w:themeFillShade="E6"/>
            <w:vAlign w:val="center"/>
          </w:tcPr>
          <w:p w:rsidRPr="0058381E" w:rsidR="00445E31" w:rsidP="001D553D" w:rsidRDefault="00445E31">
            <w:pPr>
              <w:pStyle w:val="Lijstalinea"/>
              <w:spacing w:line="360" w:lineRule="auto"/>
              <w:ind w:left="0"/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  <w:p w:rsidRPr="0058381E" w:rsidR="00445E31" w:rsidP="001D553D" w:rsidRDefault="00445E31">
            <w:pPr>
              <w:pStyle w:val="Lijstalinea"/>
              <w:spacing w:line="360" w:lineRule="auto"/>
              <w:ind w:left="0"/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b/>
                <w:sz w:val="16"/>
                <w:szCs w:val="16"/>
              </w:rPr>
              <w:t>Inzet Nederland</w:t>
            </w:r>
          </w:p>
        </w:tc>
        <w:tc>
          <w:tcPr>
            <w:tcW w:w="1990" w:type="dxa"/>
          </w:tcPr>
          <w:p w:rsidRPr="0058381E" w:rsidR="007A3F76" w:rsidP="00445E31" w:rsidRDefault="007A3F76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</w:p>
          <w:p w:rsidRPr="0058381E" w:rsidR="00445E31" w:rsidP="00445E31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Intergouvernementeel</w:t>
            </w:r>
          </w:p>
        </w:tc>
        <w:tc>
          <w:tcPr>
            <w:tcW w:w="2244" w:type="dxa"/>
          </w:tcPr>
          <w:p w:rsidRPr="0058381E" w:rsidR="00C0468B" w:rsidP="007A3F76" w:rsidRDefault="00C0468B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Behoud bestaande besluitvormingsproce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>-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dure = unanimiteit, tenzij noodprocedure. </w:t>
            </w:r>
          </w:p>
          <w:p w:rsidRPr="0058381E" w:rsidR="00DA52A1" w:rsidP="00DA52A1" w:rsidRDefault="00AD05D8">
            <w:pPr>
              <w:pStyle w:val="Lijstalinea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Goedkeuring gebruik 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>van eventueel in te stellen</w:t>
            </w:r>
            <w:r w:rsidRPr="0058381E" w:rsidR="00DA52A1">
              <w:rPr>
                <w:rFonts w:cs="Arial" w:asciiTheme="minorHAnsi" w:hAnsiTheme="minorHAnsi"/>
                <w:sz w:val="16"/>
                <w:szCs w:val="16"/>
              </w:rPr>
              <w:t xml:space="preserve"> kredietlijn SRB unaniem in Raad van</w:t>
            </w:r>
            <w:r w:rsidRPr="0058381E" w:rsidR="007C2E3E">
              <w:rPr>
                <w:rFonts w:cs="Arial" w:asciiTheme="minorHAnsi" w:hAnsiTheme="minorHAnsi"/>
                <w:sz w:val="16"/>
                <w:szCs w:val="16"/>
              </w:rPr>
              <w:t xml:space="preserve"> bewind</w:t>
            </w:r>
            <w:r w:rsidRPr="0058381E" w:rsidR="00DA52A1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26" w:type="dxa"/>
          </w:tcPr>
          <w:p w:rsidRPr="0058381E" w:rsidR="00445E31" w:rsidP="00904E85" w:rsidRDefault="00904E85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Staat open</w:t>
            </w:r>
            <w:r w:rsidRPr="0058381E" w:rsidR="007A3F76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voor kredietlijn of garanties van </w:t>
            </w:r>
            <w:r w:rsidRPr="0058381E" w:rsidR="000360C2">
              <w:rPr>
                <w:rFonts w:cs="Arial" w:asciiTheme="minorHAnsi" w:hAnsiTheme="minorHAnsi"/>
                <w:sz w:val="16"/>
                <w:szCs w:val="16"/>
              </w:rPr>
              <w:t>ESM/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>E</w:t>
            </w:r>
            <w:r w:rsidRPr="0058381E" w:rsidR="00EB155C">
              <w:rPr>
                <w:rFonts w:cs="Arial" w:asciiTheme="minorHAnsi" w:hAnsiTheme="minorHAnsi"/>
                <w:sz w:val="16"/>
                <w:szCs w:val="16"/>
              </w:rPr>
              <w:t>MF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 aan SRB, als dit de beste manier blijkt te zijn om de gemeenschappelijke achter</w:t>
            </w:r>
            <w:r w:rsidRPr="0058381E" w:rsidR="007A3F76">
              <w:rPr>
                <w:rFonts w:cs="Arial" w:asciiTheme="minorHAnsi" w:hAnsiTheme="minorHAnsi"/>
                <w:sz w:val="16"/>
                <w:szCs w:val="16"/>
              </w:rPr>
              <w:t>vang voor het SRF in te richten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 xml:space="preserve">. Opties worden momenteel nog verkend in ambtelijke werkgroep. Eerdere </w:t>
            </w:r>
            <w:r w:rsidR="00DD4EEB">
              <w:rPr>
                <w:rFonts w:cs="Arial" w:asciiTheme="minorHAnsi" w:hAnsiTheme="minorHAnsi"/>
                <w:sz w:val="16"/>
                <w:szCs w:val="16"/>
              </w:rPr>
              <w:t>inwerkingstelling</w:t>
            </w:r>
            <w:r w:rsidRPr="0058381E" w:rsidR="00DD4EEB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0058381E" w:rsidR="000E1EF5">
              <w:rPr>
                <w:rFonts w:cs="Arial" w:asciiTheme="minorHAnsi" w:hAnsiTheme="minorHAnsi"/>
                <w:sz w:val="16"/>
                <w:szCs w:val="16"/>
              </w:rPr>
              <w:t>dan eind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 xml:space="preserve"> 2023 alleen na risicoreductie</w:t>
            </w:r>
            <w:r w:rsidR="002A1464">
              <w:rPr>
                <w:rFonts w:cs="Arial" w:asciiTheme="minorHAnsi" w:hAnsiTheme="minorHAnsi"/>
                <w:sz w:val="16"/>
                <w:szCs w:val="16"/>
              </w:rPr>
              <w:t xml:space="preserve"> conform afspraken </w:t>
            </w:r>
            <w:r w:rsidR="0026160C">
              <w:rPr>
                <w:rFonts w:cs="Arial" w:asciiTheme="minorHAnsi" w:hAnsiTheme="minorHAnsi"/>
                <w:sz w:val="16"/>
                <w:szCs w:val="16"/>
              </w:rPr>
              <w:t xml:space="preserve">uit de </w:t>
            </w:r>
            <w:r w:rsidR="002A1464">
              <w:rPr>
                <w:rFonts w:cs="Arial" w:asciiTheme="minorHAnsi" w:hAnsiTheme="minorHAnsi"/>
                <w:sz w:val="16"/>
                <w:szCs w:val="16"/>
              </w:rPr>
              <w:t xml:space="preserve">routekaart </w:t>
            </w:r>
            <w:r w:rsidR="0026160C">
              <w:rPr>
                <w:rFonts w:cs="Arial" w:asciiTheme="minorHAnsi" w:hAnsiTheme="minorHAnsi"/>
                <w:sz w:val="16"/>
                <w:szCs w:val="16"/>
              </w:rPr>
              <w:t>die de Raad is overeengekomen in</w:t>
            </w:r>
            <w:r w:rsidR="002A1464">
              <w:rPr>
                <w:rFonts w:cs="Arial" w:asciiTheme="minorHAnsi" w:hAnsiTheme="minorHAnsi"/>
                <w:sz w:val="16"/>
                <w:szCs w:val="16"/>
              </w:rPr>
              <w:t xml:space="preserve"> 2016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>.</w:t>
            </w:r>
          </w:p>
          <w:p w:rsidRPr="0058381E" w:rsidR="00932D6A" w:rsidP="00904E85" w:rsidRDefault="00932D6A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Geen voorstander van een stabilisatiefunctie. </w:t>
            </w:r>
          </w:p>
        </w:tc>
        <w:tc>
          <w:tcPr>
            <w:tcW w:w="3544" w:type="dxa"/>
          </w:tcPr>
          <w:p w:rsidRPr="0058381E" w:rsidR="00DF3F97" w:rsidP="00DF3F97" w:rsidRDefault="00C0468B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contextualSpacing/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Het EMF krijgt een meer zelfstandige rol bij de totstandkoming programma’s (DSA, uitonderhandelen MoU en monitoren)</w:t>
            </w:r>
            <w:r w:rsidRPr="0058381E" w:rsidR="007A3F76">
              <w:rPr>
                <w:rFonts w:cs="Arial" w:asciiTheme="minorHAnsi" w:hAnsiTheme="minorHAnsi"/>
                <w:sz w:val="16"/>
                <w:szCs w:val="16"/>
              </w:rPr>
              <w:t>.</w:t>
            </w:r>
          </w:p>
          <w:p w:rsidRPr="0058381E" w:rsidR="00DF3F97" w:rsidP="00DF3F97" w:rsidRDefault="00DF3F97">
            <w:pPr>
              <w:pStyle w:val="Lijstalinea"/>
              <w:numPr>
                <w:ilvl w:val="0"/>
                <w:numId w:val="1"/>
              </w:numPr>
              <w:spacing w:line="276" w:lineRule="auto"/>
              <w:ind w:left="142" w:hanging="142"/>
              <w:contextualSpacing/>
              <w:rPr>
                <w:rFonts w:cs="Arial" w:asciiTheme="minorHAnsi" w:hAnsiTheme="minorHAnsi"/>
                <w:b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 xml:space="preserve">Betrokkenheid IMF moet per geval bezien worden. </w:t>
            </w:r>
          </w:p>
          <w:p w:rsidRPr="0058381E" w:rsidR="007A3F76" w:rsidP="00DF3F97" w:rsidRDefault="007A3F76">
            <w:pPr>
              <w:pStyle w:val="Lijstalinea"/>
              <w:spacing w:line="276" w:lineRule="auto"/>
              <w:ind w:left="142"/>
              <w:contextualSpacing/>
              <w:rPr>
                <w:rFonts w:cs="Arial"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52" w:type="dxa"/>
          </w:tcPr>
          <w:p w:rsidRPr="0058381E" w:rsidR="00445E31" w:rsidP="00616116" w:rsidRDefault="00445E31">
            <w:pPr>
              <w:pStyle w:val="Lijstalinea"/>
              <w:spacing w:line="276" w:lineRule="auto"/>
              <w:ind w:left="0"/>
              <w:rPr>
                <w:rFonts w:cs="Arial" w:asciiTheme="minorHAnsi" w:hAnsiTheme="minorHAnsi"/>
                <w:sz w:val="16"/>
                <w:szCs w:val="16"/>
              </w:rPr>
            </w:pPr>
            <w:r w:rsidRPr="0058381E">
              <w:rPr>
                <w:rFonts w:cs="Arial" w:asciiTheme="minorHAnsi" w:hAnsiTheme="minorHAnsi"/>
                <w:sz w:val="16"/>
                <w:szCs w:val="16"/>
              </w:rPr>
              <w:t>Voorstander</w:t>
            </w:r>
            <w:r w:rsidRPr="0058381E">
              <w:rPr>
                <w:rFonts w:cs="Arial" w:asciiTheme="minorHAnsi" w:hAnsiTheme="minorHAnsi"/>
                <w:b/>
                <w:sz w:val="16"/>
                <w:szCs w:val="16"/>
              </w:rPr>
              <w:t xml:space="preserve"> </w:t>
            </w:r>
            <w:r w:rsidRPr="0058381E" w:rsidR="00DF3F97">
              <w:rPr>
                <w:rFonts w:cs="Arial" w:asciiTheme="minorHAnsi" w:hAnsiTheme="minorHAnsi"/>
                <w:sz w:val="16"/>
                <w:szCs w:val="16"/>
              </w:rPr>
              <w:t>van</w:t>
            </w:r>
            <w:r w:rsidRPr="0058381E" w:rsidR="00217538">
              <w:rPr>
                <w:rFonts w:cs="Arial" w:asciiTheme="minorHAnsi" w:hAnsiTheme="minorHAnsi"/>
                <w:sz w:val="16"/>
                <w:szCs w:val="16"/>
              </w:rPr>
              <w:t xml:space="preserve"> raamwerk voor</w:t>
            </w:r>
            <w:r w:rsidRPr="0058381E" w:rsidR="00DF3F97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0058381E">
              <w:rPr>
                <w:rFonts w:cs="Arial" w:asciiTheme="minorHAnsi" w:hAnsiTheme="minorHAnsi"/>
                <w:sz w:val="16"/>
                <w:szCs w:val="16"/>
              </w:rPr>
              <w:t>schuldherstructurering indien overheidschuld van aanvragende lidstaat onhoudbaar is.</w:t>
            </w:r>
          </w:p>
        </w:tc>
      </w:tr>
    </w:tbl>
    <w:p w:rsidRPr="007422F0" w:rsidR="00A17C6E" w:rsidP="0058381E" w:rsidRDefault="00A17C6E">
      <w:pPr>
        <w:spacing w:after="0"/>
        <w:rPr>
          <w:b/>
          <w:szCs w:val="18"/>
        </w:rPr>
      </w:pPr>
    </w:p>
    <w:sectPr w:rsidRPr="007422F0" w:rsidR="00A17C6E" w:rsidSect="00583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BB" w:rsidRDefault="001A1FBB" w:rsidP="00904E85">
      <w:pPr>
        <w:spacing w:after="0" w:line="240" w:lineRule="auto"/>
      </w:pPr>
      <w:r>
        <w:separator/>
      </w:r>
    </w:p>
  </w:endnote>
  <w:endnote w:type="continuationSeparator" w:id="0">
    <w:p w:rsidR="001A1FBB" w:rsidRDefault="001A1FBB" w:rsidP="0090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Default="001A1FB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Default="001A1FB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Default="001A1FB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BB" w:rsidRDefault="001A1FBB" w:rsidP="00904E85">
      <w:pPr>
        <w:spacing w:after="0" w:line="240" w:lineRule="auto"/>
      </w:pPr>
      <w:r>
        <w:separator/>
      </w:r>
    </w:p>
  </w:footnote>
  <w:footnote w:type="continuationSeparator" w:id="0">
    <w:p w:rsidR="001A1FBB" w:rsidRDefault="001A1FBB" w:rsidP="0090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Default="001A1FB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Pr="0058381E" w:rsidRDefault="001A1FBB" w:rsidP="0058381E">
    <w:pPr>
      <w:spacing w:after="0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Annex – Schema Doorontwikkeling Europees Stabiliteitsmechanisme (ESM) in Europees Monetair Fonds (EMF)</w:t>
    </w:r>
  </w:p>
  <w:p w:rsidR="001A1FBB" w:rsidRDefault="001A1FB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BB" w:rsidRDefault="001A1FB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BA"/>
    <w:multiLevelType w:val="hybridMultilevel"/>
    <w:tmpl w:val="F0C67BE0"/>
    <w:lvl w:ilvl="0" w:tplc="BA4A4C9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BAF"/>
    <w:multiLevelType w:val="hybridMultilevel"/>
    <w:tmpl w:val="F4B2F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86"/>
    <w:rsid w:val="000360C2"/>
    <w:rsid w:val="000E1EF5"/>
    <w:rsid w:val="000E4456"/>
    <w:rsid w:val="0011317A"/>
    <w:rsid w:val="001A1FBB"/>
    <w:rsid w:val="001D553D"/>
    <w:rsid w:val="00217538"/>
    <w:rsid w:val="0026160C"/>
    <w:rsid w:val="002A1464"/>
    <w:rsid w:val="002B564A"/>
    <w:rsid w:val="002C1F2E"/>
    <w:rsid w:val="002E6EEE"/>
    <w:rsid w:val="00305486"/>
    <w:rsid w:val="0036754D"/>
    <w:rsid w:val="003E02D4"/>
    <w:rsid w:val="0041392D"/>
    <w:rsid w:val="00445E31"/>
    <w:rsid w:val="00494C1A"/>
    <w:rsid w:val="004E6E01"/>
    <w:rsid w:val="0054412B"/>
    <w:rsid w:val="0058381E"/>
    <w:rsid w:val="005F7EA8"/>
    <w:rsid w:val="006131CC"/>
    <w:rsid w:val="00616116"/>
    <w:rsid w:val="006B5866"/>
    <w:rsid w:val="006D605D"/>
    <w:rsid w:val="00716D86"/>
    <w:rsid w:val="007422F0"/>
    <w:rsid w:val="00756389"/>
    <w:rsid w:val="007768AB"/>
    <w:rsid w:val="00782BE5"/>
    <w:rsid w:val="007A3F76"/>
    <w:rsid w:val="007B76A0"/>
    <w:rsid w:val="007C2E3E"/>
    <w:rsid w:val="007E763A"/>
    <w:rsid w:val="007E7E0D"/>
    <w:rsid w:val="007F1230"/>
    <w:rsid w:val="00801007"/>
    <w:rsid w:val="008A59CF"/>
    <w:rsid w:val="00904E85"/>
    <w:rsid w:val="00905545"/>
    <w:rsid w:val="00932D6A"/>
    <w:rsid w:val="009929FC"/>
    <w:rsid w:val="00A17C6E"/>
    <w:rsid w:val="00AD05D8"/>
    <w:rsid w:val="00B61FFE"/>
    <w:rsid w:val="00B731D9"/>
    <w:rsid w:val="00BD5BB5"/>
    <w:rsid w:val="00BE7495"/>
    <w:rsid w:val="00C0468B"/>
    <w:rsid w:val="00CD74AE"/>
    <w:rsid w:val="00D11EE8"/>
    <w:rsid w:val="00D239C5"/>
    <w:rsid w:val="00D711D1"/>
    <w:rsid w:val="00D72340"/>
    <w:rsid w:val="00D83BA3"/>
    <w:rsid w:val="00DA52A1"/>
    <w:rsid w:val="00DD4EEB"/>
    <w:rsid w:val="00DE67DA"/>
    <w:rsid w:val="00DF3F97"/>
    <w:rsid w:val="00E45362"/>
    <w:rsid w:val="00EB155C"/>
    <w:rsid w:val="00F22CDC"/>
    <w:rsid w:val="00F539DF"/>
    <w:rsid w:val="00F6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6D86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716D86"/>
    <w:pPr>
      <w:spacing w:after="0" w:line="240" w:lineRule="auto"/>
      <w:ind w:left="720"/>
    </w:pPr>
    <w:rPr>
      <w:rFonts w:ascii="Calibri" w:hAnsi="Calibri" w:cs="Calibri"/>
      <w:sz w:val="22"/>
      <w:lang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716D86"/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59"/>
    <w:rsid w:val="0071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4E85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4E85"/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15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15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155C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15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155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325</ap:Words>
  <ap:Characters>1792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2018-02-01T17:19:00.0000000Z</lastPrinted>
  <dcterms:created xsi:type="dcterms:W3CDTF">2018-02-01T17:22:00.0000000Z</dcterms:created>
  <dcterms:modified xsi:type="dcterms:W3CDTF">2018-02-02T08:52:00.0000000Z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0x010100D2B926B0928C1545A9BF6ED857168A07</vt:lpwstr>
  </property>
</Properties>
</file>