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45" w:rsidP="000E1645" w:rsidRDefault="000E1645">
      <w:pPr>
        <w:pStyle w:val="Default"/>
      </w:pPr>
    </w:p>
    <w:p w:rsidR="000E1645" w:rsidP="000E1645" w:rsidRDefault="00F9754D">
      <w:pPr>
        <w:pStyle w:val="Default"/>
      </w:pPr>
      <w:r>
        <w:rPr>
          <w:noProof/>
          <w:lang w:eastAsia="nl-NL"/>
        </w:rPr>
        <w:drawing>
          <wp:inline distT="0" distB="0" distL="0" distR="0">
            <wp:extent cx="1123950" cy="1123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0E1645">
        <w:t xml:space="preserve"> </w:t>
      </w:r>
      <w:r>
        <w:tab/>
      </w:r>
      <w:r>
        <w:tab/>
      </w:r>
      <w:r>
        <w:tab/>
      </w:r>
      <w:r>
        <w:tab/>
      </w:r>
      <w:r>
        <w:rPr>
          <w:noProof/>
          <w:lang w:eastAsia="nl-NL"/>
        </w:rPr>
        <w:drawing>
          <wp:inline distT="0" distB="0" distL="0" distR="0">
            <wp:extent cx="2095500" cy="752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inline>
        </w:drawing>
      </w:r>
    </w:p>
    <w:p w:rsidR="00F9754D" w:rsidP="000E1645" w:rsidRDefault="00F9754D">
      <w:pPr>
        <w:pStyle w:val="Default"/>
        <w:rPr>
          <w:sz w:val="20"/>
          <w:szCs w:val="20"/>
        </w:rPr>
      </w:pPr>
    </w:p>
    <w:p w:rsidR="00F9754D" w:rsidP="000E1645" w:rsidRDefault="00F9754D">
      <w:pPr>
        <w:pStyle w:val="Default"/>
        <w:rPr>
          <w:sz w:val="20"/>
          <w:szCs w:val="20"/>
        </w:rPr>
      </w:pPr>
    </w:p>
    <w:p w:rsidR="00F9754D" w:rsidP="000E1645" w:rsidRDefault="00F9754D">
      <w:pPr>
        <w:pStyle w:val="Default"/>
        <w:rPr>
          <w:sz w:val="20"/>
          <w:szCs w:val="20"/>
        </w:rPr>
      </w:pPr>
    </w:p>
    <w:p w:rsidRPr="002762E0" w:rsidR="000E1645" w:rsidP="000E1645" w:rsidRDefault="000E1645">
      <w:pPr>
        <w:pStyle w:val="Default"/>
        <w:rPr>
          <w:rFonts w:ascii="Verdana" w:hAnsi="Verdana"/>
          <w:b/>
          <w:sz w:val="20"/>
          <w:szCs w:val="20"/>
        </w:rPr>
      </w:pPr>
      <w:r w:rsidRPr="002762E0">
        <w:rPr>
          <w:rFonts w:ascii="Verdana" w:hAnsi="Verdana"/>
          <w:b/>
          <w:sz w:val="20"/>
          <w:szCs w:val="20"/>
        </w:rPr>
        <w:t xml:space="preserve">Bijdrage LOSR/Sociaal Werk Nederland aan rondetafelgesprek </w:t>
      </w:r>
      <w:r w:rsidRPr="002762E0" w:rsidR="00AE2E5D">
        <w:rPr>
          <w:rFonts w:ascii="Verdana" w:hAnsi="Verdana"/>
          <w:b/>
          <w:sz w:val="20"/>
          <w:szCs w:val="20"/>
        </w:rPr>
        <w:t>(blok 2) over Commissie van der Meer</w:t>
      </w:r>
    </w:p>
    <w:p w:rsidRPr="002762E0" w:rsidR="00AE2E5D" w:rsidP="000E1645" w:rsidRDefault="00AE2E5D">
      <w:pPr>
        <w:pStyle w:val="Default"/>
        <w:rPr>
          <w:rFonts w:ascii="Verdana" w:hAnsi="Verdana"/>
          <w:b/>
          <w:sz w:val="20"/>
          <w:szCs w:val="20"/>
        </w:rPr>
      </w:pPr>
      <w:r w:rsidRPr="002762E0">
        <w:rPr>
          <w:rFonts w:ascii="Verdana" w:hAnsi="Verdana"/>
          <w:b/>
          <w:sz w:val="20"/>
          <w:szCs w:val="20"/>
        </w:rPr>
        <w:t>(eindrapport van de Commissie evaluatie puntentoekenning gefinancierde rechtstand)</w:t>
      </w:r>
    </w:p>
    <w:p w:rsidRPr="002762E0" w:rsidR="000E1645" w:rsidP="000E1645" w:rsidRDefault="000E1645">
      <w:pPr>
        <w:pStyle w:val="Default"/>
        <w:rPr>
          <w:rFonts w:ascii="Verdana" w:hAnsi="Verdana" w:cs="Verdana"/>
          <w:sz w:val="20"/>
          <w:szCs w:val="20"/>
        </w:rPr>
      </w:pPr>
    </w:p>
    <w:p w:rsidRPr="004C4B6A" w:rsidR="00811D4A" w:rsidP="000E1645" w:rsidRDefault="00811D4A">
      <w:pPr>
        <w:pStyle w:val="Default"/>
        <w:rPr>
          <w:rFonts w:ascii="Verdana" w:hAnsi="Verdana" w:cs="Verdana"/>
          <w:sz w:val="20"/>
          <w:szCs w:val="20"/>
        </w:rPr>
      </w:pPr>
    </w:p>
    <w:p w:rsidRPr="004C4B6A" w:rsidR="000E1645" w:rsidP="000E1645" w:rsidRDefault="000E1645">
      <w:pPr>
        <w:pStyle w:val="Default"/>
        <w:rPr>
          <w:rFonts w:ascii="Verdana" w:hAnsi="Verdana" w:cs="Verdana"/>
          <w:sz w:val="20"/>
          <w:szCs w:val="20"/>
        </w:rPr>
      </w:pPr>
      <w:r w:rsidRPr="004C4B6A">
        <w:rPr>
          <w:rFonts w:ascii="Verdana" w:hAnsi="Verdana" w:cs="Verdana"/>
          <w:sz w:val="20"/>
          <w:szCs w:val="20"/>
        </w:rPr>
        <w:t>Namens de landelijke organisatie van sociaal raadslieden (</w:t>
      </w:r>
      <w:r w:rsidRPr="004C4B6A">
        <w:rPr>
          <w:rFonts w:ascii="Verdana" w:hAnsi="Verdana" w:cs="Verdana"/>
          <w:b/>
          <w:bCs/>
          <w:sz w:val="20"/>
          <w:szCs w:val="20"/>
        </w:rPr>
        <w:t xml:space="preserve">LOSR </w:t>
      </w:r>
      <w:r w:rsidRPr="004C4B6A">
        <w:rPr>
          <w:rFonts w:ascii="Verdana" w:hAnsi="Verdana" w:cs="Verdana"/>
          <w:sz w:val="20"/>
          <w:szCs w:val="20"/>
        </w:rPr>
        <w:t xml:space="preserve">aangesloten bij </w:t>
      </w:r>
      <w:r w:rsidRPr="004C4B6A">
        <w:rPr>
          <w:rFonts w:ascii="Verdana" w:hAnsi="Verdana" w:cs="Verdana"/>
          <w:b/>
          <w:bCs/>
          <w:sz w:val="20"/>
          <w:szCs w:val="20"/>
        </w:rPr>
        <w:t xml:space="preserve">Sociaal Werk Nederland) </w:t>
      </w:r>
      <w:r w:rsidRPr="004C4B6A">
        <w:rPr>
          <w:rFonts w:ascii="Verdana" w:hAnsi="Verdana" w:cs="Verdana"/>
          <w:sz w:val="20"/>
          <w:szCs w:val="20"/>
        </w:rPr>
        <w:t xml:space="preserve">willen wij een aantal zaken bij u onder de aandacht brengen. </w:t>
      </w:r>
    </w:p>
    <w:p w:rsidRPr="004C4B6A" w:rsidR="000E1645" w:rsidP="000E1645" w:rsidRDefault="000E1645">
      <w:pPr>
        <w:pStyle w:val="Default"/>
        <w:rPr>
          <w:rFonts w:ascii="Verdana" w:hAnsi="Verdana" w:cs="Verdana"/>
          <w:iCs/>
          <w:sz w:val="20"/>
          <w:szCs w:val="20"/>
        </w:rPr>
      </w:pPr>
      <w:r w:rsidRPr="004C4B6A">
        <w:rPr>
          <w:rFonts w:ascii="Verdana" w:hAnsi="Verdana" w:cs="Verdana"/>
          <w:sz w:val="20"/>
          <w:szCs w:val="20"/>
        </w:rPr>
        <w:t>Om te beginnen zijn we blij dat we mogen dee</w:t>
      </w:r>
      <w:r w:rsidRPr="004C4B6A">
        <w:rPr>
          <w:rFonts w:ascii="Verdana" w:hAnsi="Verdana" w:cs="Verdana"/>
          <w:b/>
          <w:bCs/>
          <w:sz w:val="20"/>
          <w:szCs w:val="20"/>
        </w:rPr>
        <w:t>l</w:t>
      </w:r>
      <w:r w:rsidRPr="004C4B6A">
        <w:rPr>
          <w:rFonts w:ascii="Verdana" w:hAnsi="Verdana" w:cs="Verdana"/>
          <w:sz w:val="20"/>
          <w:szCs w:val="20"/>
        </w:rPr>
        <w:t xml:space="preserve">nemen aan </w:t>
      </w:r>
      <w:r w:rsidRPr="004C4B6A" w:rsidR="00AE2E5D">
        <w:rPr>
          <w:rFonts w:ascii="Verdana" w:hAnsi="Verdana" w:cs="Verdana"/>
          <w:sz w:val="20"/>
          <w:szCs w:val="20"/>
        </w:rPr>
        <w:t xml:space="preserve">dit </w:t>
      </w:r>
      <w:r w:rsidRPr="004C4B6A">
        <w:rPr>
          <w:rFonts w:ascii="Verdana" w:hAnsi="Verdana" w:cs="Verdana"/>
          <w:sz w:val="20"/>
          <w:szCs w:val="20"/>
        </w:rPr>
        <w:t xml:space="preserve">rondetafelgesprek over het rapport </w:t>
      </w:r>
      <w:r w:rsidRPr="004C4B6A" w:rsidR="00AE2E5D">
        <w:rPr>
          <w:rFonts w:ascii="Verdana" w:hAnsi="Verdana" w:cs="Verdana"/>
          <w:sz w:val="20"/>
          <w:szCs w:val="20"/>
        </w:rPr>
        <w:t xml:space="preserve">van de commissie van der Meer. Wij wijzen u erop dat vanuit de LOSR al eerder is gereageerd op de commissie Wolfsen en het rapport </w:t>
      </w:r>
      <w:r w:rsidRPr="004C4B6A">
        <w:rPr>
          <w:rFonts w:ascii="Verdana" w:hAnsi="Verdana" w:cs="Verdana"/>
          <w:sz w:val="20"/>
          <w:szCs w:val="20"/>
        </w:rPr>
        <w:t>‘’</w:t>
      </w:r>
      <w:r w:rsidRPr="004C4B6A">
        <w:rPr>
          <w:rFonts w:ascii="Verdana" w:hAnsi="Verdana" w:cs="Verdana"/>
          <w:iCs/>
          <w:sz w:val="20"/>
          <w:szCs w:val="20"/>
        </w:rPr>
        <w:t xml:space="preserve">Herijking rechtsbijstand - naar een duurzaam stelsel voor de gesubsidieerde rechtsbijstand’’. </w:t>
      </w:r>
      <w:r w:rsidRPr="004C4B6A" w:rsidR="00AE2E5D">
        <w:rPr>
          <w:rFonts w:ascii="Verdana" w:hAnsi="Verdana" w:cs="Verdana"/>
          <w:iCs/>
          <w:sz w:val="20"/>
          <w:szCs w:val="20"/>
        </w:rPr>
        <w:t>Onze aanbevelingen naar aanleiding van de commissie van der Meer sluiten ook deels aan op de eerdere aanbevelingen die wij hebben gedaan bij de commissie Wolfsen.</w:t>
      </w:r>
    </w:p>
    <w:p w:rsidRPr="004C4B6A" w:rsidR="00AE2E5D" w:rsidP="000E1645" w:rsidRDefault="00AE2E5D">
      <w:pPr>
        <w:pStyle w:val="Default"/>
        <w:rPr>
          <w:rFonts w:ascii="Verdana" w:hAnsi="Verdana" w:cs="Verdana"/>
          <w:i/>
          <w:iCs/>
          <w:sz w:val="20"/>
          <w:szCs w:val="20"/>
        </w:rPr>
      </w:pPr>
      <w:r w:rsidRPr="004C4B6A">
        <w:rPr>
          <w:rFonts w:ascii="Verdana" w:hAnsi="Verdana" w:cs="Verdana"/>
          <w:iCs/>
          <w:sz w:val="20"/>
          <w:szCs w:val="20"/>
        </w:rPr>
        <w:t>Naar aanleiding van het rapport van de commissie van der Meer willen wij u op de volgende zaken attenderen en daarover ook aanbevelingen doen. In de bijlage vindt u een uitwerking van deze zaken en aanbevelingen</w:t>
      </w:r>
      <w:r w:rsidRPr="004C4B6A">
        <w:rPr>
          <w:rFonts w:ascii="Verdana" w:hAnsi="Verdana" w:cs="Verdana"/>
          <w:i/>
          <w:iCs/>
          <w:sz w:val="20"/>
          <w:szCs w:val="20"/>
        </w:rPr>
        <w:t>.</w:t>
      </w:r>
    </w:p>
    <w:p w:rsidRPr="004C4B6A" w:rsidR="00AE2E5D" w:rsidP="00AE2E5D" w:rsidRDefault="00AE2E5D">
      <w:pPr>
        <w:pStyle w:val="Default"/>
        <w:rPr>
          <w:rFonts w:ascii="Verdana" w:hAnsi="Verdana" w:cs="Verdana"/>
          <w:i/>
          <w:iCs/>
          <w:sz w:val="20"/>
          <w:szCs w:val="20"/>
        </w:rPr>
      </w:pPr>
    </w:p>
    <w:p w:rsidRPr="004C4B6A" w:rsidR="00704635" w:rsidP="00AE2E5D" w:rsidRDefault="00704635">
      <w:pPr>
        <w:pStyle w:val="Default"/>
        <w:numPr>
          <w:ilvl w:val="0"/>
          <w:numId w:val="2"/>
        </w:numPr>
        <w:rPr>
          <w:rFonts w:ascii="Verdana" w:hAnsi="Verdana" w:cs="Verdana"/>
          <w:i/>
          <w:iCs/>
          <w:sz w:val="20"/>
          <w:szCs w:val="20"/>
        </w:rPr>
      </w:pPr>
      <w:r w:rsidRPr="004C4B6A">
        <w:rPr>
          <w:rFonts w:ascii="Verdana" w:hAnsi="Verdana" w:cs="Verdana"/>
          <w:b/>
          <w:i/>
          <w:iCs/>
          <w:sz w:val="20"/>
          <w:szCs w:val="20"/>
        </w:rPr>
        <w:t>Waardevol onderzoek</w:t>
      </w:r>
      <w:r w:rsidRPr="004C4B6A">
        <w:rPr>
          <w:rFonts w:ascii="Verdana" w:hAnsi="Verdana" w:cs="Verdana"/>
          <w:i/>
          <w:iCs/>
          <w:sz w:val="20"/>
          <w:szCs w:val="20"/>
        </w:rPr>
        <w:t>:</w:t>
      </w:r>
    </w:p>
    <w:p w:rsidRPr="004C4B6A" w:rsidR="00977C9E" w:rsidP="00704635" w:rsidRDefault="00704635">
      <w:pPr>
        <w:pStyle w:val="Default"/>
        <w:ind w:left="720"/>
        <w:rPr>
          <w:rFonts w:ascii="Verdana" w:hAnsi="Verdana" w:cs="Verdana"/>
          <w:iCs/>
          <w:sz w:val="20"/>
          <w:szCs w:val="20"/>
        </w:rPr>
      </w:pPr>
      <w:r w:rsidRPr="004C4B6A">
        <w:rPr>
          <w:rFonts w:ascii="Verdana" w:hAnsi="Verdana" w:cs="Verdana"/>
          <w:i/>
          <w:iCs/>
          <w:sz w:val="20"/>
          <w:szCs w:val="20"/>
        </w:rPr>
        <w:t xml:space="preserve"> </w:t>
      </w:r>
      <w:r w:rsidRPr="004C4B6A" w:rsidR="00630D41">
        <w:rPr>
          <w:rFonts w:ascii="Verdana" w:hAnsi="Verdana" w:cs="Verdana"/>
          <w:iCs/>
          <w:sz w:val="20"/>
          <w:szCs w:val="20"/>
        </w:rPr>
        <w:t>D</w:t>
      </w:r>
      <w:r w:rsidRPr="004C4B6A" w:rsidR="00AE2E5D">
        <w:rPr>
          <w:rFonts w:ascii="Verdana" w:hAnsi="Verdana" w:cs="Verdana"/>
          <w:iCs/>
          <w:sz w:val="20"/>
          <w:szCs w:val="20"/>
        </w:rPr>
        <w:t xml:space="preserve">e LOSR </w:t>
      </w:r>
      <w:r w:rsidRPr="004C4B6A" w:rsidR="00630D41">
        <w:rPr>
          <w:rFonts w:ascii="Verdana" w:hAnsi="Verdana" w:cs="Verdana"/>
          <w:iCs/>
          <w:sz w:val="20"/>
          <w:szCs w:val="20"/>
        </w:rPr>
        <w:t xml:space="preserve">is </w:t>
      </w:r>
      <w:r w:rsidRPr="004C4B6A" w:rsidR="00AE2E5D">
        <w:rPr>
          <w:rFonts w:ascii="Verdana" w:hAnsi="Verdana" w:cs="Verdana"/>
          <w:iCs/>
          <w:sz w:val="20"/>
          <w:szCs w:val="20"/>
        </w:rPr>
        <w:t xml:space="preserve">van mening dat de </w:t>
      </w:r>
      <w:r w:rsidRPr="004C4B6A">
        <w:rPr>
          <w:rFonts w:ascii="Verdana" w:hAnsi="Verdana" w:cs="Verdana"/>
          <w:iCs/>
          <w:sz w:val="20"/>
          <w:szCs w:val="20"/>
        </w:rPr>
        <w:t>commissie</w:t>
      </w:r>
      <w:r w:rsidRPr="004C4B6A" w:rsidR="00AE2E5D">
        <w:rPr>
          <w:rFonts w:ascii="Verdana" w:hAnsi="Verdana" w:cs="Verdana"/>
          <w:iCs/>
          <w:sz w:val="20"/>
          <w:szCs w:val="20"/>
        </w:rPr>
        <w:t xml:space="preserve"> van der Meer een goed onderbouwd onderzoek en rapport heeft </w:t>
      </w:r>
      <w:r w:rsidRPr="004C4B6A">
        <w:rPr>
          <w:rFonts w:ascii="Verdana" w:hAnsi="Verdana" w:cs="Verdana"/>
          <w:iCs/>
          <w:sz w:val="20"/>
          <w:szCs w:val="20"/>
        </w:rPr>
        <w:t>geleverd</w:t>
      </w:r>
      <w:r w:rsidRPr="004C4B6A" w:rsidR="00AE2E5D">
        <w:rPr>
          <w:rFonts w:ascii="Verdana" w:hAnsi="Verdana" w:cs="Verdana"/>
          <w:iCs/>
          <w:sz w:val="20"/>
          <w:szCs w:val="20"/>
        </w:rPr>
        <w:t xml:space="preserve">. </w:t>
      </w:r>
      <w:r w:rsidRPr="004C4B6A">
        <w:rPr>
          <w:rFonts w:ascii="Verdana" w:hAnsi="Verdana" w:cs="Verdana"/>
          <w:iCs/>
          <w:sz w:val="20"/>
          <w:szCs w:val="20"/>
        </w:rPr>
        <w:t>Vanuit</w:t>
      </w:r>
      <w:r w:rsidRPr="004C4B6A" w:rsidR="00AE2E5D">
        <w:rPr>
          <w:rFonts w:ascii="Verdana" w:hAnsi="Verdana" w:cs="Verdana"/>
          <w:iCs/>
          <w:sz w:val="20"/>
          <w:szCs w:val="20"/>
        </w:rPr>
        <w:t xml:space="preserve"> de </w:t>
      </w:r>
      <w:r w:rsidRPr="004C4B6A">
        <w:rPr>
          <w:rFonts w:ascii="Verdana" w:hAnsi="Verdana" w:cs="Verdana"/>
          <w:iCs/>
          <w:sz w:val="20"/>
          <w:szCs w:val="20"/>
        </w:rPr>
        <w:t>praktijk</w:t>
      </w:r>
      <w:r w:rsidRPr="004C4B6A" w:rsidR="00AE2E5D">
        <w:rPr>
          <w:rFonts w:ascii="Verdana" w:hAnsi="Verdana" w:cs="Verdana"/>
          <w:iCs/>
          <w:sz w:val="20"/>
          <w:szCs w:val="20"/>
        </w:rPr>
        <w:t xml:space="preserve"> van </w:t>
      </w:r>
      <w:r w:rsidRPr="004C4B6A">
        <w:rPr>
          <w:rFonts w:ascii="Verdana" w:hAnsi="Verdana" w:cs="Verdana"/>
          <w:iCs/>
          <w:sz w:val="20"/>
          <w:szCs w:val="20"/>
        </w:rPr>
        <w:t>sociaal</w:t>
      </w:r>
      <w:r w:rsidRPr="004C4B6A" w:rsidR="00AE2E5D">
        <w:rPr>
          <w:rFonts w:ascii="Verdana" w:hAnsi="Verdana" w:cs="Verdana"/>
          <w:iCs/>
          <w:sz w:val="20"/>
          <w:szCs w:val="20"/>
        </w:rPr>
        <w:t xml:space="preserve"> raad</w:t>
      </w:r>
      <w:r w:rsidRPr="004C4B6A" w:rsidR="007A2392">
        <w:rPr>
          <w:rFonts w:ascii="Verdana" w:hAnsi="Verdana" w:cs="Verdana"/>
          <w:iCs/>
          <w:sz w:val="20"/>
          <w:szCs w:val="20"/>
        </w:rPr>
        <w:t>sl</w:t>
      </w:r>
      <w:r w:rsidRPr="004C4B6A" w:rsidR="00AE2E5D">
        <w:rPr>
          <w:rFonts w:ascii="Verdana" w:hAnsi="Verdana" w:cs="Verdana"/>
          <w:iCs/>
          <w:sz w:val="20"/>
          <w:szCs w:val="20"/>
        </w:rPr>
        <w:t xml:space="preserve">ieden waarin vaak wordt samengewerkt met de advocatuur herkennen wij de </w:t>
      </w:r>
      <w:r w:rsidRPr="004C4B6A">
        <w:rPr>
          <w:rFonts w:ascii="Verdana" w:hAnsi="Verdana" w:cs="Verdana"/>
          <w:iCs/>
          <w:sz w:val="20"/>
          <w:szCs w:val="20"/>
        </w:rPr>
        <w:t>conclusie</w:t>
      </w:r>
      <w:r w:rsidRPr="004C4B6A" w:rsidR="00AE2E5D">
        <w:rPr>
          <w:rFonts w:ascii="Verdana" w:hAnsi="Verdana" w:cs="Verdana"/>
          <w:iCs/>
          <w:sz w:val="20"/>
          <w:szCs w:val="20"/>
        </w:rPr>
        <w:t xml:space="preserve"> die de commissie trekt uit het onderzoek </w:t>
      </w:r>
      <w:r w:rsidRPr="004C4B6A">
        <w:rPr>
          <w:rFonts w:ascii="Verdana" w:hAnsi="Verdana" w:cs="Verdana"/>
          <w:iCs/>
          <w:sz w:val="20"/>
          <w:szCs w:val="20"/>
        </w:rPr>
        <w:t xml:space="preserve">dat de daadwerkelijke tijdsbesteding door de advocaat </w:t>
      </w:r>
      <w:r w:rsidRPr="004C4B6A" w:rsidR="007A2392">
        <w:rPr>
          <w:rFonts w:ascii="Verdana" w:hAnsi="Verdana" w:cs="Verdana"/>
          <w:iCs/>
          <w:sz w:val="20"/>
          <w:szCs w:val="20"/>
        </w:rPr>
        <w:t xml:space="preserve">vaak </w:t>
      </w:r>
      <w:r w:rsidRPr="004C4B6A">
        <w:rPr>
          <w:rFonts w:ascii="Verdana" w:hAnsi="Verdana" w:cs="Verdana"/>
          <w:iCs/>
          <w:sz w:val="20"/>
          <w:szCs w:val="20"/>
        </w:rPr>
        <w:t>niet overeenstemt met de toegekende puntental</w:t>
      </w:r>
      <w:r w:rsidR="004C4B6A">
        <w:rPr>
          <w:rFonts w:ascii="Verdana" w:hAnsi="Verdana" w:cs="Verdana"/>
          <w:iCs/>
          <w:sz w:val="20"/>
          <w:szCs w:val="20"/>
        </w:rPr>
        <w:t xml:space="preserve"> (</w:t>
      </w:r>
      <w:r w:rsidR="00F9754D">
        <w:rPr>
          <w:rFonts w:ascii="Verdana" w:hAnsi="Verdana" w:cs="Verdana"/>
          <w:iCs/>
          <w:sz w:val="20"/>
          <w:szCs w:val="20"/>
        </w:rPr>
        <w:t>blz. 161)</w:t>
      </w:r>
      <w:r w:rsidRPr="004C4B6A">
        <w:rPr>
          <w:rFonts w:ascii="Verdana" w:hAnsi="Verdana" w:cs="Verdana"/>
          <w:iCs/>
          <w:sz w:val="20"/>
          <w:szCs w:val="20"/>
        </w:rPr>
        <w:t xml:space="preserve">. </w:t>
      </w:r>
      <w:r w:rsidRPr="004C4B6A" w:rsidR="007A2392">
        <w:rPr>
          <w:rFonts w:ascii="Verdana" w:hAnsi="Verdana" w:cs="Verdana"/>
          <w:iCs/>
          <w:sz w:val="20"/>
          <w:szCs w:val="20"/>
        </w:rPr>
        <w:t>Vooral bij cliënten waar meerdere zaken</w:t>
      </w:r>
      <w:r w:rsidR="00BE146E">
        <w:rPr>
          <w:rFonts w:ascii="Verdana" w:hAnsi="Verdana" w:cs="Verdana"/>
          <w:iCs/>
          <w:sz w:val="20"/>
          <w:szCs w:val="20"/>
        </w:rPr>
        <w:t xml:space="preserve"> spelen</w:t>
      </w:r>
      <w:r w:rsidRPr="004C4B6A" w:rsidR="007A2392">
        <w:rPr>
          <w:rFonts w:ascii="Verdana" w:hAnsi="Verdana" w:cs="Verdana"/>
          <w:iCs/>
          <w:sz w:val="20"/>
          <w:szCs w:val="20"/>
        </w:rPr>
        <w:t>,</w:t>
      </w:r>
      <w:r w:rsidR="004C4B6A">
        <w:rPr>
          <w:rFonts w:ascii="Verdana" w:hAnsi="Verdana" w:cs="Verdana"/>
          <w:iCs/>
          <w:sz w:val="20"/>
          <w:szCs w:val="20"/>
        </w:rPr>
        <w:t xml:space="preserve"> </w:t>
      </w:r>
      <w:r w:rsidRPr="004C4B6A" w:rsidR="007A2392">
        <w:rPr>
          <w:rFonts w:ascii="Verdana" w:hAnsi="Verdana" w:cs="Verdana"/>
          <w:iCs/>
          <w:sz w:val="20"/>
          <w:szCs w:val="20"/>
        </w:rPr>
        <w:t xml:space="preserve">al of niet juridisch, vraagt dit vaak eerst vooronderzoek om vervolgens er een </w:t>
      </w:r>
      <w:r w:rsidRPr="004C4B6A" w:rsidR="00D15266">
        <w:rPr>
          <w:rFonts w:ascii="Verdana" w:hAnsi="Verdana" w:cs="Verdana"/>
          <w:iCs/>
          <w:sz w:val="20"/>
          <w:szCs w:val="20"/>
        </w:rPr>
        <w:t xml:space="preserve">juridische </w:t>
      </w:r>
      <w:r w:rsidRPr="004C4B6A" w:rsidR="007A2392">
        <w:rPr>
          <w:rFonts w:ascii="Verdana" w:hAnsi="Verdana" w:cs="Verdana"/>
          <w:iCs/>
          <w:sz w:val="20"/>
          <w:szCs w:val="20"/>
        </w:rPr>
        <w:t>zaak van te maken</w:t>
      </w:r>
      <w:r w:rsidRPr="004C4B6A" w:rsidR="00D15266">
        <w:rPr>
          <w:rFonts w:ascii="Verdana" w:hAnsi="Verdana" w:cs="Verdana"/>
          <w:iCs/>
          <w:sz w:val="20"/>
          <w:szCs w:val="20"/>
        </w:rPr>
        <w:t xml:space="preserve"> of anderszins op te lossen.</w:t>
      </w:r>
      <w:r w:rsidRPr="004C4B6A" w:rsidR="00977C9E">
        <w:rPr>
          <w:rFonts w:ascii="Verdana" w:hAnsi="Verdana" w:cs="Verdana"/>
          <w:iCs/>
          <w:sz w:val="20"/>
          <w:szCs w:val="20"/>
        </w:rPr>
        <w:t xml:space="preserve"> Wij zien dat vooral bij zogenaamde kwetsbare mensen of gezinnen.</w:t>
      </w:r>
      <w:r w:rsidRPr="004C4B6A" w:rsidR="007A2392">
        <w:rPr>
          <w:rFonts w:ascii="Verdana" w:hAnsi="Verdana" w:cs="Verdana"/>
          <w:iCs/>
          <w:sz w:val="20"/>
          <w:szCs w:val="20"/>
        </w:rPr>
        <w:br/>
        <w:t xml:space="preserve">De </w:t>
      </w:r>
      <w:r w:rsidRPr="004C4B6A" w:rsidR="0071528B">
        <w:rPr>
          <w:rFonts w:ascii="Verdana" w:hAnsi="Verdana" w:cs="Verdana"/>
          <w:iCs/>
          <w:sz w:val="20"/>
          <w:szCs w:val="20"/>
        </w:rPr>
        <w:t xml:space="preserve">LOSR </w:t>
      </w:r>
      <w:r w:rsidRPr="004C4B6A" w:rsidR="007A2392">
        <w:rPr>
          <w:rFonts w:ascii="Verdana" w:hAnsi="Verdana" w:cs="Verdana"/>
          <w:iCs/>
          <w:sz w:val="20"/>
          <w:szCs w:val="20"/>
        </w:rPr>
        <w:t>beveelt daarom ook aan</w:t>
      </w:r>
      <w:r w:rsidR="004C4B6A">
        <w:rPr>
          <w:rFonts w:ascii="Verdana" w:hAnsi="Verdana" w:cs="Verdana"/>
          <w:iCs/>
          <w:sz w:val="20"/>
          <w:szCs w:val="20"/>
        </w:rPr>
        <w:t>:</w:t>
      </w:r>
      <w:r w:rsidRPr="004C4B6A" w:rsidR="007A2392">
        <w:rPr>
          <w:rFonts w:ascii="Verdana" w:hAnsi="Verdana" w:cs="Verdana"/>
          <w:iCs/>
          <w:sz w:val="20"/>
          <w:szCs w:val="20"/>
        </w:rPr>
        <w:t xml:space="preserve"> versterk de samenwerking tussen </w:t>
      </w:r>
      <w:r w:rsidR="00BE146E">
        <w:rPr>
          <w:rFonts w:ascii="Verdana" w:hAnsi="Verdana" w:cs="Verdana"/>
          <w:iCs/>
          <w:sz w:val="20"/>
          <w:szCs w:val="20"/>
        </w:rPr>
        <w:t xml:space="preserve">de sociale </w:t>
      </w:r>
      <w:r w:rsidRPr="004C4B6A" w:rsidR="007A2392">
        <w:rPr>
          <w:rFonts w:ascii="Verdana" w:hAnsi="Verdana" w:cs="Verdana"/>
          <w:iCs/>
          <w:sz w:val="20"/>
          <w:szCs w:val="20"/>
        </w:rPr>
        <w:t xml:space="preserve">advocatuur en het sociaal werk als het gaat om ‘’kwetsbare ‘’ burgers met meerdere problemen. </w:t>
      </w:r>
      <w:r w:rsidRPr="004C4B6A" w:rsidR="0071528B">
        <w:rPr>
          <w:rFonts w:ascii="Verdana" w:hAnsi="Verdana" w:cs="Verdana"/>
          <w:iCs/>
          <w:sz w:val="20"/>
          <w:szCs w:val="20"/>
        </w:rPr>
        <w:t xml:space="preserve">Door samenwerking en afstemming tussen de professionals kun je problemen eerder </w:t>
      </w:r>
      <w:r w:rsidRPr="00BE146E" w:rsidR="0071528B">
        <w:rPr>
          <w:rFonts w:ascii="Verdana" w:hAnsi="Verdana" w:cs="Verdana"/>
          <w:iCs/>
          <w:color w:val="auto"/>
          <w:sz w:val="20"/>
          <w:szCs w:val="20"/>
        </w:rPr>
        <w:t>en</w:t>
      </w:r>
      <w:r w:rsidRPr="00BE146E" w:rsidR="0012092F">
        <w:rPr>
          <w:rFonts w:ascii="Verdana" w:hAnsi="Verdana" w:cs="Verdana"/>
          <w:iCs/>
          <w:color w:val="auto"/>
          <w:sz w:val="20"/>
          <w:szCs w:val="20"/>
        </w:rPr>
        <w:t xml:space="preserve"> </w:t>
      </w:r>
      <w:r w:rsidRPr="00BE146E" w:rsidR="006C04D0">
        <w:rPr>
          <w:rFonts w:ascii="Verdana" w:hAnsi="Verdana" w:cs="Verdana"/>
          <w:iCs/>
          <w:color w:val="auto"/>
          <w:sz w:val="20"/>
          <w:szCs w:val="20"/>
        </w:rPr>
        <w:t xml:space="preserve">soms </w:t>
      </w:r>
      <w:r w:rsidR="00A24308">
        <w:rPr>
          <w:rFonts w:ascii="Verdana" w:hAnsi="Verdana" w:cs="Verdana"/>
          <w:iCs/>
          <w:sz w:val="20"/>
          <w:szCs w:val="20"/>
        </w:rPr>
        <w:t>ook niet</w:t>
      </w:r>
      <w:r w:rsidRPr="00A24308" w:rsidR="00A24308">
        <w:rPr>
          <w:rFonts w:ascii="Verdana" w:hAnsi="Verdana" w:cs="Verdana"/>
          <w:iCs/>
          <w:color w:val="7030A0"/>
          <w:sz w:val="20"/>
          <w:szCs w:val="20"/>
        </w:rPr>
        <w:t>-</w:t>
      </w:r>
      <w:r w:rsidRPr="004C4B6A" w:rsidR="0071528B">
        <w:rPr>
          <w:rFonts w:ascii="Verdana" w:hAnsi="Verdana" w:cs="Verdana"/>
          <w:iCs/>
          <w:sz w:val="20"/>
          <w:szCs w:val="20"/>
        </w:rPr>
        <w:t>juridisch oplossen, bijvoorbeeld op gebied van schulden</w:t>
      </w:r>
      <w:r w:rsidRPr="004C4B6A" w:rsidR="00977C9E">
        <w:rPr>
          <w:rFonts w:ascii="Verdana" w:hAnsi="Verdana" w:cs="Verdana"/>
          <w:iCs/>
          <w:sz w:val="20"/>
          <w:szCs w:val="20"/>
        </w:rPr>
        <w:t>.</w:t>
      </w:r>
    </w:p>
    <w:p w:rsidRPr="004C4B6A" w:rsidR="00977C9E" w:rsidP="00704635" w:rsidRDefault="00977C9E">
      <w:pPr>
        <w:pStyle w:val="Default"/>
        <w:ind w:left="720"/>
        <w:rPr>
          <w:rFonts w:ascii="Verdana" w:hAnsi="Verdana" w:cs="Verdana"/>
          <w:iCs/>
          <w:sz w:val="20"/>
          <w:szCs w:val="20"/>
        </w:rPr>
      </w:pPr>
    </w:p>
    <w:p w:rsidRPr="004C4B6A" w:rsidR="00AE2E5D" w:rsidP="00704635" w:rsidRDefault="0071528B">
      <w:pPr>
        <w:pStyle w:val="Default"/>
        <w:ind w:left="720"/>
        <w:rPr>
          <w:rFonts w:ascii="Verdana" w:hAnsi="Verdana" w:cs="Verdana"/>
          <w:iCs/>
          <w:sz w:val="20"/>
          <w:szCs w:val="20"/>
        </w:rPr>
      </w:pPr>
      <w:r w:rsidRPr="004C4B6A">
        <w:rPr>
          <w:rFonts w:ascii="Verdana" w:hAnsi="Verdana" w:cs="Verdana"/>
          <w:iCs/>
          <w:sz w:val="20"/>
          <w:szCs w:val="20"/>
        </w:rPr>
        <w:t xml:space="preserve"> </w:t>
      </w:r>
      <w:r w:rsidRPr="004C4B6A" w:rsidR="007A2392">
        <w:rPr>
          <w:rFonts w:ascii="Verdana" w:hAnsi="Verdana" w:cs="Verdana"/>
          <w:iCs/>
          <w:sz w:val="20"/>
          <w:szCs w:val="20"/>
        </w:rPr>
        <w:t>(bijlage 1)</w:t>
      </w:r>
    </w:p>
    <w:p w:rsidRPr="004C4B6A" w:rsidR="00977C9E" w:rsidP="00704635" w:rsidRDefault="00977C9E">
      <w:pPr>
        <w:pStyle w:val="Default"/>
        <w:ind w:left="720"/>
        <w:rPr>
          <w:rFonts w:ascii="Verdana" w:hAnsi="Verdana" w:cs="Verdana"/>
          <w:iCs/>
          <w:sz w:val="20"/>
          <w:szCs w:val="20"/>
        </w:rPr>
      </w:pPr>
    </w:p>
    <w:p w:rsidRPr="004C4B6A" w:rsidR="00D15266" w:rsidP="00C848AC" w:rsidRDefault="00704635">
      <w:pPr>
        <w:pStyle w:val="Default"/>
        <w:numPr>
          <w:ilvl w:val="0"/>
          <w:numId w:val="2"/>
        </w:numPr>
        <w:rPr>
          <w:rFonts w:ascii="Verdana" w:hAnsi="Verdana" w:cs="Verdana"/>
          <w:color w:val="auto"/>
          <w:sz w:val="20"/>
          <w:szCs w:val="20"/>
        </w:rPr>
      </w:pPr>
      <w:r w:rsidRPr="004C4B6A">
        <w:rPr>
          <w:rFonts w:ascii="Verdana" w:hAnsi="Verdana" w:cs="Verdana"/>
          <w:b/>
          <w:iCs/>
          <w:sz w:val="20"/>
          <w:szCs w:val="20"/>
        </w:rPr>
        <w:t>Multiproblematiek</w:t>
      </w:r>
      <w:r w:rsidRPr="004C4B6A">
        <w:rPr>
          <w:rFonts w:ascii="Verdana" w:hAnsi="Verdana" w:cs="Verdana"/>
          <w:i/>
          <w:iCs/>
          <w:sz w:val="20"/>
          <w:szCs w:val="20"/>
        </w:rPr>
        <w:t xml:space="preserve">: </w:t>
      </w:r>
      <w:r w:rsidRPr="004C4B6A" w:rsidR="0071528B">
        <w:rPr>
          <w:rFonts w:ascii="Verdana" w:hAnsi="Verdana" w:cs="Verdana"/>
          <w:iCs/>
          <w:sz w:val="20"/>
          <w:szCs w:val="20"/>
        </w:rPr>
        <w:t>De commissie va</w:t>
      </w:r>
      <w:r w:rsidRPr="004C4B6A" w:rsidR="004D051F">
        <w:rPr>
          <w:rFonts w:ascii="Verdana" w:hAnsi="Verdana" w:cs="Verdana"/>
          <w:iCs/>
          <w:sz w:val="20"/>
          <w:szCs w:val="20"/>
        </w:rPr>
        <w:t>n</w:t>
      </w:r>
      <w:r w:rsidRPr="004C4B6A" w:rsidR="0071528B">
        <w:rPr>
          <w:rFonts w:ascii="Verdana" w:hAnsi="Verdana" w:cs="Verdana"/>
          <w:iCs/>
          <w:sz w:val="20"/>
          <w:szCs w:val="20"/>
        </w:rPr>
        <w:t xml:space="preserve"> der </w:t>
      </w:r>
      <w:r w:rsidRPr="004C4B6A" w:rsidR="004D051F">
        <w:rPr>
          <w:rFonts w:ascii="Verdana" w:hAnsi="Verdana" w:cs="Verdana"/>
          <w:iCs/>
          <w:sz w:val="20"/>
          <w:szCs w:val="20"/>
        </w:rPr>
        <w:t>M</w:t>
      </w:r>
      <w:r w:rsidRPr="004C4B6A" w:rsidR="0071528B">
        <w:rPr>
          <w:rFonts w:ascii="Verdana" w:hAnsi="Verdana" w:cs="Verdana"/>
          <w:iCs/>
          <w:sz w:val="20"/>
          <w:szCs w:val="20"/>
        </w:rPr>
        <w:t xml:space="preserve">eer wijst erop dat een trajecttoevoeging bij </w:t>
      </w:r>
      <w:r w:rsidRPr="004C4B6A" w:rsidR="004D051F">
        <w:rPr>
          <w:rFonts w:ascii="Verdana" w:hAnsi="Verdana" w:cs="Verdana"/>
          <w:iCs/>
          <w:sz w:val="20"/>
          <w:szCs w:val="20"/>
        </w:rPr>
        <w:t xml:space="preserve">meerdere verschillende juridische problemen </w:t>
      </w:r>
      <w:r w:rsidRPr="004C4B6A" w:rsidR="0071528B">
        <w:rPr>
          <w:rFonts w:ascii="Verdana" w:hAnsi="Verdana" w:cs="Verdana"/>
          <w:iCs/>
          <w:sz w:val="20"/>
          <w:szCs w:val="20"/>
        </w:rPr>
        <w:t xml:space="preserve">niet leidt tot een </w:t>
      </w:r>
      <w:r w:rsidRPr="004C4B6A" w:rsidR="004D051F">
        <w:rPr>
          <w:rFonts w:ascii="Verdana" w:hAnsi="Verdana" w:cs="Verdana"/>
          <w:iCs/>
          <w:sz w:val="20"/>
          <w:szCs w:val="20"/>
        </w:rPr>
        <w:t>gewenst</w:t>
      </w:r>
      <w:r w:rsidRPr="004C4B6A" w:rsidR="00D15266">
        <w:rPr>
          <w:rFonts w:ascii="Verdana" w:hAnsi="Verdana" w:cs="Verdana"/>
          <w:iCs/>
          <w:sz w:val="20"/>
          <w:szCs w:val="20"/>
        </w:rPr>
        <w:t>e</w:t>
      </w:r>
      <w:r w:rsidRPr="004C4B6A" w:rsidR="0071528B">
        <w:rPr>
          <w:rFonts w:ascii="Verdana" w:hAnsi="Verdana" w:cs="Verdana"/>
          <w:iCs/>
          <w:sz w:val="20"/>
          <w:szCs w:val="20"/>
        </w:rPr>
        <w:t xml:space="preserve"> </w:t>
      </w:r>
      <w:r w:rsidRPr="004C4B6A" w:rsidR="004D051F">
        <w:rPr>
          <w:rFonts w:ascii="Verdana" w:hAnsi="Verdana" w:cs="Verdana"/>
          <w:iCs/>
          <w:sz w:val="20"/>
          <w:szCs w:val="20"/>
        </w:rPr>
        <w:t>oplossing</w:t>
      </w:r>
      <w:r w:rsidRPr="004C4B6A" w:rsidR="0071528B">
        <w:rPr>
          <w:rFonts w:ascii="Verdana" w:hAnsi="Verdana" w:cs="Verdana"/>
          <w:iCs/>
          <w:sz w:val="20"/>
          <w:szCs w:val="20"/>
        </w:rPr>
        <w:t xml:space="preserve"> omdat vanuit de verschillende </w:t>
      </w:r>
      <w:r w:rsidRPr="004C4B6A" w:rsidR="004D051F">
        <w:rPr>
          <w:rFonts w:ascii="Verdana" w:hAnsi="Verdana" w:cs="Verdana"/>
          <w:iCs/>
          <w:sz w:val="20"/>
          <w:szCs w:val="20"/>
        </w:rPr>
        <w:t>rechtsgebieden</w:t>
      </w:r>
      <w:r w:rsidRPr="004C4B6A" w:rsidR="0071528B">
        <w:rPr>
          <w:rFonts w:ascii="Verdana" w:hAnsi="Verdana" w:cs="Verdana"/>
          <w:iCs/>
          <w:sz w:val="20"/>
          <w:szCs w:val="20"/>
        </w:rPr>
        <w:t xml:space="preserve"> ook verschillende </w:t>
      </w:r>
      <w:r w:rsidRPr="004C4B6A" w:rsidR="004D051F">
        <w:rPr>
          <w:rFonts w:ascii="Verdana" w:hAnsi="Verdana" w:cs="Verdana"/>
          <w:iCs/>
          <w:sz w:val="20"/>
          <w:szCs w:val="20"/>
        </w:rPr>
        <w:t>specialismen</w:t>
      </w:r>
      <w:r w:rsidRPr="004C4B6A" w:rsidR="0071528B">
        <w:rPr>
          <w:rFonts w:ascii="Verdana" w:hAnsi="Verdana" w:cs="Verdana"/>
          <w:iCs/>
          <w:sz w:val="20"/>
          <w:szCs w:val="20"/>
        </w:rPr>
        <w:t xml:space="preserve"> nodig zijn als er verschillende </w:t>
      </w:r>
      <w:r w:rsidRPr="004C4B6A" w:rsidR="004D051F">
        <w:rPr>
          <w:rFonts w:ascii="Verdana" w:hAnsi="Verdana" w:cs="Verdana"/>
          <w:iCs/>
          <w:sz w:val="20"/>
          <w:szCs w:val="20"/>
        </w:rPr>
        <w:t>toevoegingen</w:t>
      </w:r>
      <w:r w:rsidRPr="004C4B6A" w:rsidR="0071528B">
        <w:rPr>
          <w:rFonts w:ascii="Verdana" w:hAnsi="Verdana" w:cs="Verdana"/>
          <w:iCs/>
          <w:sz w:val="20"/>
          <w:szCs w:val="20"/>
        </w:rPr>
        <w:t xml:space="preserve"> zijn. Maar ook dat opeenvolgende </w:t>
      </w:r>
      <w:r w:rsidRPr="004C4B6A" w:rsidR="004D051F">
        <w:rPr>
          <w:rFonts w:ascii="Verdana" w:hAnsi="Verdana" w:cs="Verdana"/>
          <w:iCs/>
          <w:sz w:val="20"/>
          <w:szCs w:val="20"/>
        </w:rPr>
        <w:t>problemen</w:t>
      </w:r>
      <w:r w:rsidRPr="004C4B6A" w:rsidR="0071528B">
        <w:rPr>
          <w:rFonts w:ascii="Verdana" w:hAnsi="Verdana" w:cs="Verdana"/>
          <w:iCs/>
          <w:sz w:val="20"/>
          <w:szCs w:val="20"/>
        </w:rPr>
        <w:t xml:space="preserve">  </w:t>
      </w:r>
      <w:r w:rsidRPr="004C4B6A" w:rsidR="004D051F">
        <w:rPr>
          <w:rFonts w:ascii="Verdana" w:hAnsi="Verdana" w:cs="Verdana"/>
          <w:iCs/>
          <w:sz w:val="20"/>
          <w:szCs w:val="20"/>
        </w:rPr>
        <w:t>zich</w:t>
      </w:r>
      <w:r w:rsidRPr="004C4B6A" w:rsidR="0071528B">
        <w:rPr>
          <w:rFonts w:ascii="Verdana" w:hAnsi="Verdana" w:cs="Verdana"/>
          <w:iCs/>
          <w:sz w:val="20"/>
          <w:szCs w:val="20"/>
        </w:rPr>
        <w:t xml:space="preserve"> vooral </w:t>
      </w:r>
      <w:r w:rsidRPr="004C4B6A" w:rsidR="004D051F">
        <w:rPr>
          <w:rFonts w:ascii="Verdana" w:hAnsi="Verdana" w:cs="Verdana"/>
          <w:iCs/>
          <w:sz w:val="20"/>
          <w:szCs w:val="20"/>
        </w:rPr>
        <w:t>concentreren</w:t>
      </w:r>
      <w:r w:rsidRPr="004C4B6A" w:rsidR="0071528B">
        <w:rPr>
          <w:rFonts w:ascii="Verdana" w:hAnsi="Verdana" w:cs="Verdana"/>
          <w:iCs/>
          <w:sz w:val="20"/>
          <w:szCs w:val="20"/>
        </w:rPr>
        <w:t xml:space="preserve"> op één rechtsgebied</w:t>
      </w:r>
      <w:r w:rsidR="00F9754D">
        <w:rPr>
          <w:rFonts w:ascii="Verdana" w:hAnsi="Verdana" w:cs="Verdana"/>
          <w:iCs/>
          <w:sz w:val="20"/>
          <w:szCs w:val="20"/>
        </w:rPr>
        <w:t xml:space="preserve"> (blz. 135)</w:t>
      </w:r>
      <w:r w:rsidRPr="004C4B6A" w:rsidR="0071528B">
        <w:rPr>
          <w:rFonts w:ascii="Verdana" w:hAnsi="Verdana" w:cs="Verdana"/>
          <w:i/>
          <w:iCs/>
          <w:sz w:val="20"/>
          <w:szCs w:val="20"/>
        </w:rPr>
        <w:t>.</w:t>
      </w:r>
      <w:r w:rsidRPr="004C4B6A" w:rsidR="004D051F">
        <w:rPr>
          <w:rFonts w:ascii="Verdana" w:hAnsi="Verdana" w:cs="Verdana"/>
          <w:b/>
          <w:bCs/>
          <w:color w:val="auto"/>
          <w:sz w:val="20"/>
          <w:szCs w:val="20"/>
        </w:rPr>
        <w:t xml:space="preserve"> </w:t>
      </w:r>
      <w:r w:rsidRPr="004C4B6A" w:rsidR="004D051F">
        <w:rPr>
          <w:rFonts w:ascii="Verdana" w:hAnsi="Verdana" w:cs="Verdana"/>
          <w:bCs/>
          <w:color w:val="auto"/>
          <w:sz w:val="20"/>
          <w:szCs w:val="20"/>
        </w:rPr>
        <w:t xml:space="preserve">De LOSR is wel van mening dat de definitie van </w:t>
      </w:r>
      <w:r w:rsidR="00BE146E">
        <w:rPr>
          <w:rFonts w:ascii="Verdana" w:hAnsi="Verdana" w:cs="Verdana"/>
          <w:bCs/>
          <w:color w:val="auto"/>
          <w:sz w:val="20"/>
          <w:szCs w:val="20"/>
        </w:rPr>
        <w:t>m</w:t>
      </w:r>
      <w:r w:rsidRPr="004C4B6A" w:rsidR="004D051F">
        <w:rPr>
          <w:rFonts w:ascii="Verdana" w:hAnsi="Verdana" w:cs="Verdana"/>
          <w:bCs/>
          <w:color w:val="auto"/>
          <w:sz w:val="20"/>
          <w:szCs w:val="20"/>
        </w:rPr>
        <w:t>ultiproblematiek in de commissie van der Meer in feite te smal wordt gedefinieerd.</w:t>
      </w:r>
      <w:r w:rsidRPr="004C4B6A" w:rsidR="004D051F">
        <w:rPr>
          <w:rFonts w:ascii="Verdana" w:hAnsi="Verdana" w:cs="Verdana"/>
          <w:b/>
          <w:bCs/>
          <w:color w:val="auto"/>
          <w:sz w:val="20"/>
          <w:szCs w:val="20"/>
        </w:rPr>
        <w:t xml:space="preserve"> </w:t>
      </w:r>
      <w:r w:rsidRPr="004C4B6A" w:rsidR="004D051F">
        <w:rPr>
          <w:rFonts w:ascii="Verdana" w:hAnsi="Verdana" w:cs="Verdana"/>
          <w:color w:val="auto"/>
          <w:sz w:val="20"/>
          <w:szCs w:val="20"/>
        </w:rPr>
        <w:t>In de juridische koker is men geneigd om ‘</w:t>
      </w:r>
      <w:r w:rsidRPr="004C4B6A" w:rsidR="00BE146E">
        <w:rPr>
          <w:rFonts w:ascii="Verdana" w:hAnsi="Verdana" w:cs="Verdana"/>
          <w:color w:val="auto"/>
          <w:sz w:val="20"/>
          <w:szCs w:val="20"/>
        </w:rPr>
        <w:t>multiproblematiek</w:t>
      </w:r>
      <w:r w:rsidRPr="004C4B6A" w:rsidR="004D051F">
        <w:rPr>
          <w:rFonts w:ascii="Verdana" w:hAnsi="Verdana" w:cs="Verdana"/>
          <w:color w:val="auto"/>
          <w:sz w:val="20"/>
          <w:szCs w:val="20"/>
        </w:rPr>
        <w:t>’ te definiëren als ‘</w:t>
      </w:r>
      <w:proofErr w:type="spellStart"/>
      <w:r w:rsidRPr="004C4B6A" w:rsidR="004D051F">
        <w:rPr>
          <w:rFonts w:ascii="Verdana" w:hAnsi="Verdana" w:cs="Verdana"/>
          <w:color w:val="auto"/>
          <w:sz w:val="20"/>
          <w:szCs w:val="20"/>
        </w:rPr>
        <w:t>multi</w:t>
      </w:r>
      <w:proofErr w:type="spellEnd"/>
      <w:r w:rsidRPr="004C4B6A" w:rsidR="004D051F">
        <w:rPr>
          <w:rFonts w:ascii="Verdana" w:hAnsi="Verdana" w:cs="Verdana"/>
          <w:color w:val="auto"/>
          <w:sz w:val="20"/>
          <w:szCs w:val="20"/>
        </w:rPr>
        <w:t xml:space="preserve">-procedeer-problematiek’. Wat ons betreft is dat een te beperkte definitie. </w:t>
      </w:r>
      <w:r w:rsidR="00F9754D">
        <w:rPr>
          <w:rFonts w:ascii="Verdana" w:hAnsi="Verdana" w:cs="Verdana"/>
          <w:color w:val="auto"/>
          <w:sz w:val="20"/>
          <w:szCs w:val="20"/>
        </w:rPr>
        <w:t>H</w:t>
      </w:r>
      <w:r w:rsidRPr="004C4B6A" w:rsidR="004D051F">
        <w:rPr>
          <w:rFonts w:ascii="Verdana" w:hAnsi="Verdana" w:cs="Verdana"/>
          <w:color w:val="auto"/>
          <w:sz w:val="20"/>
          <w:szCs w:val="20"/>
        </w:rPr>
        <w:t xml:space="preserve">et aantal toevoegingen gefinancierde rechtsbijstand </w:t>
      </w:r>
      <w:r w:rsidR="00F9754D">
        <w:rPr>
          <w:rFonts w:ascii="Verdana" w:hAnsi="Verdana" w:cs="Verdana"/>
          <w:color w:val="auto"/>
          <w:sz w:val="20"/>
          <w:szCs w:val="20"/>
        </w:rPr>
        <w:t xml:space="preserve">kan </w:t>
      </w:r>
      <w:r w:rsidRPr="004C4B6A" w:rsidR="004D051F">
        <w:rPr>
          <w:rFonts w:ascii="Verdana" w:hAnsi="Verdana" w:cs="Verdana"/>
          <w:color w:val="auto"/>
          <w:sz w:val="20"/>
          <w:szCs w:val="20"/>
        </w:rPr>
        <w:t>een indicatie</w:t>
      </w:r>
      <w:r w:rsidR="00F9754D">
        <w:rPr>
          <w:rFonts w:ascii="Verdana" w:hAnsi="Verdana" w:cs="Verdana"/>
          <w:color w:val="auto"/>
          <w:sz w:val="20"/>
          <w:szCs w:val="20"/>
        </w:rPr>
        <w:t xml:space="preserve"> zijn</w:t>
      </w:r>
      <w:r w:rsidRPr="004C4B6A" w:rsidR="004D051F">
        <w:rPr>
          <w:rFonts w:ascii="Verdana" w:hAnsi="Verdana" w:cs="Verdana"/>
          <w:color w:val="auto"/>
          <w:sz w:val="20"/>
          <w:szCs w:val="20"/>
        </w:rPr>
        <w:t xml:space="preserve"> dat er meer aan </w:t>
      </w:r>
      <w:r w:rsidRPr="004C4B6A" w:rsidR="004D051F">
        <w:rPr>
          <w:rFonts w:ascii="Verdana" w:hAnsi="Verdana" w:cs="Verdana"/>
          <w:color w:val="auto"/>
          <w:sz w:val="20"/>
          <w:szCs w:val="20"/>
        </w:rPr>
        <w:lastRenderedPageBreak/>
        <w:t>de hand is. Maar dat kan ook het geval zijn bij één toevoeging: bijvoorbeeld een toevoeging vanwege de dagvaarding voor een ontruiming. Wij zouden voor een brede definitie willen pleiten, waarin het in de kern gaat om verwevenheid van juridische en sociale problematiek. Als er sprake is van verwevenheid kijk je eerst naar het totaalplaatje en zet je zo nodig tweedelijnsrechtsbijstand in.</w:t>
      </w:r>
    </w:p>
    <w:p w:rsidR="00D15266" w:rsidP="00C848AC" w:rsidRDefault="00D15266">
      <w:pPr>
        <w:pStyle w:val="Default"/>
        <w:ind w:left="708"/>
        <w:rPr>
          <w:rFonts w:ascii="Verdana" w:hAnsi="Verdana" w:cs="Verdana"/>
          <w:b/>
          <w:bCs/>
          <w:color w:val="auto"/>
          <w:sz w:val="20"/>
          <w:szCs w:val="20"/>
        </w:rPr>
      </w:pPr>
      <w:r w:rsidRPr="004C4B6A">
        <w:rPr>
          <w:rFonts w:ascii="Verdana" w:hAnsi="Verdana" w:cs="Verdana"/>
          <w:bCs/>
          <w:color w:val="auto"/>
          <w:sz w:val="20"/>
          <w:szCs w:val="20"/>
        </w:rPr>
        <w:t>De LOSR pleit voor de ontwikkeling van een gezamenlijke checklist voor advocaten in de gesubsidieerde rechtsbijstand en sociaal werk voor het vaststellen van ‘</w:t>
      </w:r>
      <w:proofErr w:type="spellStart"/>
      <w:r w:rsidRPr="004C4B6A">
        <w:rPr>
          <w:rFonts w:ascii="Verdana" w:hAnsi="Verdana" w:cs="Verdana"/>
          <w:bCs/>
          <w:color w:val="auto"/>
          <w:sz w:val="20"/>
          <w:szCs w:val="20"/>
        </w:rPr>
        <w:t>multi</w:t>
      </w:r>
      <w:proofErr w:type="spellEnd"/>
      <w:r w:rsidRPr="004C4B6A">
        <w:rPr>
          <w:rFonts w:ascii="Verdana" w:hAnsi="Verdana" w:cs="Verdana"/>
          <w:bCs/>
          <w:color w:val="auto"/>
          <w:sz w:val="20"/>
          <w:szCs w:val="20"/>
        </w:rPr>
        <w:t>-problematiek’.</w:t>
      </w:r>
      <w:r w:rsidRPr="004C4B6A">
        <w:rPr>
          <w:rFonts w:ascii="Verdana" w:hAnsi="Verdana" w:cs="Verdana"/>
          <w:b/>
          <w:bCs/>
          <w:color w:val="auto"/>
          <w:sz w:val="20"/>
          <w:szCs w:val="20"/>
        </w:rPr>
        <w:t xml:space="preserve"> </w:t>
      </w:r>
      <w:r w:rsidRPr="004C4B6A">
        <w:rPr>
          <w:rFonts w:ascii="Verdana" w:hAnsi="Verdana" w:cs="Verdana"/>
          <w:color w:val="auto"/>
          <w:sz w:val="20"/>
          <w:szCs w:val="20"/>
        </w:rPr>
        <w:t>Veel sociale wijkteams werken al met de zelfredzaamheidsmatrix waarbij de verschillende levensdomeinen langsgelopen worden om te beoordelen wat er nodig is</w:t>
      </w:r>
      <w:r w:rsidRPr="004C4B6A">
        <w:rPr>
          <w:rFonts w:ascii="Verdana" w:hAnsi="Verdana" w:cs="Verdana"/>
          <w:b/>
          <w:bCs/>
          <w:color w:val="auto"/>
          <w:sz w:val="20"/>
          <w:szCs w:val="20"/>
        </w:rPr>
        <w:t xml:space="preserve">. </w:t>
      </w:r>
    </w:p>
    <w:p w:rsidRPr="004C4B6A" w:rsidR="00555DD2" w:rsidP="00C848AC" w:rsidRDefault="00555DD2">
      <w:pPr>
        <w:pStyle w:val="Default"/>
        <w:ind w:left="708"/>
        <w:rPr>
          <w:rFonts w:ascii="Verdana" w:hAnsi="Verdana" w:cs="Verdana"/>
          <w:b/>
          <w:bCs/>
          <w:color w:val="auto"/>
          <w:sz w:val="20"/>
          <w:szCs w:val="20"/>
        </w:rPr>
      </w:pPr>
    </w:p>
    <w:p w:rsidRPr="004C4B6A" w:rsidR="00977C9E" w:rsidP="00977C9E" w:rsidRDefault="00D15266">
      <w:pPr>
        <w:pStyle w:val="Default"/>
        <w:numPr>
          <w:ilvl w:val="0"/>
          <w:numId w:val="2"/>
        </w:numPr>
        <w:rPr>
          <w:rFonts w:ascii="Verdana" w:hAnsi="Verdana" w:cs="Verdana"/>
          <w:color w:val="auto"/>
          <w:sz w:val="20"/>
          <w:szCs w:val="20"/>
        </w:rPr>
      </w:pPr>
      <w:r w:rsidRPr="004C4B6A">
        <w:rPr>
          <w:rFonts w:ascii="Verdana" w:hAnsi="Verdana" w:cs="Verdana"/>
          <w:b/>
          <w:color w:val="auto"/>
          <w:sz w:val="20"/>
          <w:szCs w:val="20"/>
        </w:rPr>
        <w:t>Inzet eerstelijns voorzieningen</w:t>
      </w:r>
      <w:r w:rsidRPr="004C4B6A" w:rsidR="00B01A3A">
        <w:rPr>
          <w:rFonts w:ascii="Verdana" w:hAnsi="Verdana" w:cs="Verdana"/>
          <w:b/>
          <w:color w:val="auto"/>
          <w:sz w:val="20"/>
          <w:szCs w:val="20"/>
        </w:rPr>
        <w:t xml:space="preserve"> en cliëntvolgsysteem</w:t>
      </w:r>
      <w:r w:rsidRPr="004C4B6A">
        <w:rPr>
          <w:rFonts w:ascii="Verdana" w:hAnsi="Verdana" w:cs="Verdana"/>
          <w:b/>
          <w:color w:val="auto"/>
          <w:sz w:val="20"/>
          <w:szCs w:val="20"/>
        </w:rPr>
        <w:t>:</w:t>
      </w:r>
      <w:r w:rsidRPr="004C4B6A">
        <w:rPr>
          <w:rFonts w:ascii="Verdana" w:hAnsi="Verdana" w:cs="Verdana"/>
          <w:color w:val="auto"/>
          <w:sz w:val="20"/>
          <w:szCs w:val="20"/>
        </w:rPr>
        <w:t xml:space="preserve"> </w:t>
      </w:r>
      <w:r w:rsidRPr="004C4B6A" w:rsidR="004D051F">
        <w:rPr>
          <w:rFonts w:ascii="Verdana" w:hAnsi="Verdana" w:cs="Verdana"/>
          <w:color w:val="auto"/>
          <w:sz w:val="20"/>
          <w:szCs w:val="20"/>
        </w:rPr>
        <w:br/>
        <w:t xml:space="preserve">De commissie van der </w:t>
      </w:r>
      <w:r w:rsidRPr="004C4B6A" w:rsidR="0027352C">
        <w:rPr>
          <w:rFonts w:ascii="Verdana" w:hAnsi="Verdana" w:cs="Verdana"/>
          <w:color w:val="auto"/>
          <w:sz w:val="20"/>
          <w:szCs w:val="20"/>
        </w:rPr>
        <w:t>M</w:t>
      </w:r>
      <w:r w:rsidRPr="004C4B6A" w:rsidR="004D051F">
        <w:rPr>
          <w:rFonts w:ascii="Verdana" w:hAnsi="Verdana" w:cs="Verdana"/>
          <w:color w:val="auto"/>
          <w:sz w:val="20"/>
          <w:szCs w:val="20"/>
        </w:rPr>
        <w:t xml:space="preserve">eer </w:t>
      </w:r>
      <w:r w:rsidRPr="004C4B6A" w:rsidR="0027352C">
        <w:rPr>
          <w:rFonts w:ascii="Verdana" w:hAnsi="Verdana" w:cs="Verdana"/>
          <w:color w:val="auto"/>
          <w:sz w:val="20"/>
          <w:szCs w:val="20"/>
        </w:rPr>
        <w:t>concludeert</w:t>
      </w:r>
      <w:r w:rsidRPr="004C4B6A" w:rsidR="004D051F">
        <w:rPr>
          <w:rFonts w:ascii="Verdana" w:hAnsi="Verdana" w:cs="Verdana"/>
          <w:color w:val="auto"/>
          <w:sz w:val="20"/>
          <w:szCs w:val="20"/>
        </w:rPr>
        <w:t xml:space="preserve"> ook </w:t>
      </w:r>
      <w:r w:rsidRPr="004C4B6A" w:rsidR="0027352C">
        <w:rPr>
          <w:rFonts w:ascii="Verdana" w:hAnsi="Verdana" w:cs="Verdana"/>
          <w:color w:val="auto"/>
          <w:sz w:val="20"/>
          <w:szCs w:val="20"/>
        </w:rPr>
        <w:t xml:space="preserve">dat door vroegtijdig </w:t>
      </w:r>
      <w:r w:rsidRPr="004C4B6A">
        <w:rPr>
          <w:rFonts w:ascii="Verdana" w:hAnsi="Verdana" w:cs="Verdana"/>
          <w:color w:val="auto"/>
          <w:sz w:val="20"/>
          <w:szCs w:val="20"/>
        </w:rPr>
        <w:t>signaleren</w:t>
      </w:r>
      <w:r w:rsidRPr="004C4B6A" w:rsidR="0027352C">
        <w:rPr>
          <w:rFonts w:ascii="Verdana" w:hAnsi="Verdana" w:cs="Verdana"/>
          <w:color w:val="auto"/>
          <w:sz w:val="20"/>
          <w:szCs w:val="20"/>
        </w:rPr>
        <w:t xml:space="preserve"> van </w:t>
      </w:r>
      <w:r w:rsidR="00BE146E">
        <w:rPr>
          <w:rFonts w:ascii="Verdana" w:hAnsi="Verdana" w:cs="Verdana"/>
          <w:color w:val="auto"/>
          <w:sz w:val="20"/>
          <w:szCs w:val="20"/>
        </w:rPr>
        <w:t>m</w:t>
      </w:r>
      <w:r w:rsidRPr="004C4B6A">
        <w:rPr>
          <w:rFonts w:ascii="Verdana" w:hAnsi="Verdana" w:cs="Verdana"/>
          <w:color w:val="auto"/>
          <w:sz w:val="20"/>
          <w:szCs w:val="20"/>
        </w:rPr>
        <w:t>ultiproblematiek</w:t>
      </w:r>
      <w:r w:rsidRPr="004C4B6A" w:rsidR="0027352C">
        <w:rPr>
          <w:rFonts w:ascii="Verdana" w:hAnsi="Verdana" w:cs="Verdana"/>
          <w:color w:val="auto"/>
          <w:sz w:val="20"/>
          <w:szCs w:val="20"/>
        </w:rPr>
        <w:t xml:space="preserve"> een juridische </w:t>
      </w:r>
      <w:r w:rsidRPr="004C4B6A">
        <w:rPr>
          <w:rFonts w:ascii="Verdana" w:hAnsi="Verdana" w:cs="Verdana"/>
          <w:color w:val="auto"/>
          <w:sz w:val="20"/>
          <w:szCs w:val="20"/>
        </w:rPr>
        <w:t>rechtsgang</w:t>
      </w:r>
      <w:r w:rsidRPr="004C4B6A" w:rsidR="0027352C">
        <w:rPr>
          <w:rFonts w:ascii="Verdana" w:hAnsi="Verdana" w:cs="Verdana"/>
          <w:color w:val="auto"/>
          <w:sz w:val="20"/>
          <w:szCs w:val="20"/>
        </w:rPr>
        <w:t xml:space="preserve"> kan worden voorkomen.</w:t>
      </w:r>
      <w:r w:rsidRPr="004C4B6A">
        <w:rPr>
          <w:rFonts w:ascii="Verdana" w:hAnsi="Verdana" w:cs="Verdana"/>
          <w:color w:val="auto"/>
          <w:sz w:val="20"/>
          <w:szCs w:val="20"/>
        </w:rPr>
        <w:t xml:space="preserve"> De commissie concludeert dat</w:t>
      </w:r>
      <w:r w:rsidRPr="004C4B6A" w:rsidR="00F04461">
        <w:rPr>
          <w:rFonts w:ascii="Verdana" w:hAnsi="Verdana" w:cs="Verdana"/>
          <w:color w:val="auto"/>
          <w:sz w:val="20"/>
          <w:szCs w:val="20"/>
        </w:rPr>
        <w:t xml:space="preserve"> </w:t>
      </w:r>
      <w:r w:rsidRPr="004C4B6A">
        <w:rPr>
          <w:rFonts w:ascii="Verdana" w:hAnsi="Verdana" w:cs="Verdana"/>
          <w:color w:val="auto"/>
          <w:sz w:val="20"/>
          <w:szCs w:val="20"/>
        </w:rPr>
        <w:t xml:space="preserve">de samenwerking tussen ketenpartners soms ontbreekt, te vrijblijvend is en pas in een laat </w:t>
      </w:r>
      <w:r w:rsidRPr="004C4B6A" w:rsidR="00482A9F">
        <w:rPr>
          <w:rFonts w:ascii="Verdana" w:hAnsi="Verdana" w:cs="Verdana"/>
          <w:color w:val="auto"/>
          <w:sz w:val="20"/>
          <w:szCs w:val="20"/>
        </w:rPr>
        <w:t>stadium</w:t>
      </w:r>
      <w:r w:rsidRPr="004C4B6A">
        <w:rPr>
          <w:rFonts w:ascii="Verdana" w:hAnsi="Verdana" w:cs="Verdana"/>
          <w:color w:val="auto"/>
          <w:sz w:val="20"/>
          <w:szCs w:val="20"/>
        </w:rPr>
        <w:t xml:space="preserve"> van </w:t>
      </w:r>
      <w:r w:rsidRPr="004C4B6A" w:rsidR="00482A9F">
        <w:rPr>
          <w:rFonts w:ascii="Verdana" w:hAnsi="Verdana" w:cs="Verdana"/>
          <w:color w:val="auto"/>
          <w:sz w:val="20"/>
          <w:szCs w:val="20"/>
        </w:rPr>
        <w:t>problemen</w:t>
      </w:r>
      <w:r w:rsidRPr="004C4B6A">
        <w:rPr>
          <w:rFonts w:ascii="Verdana" w:hAnsi="Verdana" w:cs="Verdana"/>
          <w:color w:val="auto"/>
          <w:sz w:val="20"/>
          <w:szCs w:val="20"/>
        </w:rPr>
        <w:t xml:space="preserve"> (zorgmijders) de </w:t>
      </w:r>
      <w:r w:rsidRPr="004C4B6A" w:rsidR="00482A9F">
        <w:rPr>
          <w:rFonts w:ascii="Verdana" w:hAnsi="Verdana" w:cs="Verdana"/>
          <w:color w:val="auto"/>
          <w:sz w:val="20"/>
          <w:szCs w:val="20"/>
        </w:rPr>
        <w:t>problematiek</w:t>
      </w:r>
      <w:r w:rsidRPr="004C4B6A">
        <w:rPr>
          <w:rFonts w:ascii="Verdana" w:hAnsi="Verdana" w:cs="Verdana"/>
          <w:color w:val="auto"/>
          <w:sz w:val="20"/>
          <w:szCs w:val="20"/>
        </w:rPr>
        <w:t xml:space="preserve"> op tafel komt.</w:t>
      </w:r>
      <w:r w:rsidRPr="004C4B6A" w:rsidR="0027352C">
        <w:rPr>
          <w:rFonts w:ascii="Verdana" w:hAnsi="Verdana" w:cs="Verdana"/>
          <w:color w:val="auto"/>
          <w:sz w:val="20"/>
          <w:szCs w:val="20"/>
        </w:rPr>
        <w:t xml:space="preserve"> </w:t>
      </w:r>
      <w:r w:rsidRPr="004C4B6A">
        <w:rPr>
          <w:rFonts w:ascii="Verdana" w:hAnsi="Verdana" w:cs="Verdana"/>
          <w:color w:val="auto"/>
          <w:sz w:val="20"/>
          <w:szCs w:val="20"/>
        </w:rPr>
        <w:t xml:space="preserve">De commissie ziet het juridisch loket </w:t>
      </w:r>
      <w:r w:rsidRPr="004C4B6A" w:rsidR="00482A9F">
        <w:rPr>
          <w:rFonts w:ascii="Verdana" w:hAnsi="Verdana" w:cs="Verdana"/>
          <w:color w:val="auto"/>
          <w:sz w:val="20"/>
          <w:szCs w:val="20"/>
        </w:rPr>
        <w:t>als een eerste lijns vangnetfunctie als er geen adequate gemeentelijke schuldhulpverlening</w:t>
      </w:r>
      <w:r w:rsidRPr="004C4B6A" w:rsidR="009F185D">
        <w:rPr>
          <w:rFonts w:ascii="Verdana" w:hAnsi="Verdana" w:cs="Verdana"/>
          <w:color w:val="auto"/>
          <w:sz w:val="20"/>
          <w:szCs w:val="20"/>
        </w:rPr>
        <w:t xml:space="preserve"> </w:t>
      </w:r>
      <w:r w:rsidRPr="004C4B6A" w:rsidR="00482A9F">
        <w:rPr>
          <w:rFonts w:ascii="Verdana" w:hAnsi="Verdana" w:cs="Verdana"/>
          <w:color w:val="auto"/>
          <w:sz w:val="20"/>
          <w:szCs w:val="20"/>
        </w:rPr>
        <w:t>voorzieningen aanwezig zijn</w:t>
      </w:r>
      <w:r w:rsidRPr="004C4B6A" w:rsidR="009F185D">
        <w:rPr>
          <w:rFonts w:ascii="Verdana" w:hAnsi="Verdana" w:cs="Verdana"/>
          <w:color w:val="auto"/>
          <w:sz w:val="20"/>
          <w:szCs w:val="20"/>
        </w:rPr>
        <w:t xml:space="preserve"> en stelt voor dat het Juridisch loket een </w:t>
      </w:r>
      <w:r w:rsidRPr="004C4B6A" w:rsidR="00B01A3A">
        <w:rPr>
          <w:rFonts w:ascii="Verdana" w:hAnsi="Verdana" w:cs="Verdana"/>
          <w:color w:val="auto"/>
          <w:sz w:val="20"/>
          <w:szCs w:val="20"/>
        </w:rPr>
        <w:t>oriëntatie</w:t>
      </w:r>
      <w:r w:rsidRPr="004C4B6A" w:rsidR="009F185D">
        <w:rPr>
          <w:rFonts w:ascii="Verdana" w:hAnsi="Verdana" w:cs="Verdana"/>
          <w:color w:val="auto"/>
          <w:sz w:val="20"/>
          <w:szCs w:val="20"/>
        </w:rPr>
        <w:t>gesprek zou kunnen voeren</w:t>
      </w:r>
      <w:r w:rsidR="00F9754D">
        <w:rPr>
          <w:rFonts w:ascii="Verdana" w:hAnsi="Verdana" w:cs="Verdana"/>
          <w:color w:val="auto"/>
          <w:sz w:val="20"/>
          <w:szCs w:val="20"/>
        </w:rPr>
        <w:t>(blz. 136)</w:t>
      </w:r>
      <w:r w:rsidRPr="004C4B6A" w:rsidR="00482A9F">
        <w:rPr>
          <w:rFonts w:ascii="Verdana" w:hAnsi="Verdana" w:cs="Verdana"/>
          <w:color w:val="auto"/>
          <w:sz w:val="20"/>
          <w:szCs w:val="20"/>
        </w:rPr>
        <w:t xml:space="preserve">. </w:t>
      </w:r>
      <w:r w:rsidR="00F9754D">
        <w:rPr>
          <w:rFonts w:ascii="Verdana" w:hAnsi="Verdana" w:cs="Verdana"/>
          <w:color w:val="auto"/>
          <w:sz w:val="20"/>
          <w:szCs w:val="20"/>
        </w:rPr>
        <w:br/>
      </w:r>
      <w:r w:rsidRPr="004C4B6A" w:rsidR="00482A9F">
        <w:rPr>
          <w:rFonts w:ascii="Verdana" w:hAnsi="Verdana" w:cs="Verdana"/>
          <w:color w:val="auto"/>
          <w:sz w:val="20"/>
          <w:szCs w:val="20"/>
        </w:rPr>
        <w:t xml:space="preserve">De LOSR vindt dit te kort door de bocht. </w:t>
      </w:r>
      <w:r w:rsidRPr="004C4B6A" w:rsidR="00977C9E">
        <w:rPr>
          <w:rFonts w:ascii="Verdana" w:hAnsi="Verdana" w:cs="Verdana"/>
          <w:color w:val="auto"/>
          <w:sz w:val="20"/>
          <w:szCs w:val="20"/>
        </w:rPr>
        <w:t>Er zijn transities gaande in het sociale domein. Diverse budgetten zijn overgeheveld naar de gemeenten. Er zijn wijkteams opgericht met als moto: Eén gezin, één plan! Maar waar is het juridische domein? Dat zit vooralsnog in een koker. Het juridische domein moet echt een stevige verbinding gaan maken met het sociale domein</w:t>
      </w:r>
      <w:r w:rsidR="00F9754D">
        <w:rPr>
          <w:rFonts w:ascii="Verdana" w:hAnsi="Verdana" w:cs="Verdana"/>
          <w:color w:val="auto"/>
          <w:sz w:val="20"/>
          <w:szCs w:val="20"/>
        </w:rPr>
        <w:t>.</w:t>
      </w:r>
      <w:r w:rsidRPr="004C4B6A" w:rsidR="00977C9E">
        <w:rPr>
          <w:rFonts w:ascii="Verdana" w:hAnsi="Verdana" w:cs="Verdana"/>
          <w:color w:val="auto"/>
          <w:sz w:val="20"/>
          <w:szCs w:val="20"/>
        </w:rPr>
        <w:t xml:space="preserve"> De LOSR is daarin optimistisch, maar mocht dat onvoldoende lukken dan ziet de LOSR als tweede optie dat de budgetten voor eerstelijns rechtsbijstand worden overgeheveld naar de gemeenten. </w:t>
      </w:r>
    </w:p>
    <w:p w:rsidRPr="004C4B6A" w:rsidR="00C848AC" w:rsidP="00977C9E" w:rsidRDefault="00482A9F">
      <w:pPr>
        <w:pStyle w:val="Default"/>
        <w:ind w:left="720"/>
        <w:rPr>
          <w:rFonts w:ascii="Verdana" w:hAnsi="Verdana" w:cs="Verdana"/>
          <w:color w:val="auto"/>
          <w:sz w:val="20"/>
          <w:szCs w:val="20"/>
        </w:rPr>
      </w:pPr>
      <w:r w:rsidRPr="004C4B6A">
        <w:rPr>
          <w:rFonts w:ascii="Verdana" w:hAnsi="Verdana" w:cs="Verdana"/>
          <w:color w:val="auto"/>
          <w:sz w:val="20"/>
          <w:szCs w:val="20"/>
        </w:rPr>
        <w:t>Gemeente zijn</w:t>
      </w:r>
      <w:r w:rsidRPr="004C4B6A" w:rsidR="00977C9E">
        <w:rPr>
          <w:rFonts w:ascii="Verdana" w:hAnsi="Verdana" w:cs="Verdana"/>
          <w:color w:val="auto"/>
          <w:sz w:val="20"/>
          <w:szCs w:val="20"/>
        </w:rPr>
        <w:t xml:space="preserve"> ook </w:t>
      </w:r>
      <w:r w:rsidRPr="004C4B6A">
        <w:rPr>
          <w:rFonts w:ascii="Verdana" w:hAnsi="Verdana" w:cs="Verdana"/>
          <w:color w:val="auto"/>
          <w:sz w:val="20"/>
          <w:szCs w:val="20"/>
        </w:rPr>
        <w:t>verplicht schuldhulpverlening aan te bieden</w:t>
      </w:r>
      <w:r w:rsidRPr="004C4B6A" w:rsidR="00977C9E">
        <w:rPr>
          <w:rFonts w:ascii="Verdana" w:hAnsi="Verdana" w:cs="Verdana"/>
          <w:color w:val="auto"/>
          <w:sz w:val="20"/>
          <w:szCs w:val="20"/>
        </w:rPr>
        <w:t>. S</w:t>
      </w:r>
      <w:r w:rsidRPr="004C4B6A">
        <w:rPr>
          <w:rFonts w:ascii="Verdana" w:hAnsi="Verdana" w:cs="Verdana"/>
          <w:color w:val="auto"/>
          <w:sz w:val="20"/>
          <w:szCs w:val="20"/>
        </w:rPr>
        <w:t>ociaal werk, waaronder sociaal raadslieden</w:t>
      </w:r>
      <w:r w:rsidRPr="004C4B6A" w:rsidR="009F185D">
        <w:rPr>
          <w:rFonts w:ascii="Verdana" w:hAnsi="Verdana" w:cs="Verdana"/>
          <w:color w:val="auto"/>
          <w:sz w:val="20"/>
          <w:szCs w:val="20"/>
        </w:rPr>
        <w:t>,</w:t>
      </w:r>
      <w:r w:rsidRPr="004C4B6A">
        <w:rPr>
          <w:rFonts w:ascii="Verdana" w:hAnsi="Verdana" w:cs="Verdana"/>
          <w:color w:val="auto"/>
          <w:sz w:val="20"/>
          <w:szCs w:val="20"/>
        </w:rPr>
        <w:t xml:space="preserve"> zijn bij uitstek in staat in een vroegtijdig stadium deze mensen te helpen. </w:t>
      </w:r>
      <w:r w:rsidRPr="004C4B6A" w:rsidR="009F185D">
        <w:rPr>
          <w:rFonts w:ascii="Verdana" w:hAnsi="Verdana" w:cs="Verdana"/>
          <w:color w:val="auto"/>
          <w:sz w:val="20"/>
          <w:szCs w:val="20"/>
        </w:rPr>
        <w:t xml:space="preserve">De LOSR pleit ervoor dat sociaal raadslieden ook zo’n oriëntatiegesprek kunnen voeren en vooral daar waar geen juridische loketten zijn, dat gat kunnen vullen. Ook omdat sociaal raadslieden opereren </w:t>
      </w:r>
      <w:r w:rsidRPr="00BE146E" w:rsidR="00FF7356">
        <w:rPr>
          <w:rFonts w:ascii="Verdana" w:hAnsi="Verdana" w:cs="Verdana"/>
          <w:color w:val="auto"/>
          <w:sz w:val="20"/>
          <w:szCs w:val="20"/>
        </w:rPr>
        <w:t xml:space="preserve">en kundig zijn </w:t>
      </w:r>
      <w:r w:rsidRPr="004C4B6A" w:rsidR="009F185D">
        <w:rPr>
          <w:rFonts w:ascii="Verdana" w:hAnsi="Verdana" w:cs="Verdana"/>
          <w:color w:val="auto"/>
          <w:sz w:val="20"/>
          <w:szCs w:val="20"/>
        </w:rPr>
        <w:t>op het snijvlak van sociaal en juridische werk.</w:t>
      </w:r>
      <w:r w:rsidRPr="004C4B6A" w:rsidR="00F04461">
        <w:rPr>
          <w:rFonts w:ascii="Verdana" w:hAnsi="Verdana" w:cs="Verdana"/>
          <w:color w:val="auto"/>
          <w:sz w:val="20"/>
          <w:szCs w:val="20"/>
        </w:rPr>
        <w:t xml:space="preserve"> </w:t>
      </w:r>
    </w:p>
    <w:p w:rsidRPr="00F9754D" w:rsidR="00977C9E" w:rsidP="00B01A3A" w:rsidRDefault="00C848AC">
      <w:pPr>
        <w:pStyle w:val="Lijstalinea"/>
        <w:rPr>
          <w:rFonts w:ascii="Verdana" w:hAnsi="Verdana" w:cs="Arial"/>
          <w:sz w:val="20"/>
          <w:szCs w:val="20"/>
        </w:rPr>
      </w:pPr>
      <w:r w:rsidRPr="004C4B6A">
        <w:rPr>
          <w:rFonts w:ascii="Arial" w:hAnsi="Arial" w:cs="Arial"/>
          <w:b/>
          <w:sz w:val="20"/>
          <w:szCs w:val="20"/>
        </w:rPr>
        <w:t>Clientvolgsysteem:</w:t>
      </w:r>
      <w:r w:rsidRPr="004C4B6A">
        <w:rPr>
          <w:rFonts w:ascii="Arial" w:hAnsi="Arial" w:cs="Arial"/>
          <w:sz w:val="20"/>
          <w:szCs w:val="20"/>
        </w:rPr>
        <w:br/>
      </w:r>
      <w:r w:rsidRPr="00F9754D">
        <w:rPr>
          <w:rFonts w:ascii="Verdana" w:hAnsi="Verdana" w:cs="Arial"/>
          <w:sz w:val="20"/>
          <w:szCs w:val="20"/>
        </w:rPr>
        <w:t>De LO</w:t>
      </w:r>
      <w:r w:rsidR="00F9754D">
        <w:rPr>
          <w:rFonts w:ascii="Verdana" w:hAnsi="Verdana" w:cs="Arial"/>
          <w:sz w:val="20"/>
          <w:szCs w:val="20"/>
        </w:rPr>
        <w:t>S</w:t>
      </w:r>
      <w:r w:rsidRPr="00F9754D">
        <w:rPr>
          <w:rFonts w:ascii="Verdana" w:hAnsi="Verdana" w:cs="Arial"/>
          <w:sz w:val="20"/>
          <w:szCs w:val="20"/>
        </w:rPr>
        <w:t xml:space="preserve">R kan zich goed vinden in de aanbeveling van de commissie om door </w:t>
      </w:r>
      <w:r w:rsidRPr="00F9754D" w:rsidR="00B01A3A">
        <w:rPr>
          <w:rFonts w:ascii="Verdana" w:hAnsi="Verdana" w:cs="Arial"/>
          <w:sz w:val="20"/>
          <w:szCs w:val="20"/>
        </w:rPr>
        <w:t>RVR</w:t>
      </w:r>
      <w:r w:rsidRPr="00F9754D">
        <w:rPr>
          <w:rFonts w:ascii="Verdana" w:hAnsi="Verdana" w:cs="Arial"/>
          <w:sz w:val="20"/>
          <w:szCs w:val="20"/>
        </w:rPr>
        <w:t xml:space="preserve"> een cliëntvolgsysteem te laten ontwikkelen en te investeren in de samenwerking met andere professionals in het maatschappelijke dienstenveld”. </w:t>
      </w:r>
      <w:r w:rsidRPr="00F9754D" w:rsidR="00B01A3A">
        <w:rPr>
          <w:rFonts w:ascii="Verdana" w:hAnsi="Verdana" w:cs="Arial"/>
          <w:sz w:val="20"/>
          <w:szCs w:val="20"/>
        </w:rPr>
        <w:t xml:space="preserve">De LOSR </w:t>
      </w:r>
      <w:r w:rsidRPr="00F9754D">
        <w:rPr>
          <w:rFonts w:ascii="Verdana" w:hAnsi="Verdana" w:cs="Arial"/>
          <w:sz w:val="20"/>
          <w:szCs w:val="20"/>
        </w:rPr>
        <w:t>vind</w:t>
      </w:r>
      <w:r w:rsidRPr="00F9754D" w:rsidR="00B01A3A">
        <w:rPr>
          <w:rFonts w:ascii="Verdana" w:hAnsi="Verdana" w:cs="Arial"/>
          <w:sz w:val="20"/>
          <w:szCs w:val="20"/>
        </w:rPr>
        <w:t>t</w:t>
      </w:r>
      <w:r w:rsidRPr="00F9754D">
        <w:rPr>
          <w:rFonts w:ascii="Verdana" w:hAnsi="Verdana" w:cs="Arial"/>
          <w:sz w:val="20"/>
          <w:szCs w:val="20"/>
        </w:rPr>
        <w:t xml:space="preserve"> de</w:t>
      </w:r>
      <w:r w:rsidRPr="00F9754D" w:rsidR="00B01A3A">
        <w:rPr>
          <w:rFonts w:ascii="Verdana" w:hAnsi="Verdana" w:cs="Arial"/>
          <w:sz w:val="20"/>
          <w:szCs w:val="20"/>
        </w:rPr>
        <w:t xml:space="preserve">ze aanbeveling echter te </w:t>
      </w:r>
      <w:r w:rsidRPr="00F9754D">
        <w:rPr>
          <w:rFonts w:ascii="Verdana" w:hAnsi="Verdana" w:cs="Arial"/>
          <w:sz w:val="20"/>
          <w:szCs w:val="20"/>
        </w:rPr>
        <w:t xml:space="preserve">vrijblijvend en zou concreter willen weten, wat de </w:t>
      </w:r>
      <w:proofErr w:type="spellStart"/>
      <w:r w:rsidRPr="00F9754D">
        <w:rPr>
          <w:rFonts w:ascii="Verdana" w:hAnsi="Verdana" w:cs="Arial"/>
          <w:sz w:val="20"/>
          <w:szCs w:val="20"/>
        </w:rPr>
        <w:t>RvR</w:t>
      </w:r>
      <w:proofErr w:type="spellEnd"/>
      <w:r w:rsidRPr="00F9754D">
        <w:rPr>
          <w:rFonts w:ascii="Verdana" w:hAnsi="Verdana" w:cs="Arial"/>
          <w:sz w:val="20"/>
          <w:szCs w:val="20"/>
        </w:rPr>
        <w:t xml:space="preserve"> zich dan voorstelt bij de “Samenwerking met andere professionals in het maatschappelijke dienstenveld”. Heeft de </w:t>
      </w:r>
      <w:proofErr w:type="spellStart"/>
      <w:r w:rsidRPr="00F9754D">
        <w:rPr>
          <w:rFonts w:ascii="Verdana" w:hAnsi="Verdana" w:cs="Arial"/>
          <w:sz w:val="20"/>
          <w:szCs w:val="20"/>
        </w:rPr>
        <w:t>RvR</w:t>
      </w:r>
      <w:proofErr w:type="spellEnd"/>
      <w:r w:rsidRPr="00F9754D">
        <w:rPr>
          <w:rFonts w:ascii="Verdana" w:hAnsi="Verdana" w:cs="Arial"/>
          <w:sz w:val="20"/>
          <w:szCs w:val="20"/>
        </w:rPr>
        <w:t xml:space="preserve"> dan S</w:t>
      </w:r>
      <w:r w:rsidRPr="00F9754D" w:rsidR="00B01A3A">
        <w:rPr>
          <w:rFonts w:ascii="Verdana" w:hAnsi="Verdana" w:cs="Arial"/>
          <w:sz w:val="20"/>
          <w:szCs w:val="20"/>
        </w:rPr>
        <w:t xml:space="preserve">ociaal raadslieden </w:t>
      </w:r>
      <w:r w:rsidRPr="00F9754D">
        <w:rPr>
          <w:rFonts w:ascii="Verdana" w:hAnsi="Verdana" w:cs="Arial"/>
          <w:sz w:val="20"/>
          <w:szCs w:val="20"/>
        </w:rPr>
        <w:t>op het netvlies of denkt die vooral bijv. aan beschermingsbewindvoerders</w:t>
      </w:r>
      <w:r w:rsidRPr="00F9754D" w:rsidR="00B01A3A">
        <w:rPr>
          <w:rFonts w:ascii="Verdana" w:hAnsi="Verdana" w:cs="Arial"/>
          <w:sz w:val="20"/>
          <w:szCs w:val="20"/>
        </w:rPr>
        <w:t xml:space="preserve"> en het juridisch Loket</w:t>
      </w:r>
      <w:r w:rsidRPr="00F9754D">
        <w:rPr>
          <w:rFonts w:ascii="Verdana" w:hAnsi="Verdana" w:cs="Arial"/>
          <w:sz w:val="20"/>
          <w:szCs w:val="20"/>
        </w:rPr>
        <w:t xml:space="preserve">? </w:t>
      </w:r>
      <w:r w:rsidRPr="00F9754D" w:rsidR="00B01A3A">
        <w:rPr>
          <w:rFonts w:ascii="Verdana" w:hAnsi="Verdana" w:cs="Arial"/>
          <w:sz w:val="20"/>
          <w:szCs w:val="20"/>
        </w:rPr>
        <w:t xml:space="preserve"> En als je zoiets wil invoeren met maatschappelijk partners, ondersteun dit vanuit de betrokken ministeries om zo tot een meer integrale en bredere ondersteuning te komen. </w:t>
      </w:r>
    </w:p>
    <w:p w:rsidRPr="004C4B6A" w:rsidR="00977C9E" w:rsidP="00B01A3A" w:rsidRDefault="00977C9E">
      <w:pPr>
        <w:pStyle w:val="Lijstalinea"/>
        <w:rPr>
          <w:rFonts w:ascii="Verdana" w:hAnsi="Verdana" w:cs="Verdana"/>
          <w:sz w:val="20"/>
          <w:szCs w:val="20"/>
        </w:rPr>
      </w:pPr>
    </w:p>
    <w:p w:rsidRPr="004C4B6A" w:rsidR="00482A9F" w:rsidP="00B01A3A" w:rsidRDefault="00F04461">
      <w:pPr>
        <w:pStyle w:val="Lijstalinea"/>
        <w:rPr>
          <w:rFonts w:ascii="Verdana" w:hAnsi="Verdana" w:cs="Verdana"/>
          <w:sz w:val="20"/>
          <w:szCs w:val="20"/>
        </w:rPr>
      </w:pPr>
      <w:r w:rsidRPr="004C4B6A">
        <w:rPr>
          <w:rFonts w:ascii="Verdana" w:hAnsi="Verdana" w:cs="Verdana"/>
          <w:sz w:val="20"/>
          <w:szCs w:val="20"/>
        </w:rPr>
        <w:t>(bijlage 2)</w:t>
      </w:r>
    </w:p>
    <w:p w:rsidRPr="004C4B6A" w:rsidR="00977C9E" w:rsidP="00B01A3A" w:rsidRDefault="00977C9E">
      <w:pPr>
        <w:pStyle w:val="Lijstalinea"/>
        <w:rPr>
          <w:rFonts w:ascii="Verdana" w:hAnsi="Verdana" w:cs="Verdana"/>
          <w:sz w:val="20"/>
          <w:szCs w:val="20"/>
        </w:rPr>
      </w:pPr>
    </w:p>
    <w:p w:rsidRPr="00F9754D" w:rsidR="009F185D" w:rsidP="00C848AC" w:rsidRDefault="009F185D">
      <w:pPr>
        <w:pStyle w:val="Lijstalinea"/>
        <w:numPr>
          <w:ilvl w:val="0"/>
          <w:numId w:val="2"/>
        </w:numPr>
        <w:rPr>
          <w:rFonts w:ascii="Verdana" w:hAnsi="Verdana" w:cs="Arial"/>
          <w:sz w:val="20"/>
          <w:szCs w:val="20"/>
        </w:rPr>
      </w:pPr>
      <w:r w:rsidRPr="00F9754D">
        <w:rPr>
          <w:rFonts w:ascii="Verdana" w:hAnsi="Verdana" w:cs="Verdana"/>
          <w:b/>
          <w:sz w:val="20"/>
          <w:szCs w:val="20"/>
        </w:rPr>
        <w:t>Inzet beschermingsbewindvoerders:</w:t>
      </w:r>
      <w:r w:rsidRPr="00F9754D">
        <w:rPr>
          <w:rFonts w:ascii="Verdana" w:hAnsi="Verdana" w:cs="Verdana"/>
          <w:b/>
          <w:sz w:val="20"/>
          <w:szCs w:val="20"/>
        </w:rPr>
        <w:br/>
      </w:r>
      <w:r w:rsidRPr="00F9754D">
        <w:rPr>
          <w:rFonts w:ascii="Verdana" w:hAnsi="Verdana" w:cs="Arial"/>
          <w:sz w:val="20"/>
          <w:szCs w:val="20"/>
        </w:rPr>
        <w:t xml:space="preserve">De commissie stelt dat  </w:t>
      </w:r>
      <w:r w:rsidRPr="00F9754D">
        <w:rPr>
          <w:rFonts w:ascii="Verdana" w:hAnsi="Verdana" w:cs="Arial"/>
          <w:i/>
          <w:sz w:val="20"/>
          <w:szCs w:val="20"/>
        </w:rPr>
        <w:t>“Ambtshalve zou een rechter de justitiabele met schulden (vaker) onder beschermingsbewind moeten kunnen plaatsen”</w:t>
      </w:r>
      <w:r w:rsidR="00F9754D">
        <w:rPr>
          <w:rFonts w:ascii="Verdana" w:hAnsi="Verdana" w:cs="Arial"/>
          <w:i/>
          <w:sz w:val="20"/>
          <w:szCs w:val="20"/>
        </w:rPr>
        <w:t xml:space="preserve"> (blz. 102)</w:t>
      </w:r>
      <w:r w:rsidRPr="00F9754D">
        <w:rPr>
          <w:rFonts w:ascii="Verdana" w:hAnsi="Verdana" w:cs="Arial"/>
          <w:i/>
          <w:sz w:val="20"/>
          <w:szCs w:val="20"/>
        </w:rPr>
        <w:t>.</w:t>
      </w:r>
      <w:r w:rsidRPr="00F9754D">
        <w:rPr>
          <w:rFonts w:ascii="Verdana" w:hAnsi="Verdana" w:cs="Arial"/>
          <w:sz w:val="20"/>
          <w:szCs w:val="20"/>
        </w:rPr>
        <w:t xml:space="preserve"> </w:t>
      </w:r>
      <w:r w:rsidR="00F9754D">
        <w:rPr>
          <w:rFonts w:ascii="Verdana" w:hAnsi="Verdana" w:cs="Arial"/>
          <w:sz w:val="20"/>
          <w:szCs w:val="20"/>
        </w:rPr>
        <w:br/>
      </w:r>
      <w:r w:rsidRPr="00F9754D">
        <w:rPr>
          <w:rFonts w:ascii="Verdana" w:hAnsi="Verdana" w:cs="Arial"/>
          <w:sz w:val="20"/>
          <w:szCs w:val="20"/>
        </w:rPr>
        <w:t xml:space="preserve">De LOSR constateert dat het </w:t>
      </w:r>
      <w:r w:rsidRPr="00F9754D" w:rsidR="00C848AC">
        <w:rPr>
          <w:rFonts w:ascii="Verdana" w:hAnsi="Verdana" w:cs="Arial"/>
          <w:sz w:val="20"/>
          <w:szCs w:val="20"/>
        </w:rPr>
        <w:t>Ministerie</w:t>
      </w:r>
      <w:r w:rsidRPr="00F9754D">
        <w:rPr>
          <w:rFonts w:ascii="Verdana" w:hAnsi="Verdana" w:cs="Arial"/>
          <w:sz w:val="20"/>
          <w:szCs w:val="20"/>
        </w:rPr>
        <w:t xml:space="preserve"> van </w:t>
      </w:r>
      <w:proofErr w:type="spellStart"/>
      <w:r w:rsidRPr="00F9754D">
        <w:rPr>
          <w:rFonts w:ascii="Verdana" w:hAnsi="Verdana" w:cs="Arial"/>
          <w:sz w:val="20"/>
          <w:szCs w:val="20"/>
        </w:rPr>
        <w:t>VenJ</w:t>
      </w:r>
      <w:proofErr w:type="spellEnd"/>
      <w:r w:rsidRPr="00F9754D">
        <w:rPr>
          <w:rFonts w:ascii="Verdana" w:hAnsi="Verdana" w:cs="Arial"/>
          <w:sz w:val="20"/>
          <w:szCs w:val="20"/>
        </w:rPr>
        <w:t xml:space="preserve"> en ook de commissie bijna vanzelf naar beschermingsbewind kijken, omdat dit immers ook een juridische maatregel (door de rechter opgelegd) is. </w:t>
      </w:r>
      <w:r w:rsidRPr="00F9754D" w:rsidR="00F04461">
        <w:rPr>
          <w:rFonts w:ascii="Verdana" w:hAnsi="Verdana" w:cs="Arial"/>
          <w:sz w:val="20"/>
          <w:szCs w:val="20"/>
        </w:rPr>
        <w:t xml:space="preserve">De LOSR </w:t>
      </w:r>
      <w:r w:rsidRPr="00F9754D">
        <w:rPr>
          <w:rFonts w:ascii="Verdana" w:hAnsi="Verdana" w:cs="Arial"/>
          <w:sz w:val="20"/>
          <w:szCs w:val="20"/>
        </w:rPr>
        <w:t>vind</w:t>
      </w:r>
      <w:r w:rsidRPr="00F9754D" w:rsidR="00F04461">
        <w:rPr>
          <w:rFonts w:ascii="Verdana" w:hAnsi="Verdana" w:cs="Arial"/>
          <w:sz w:val="20"/>
          <w:szCs w:val="20"/>
        </w:rPr>
        <w:t>t</w:t>
      </w:r>
      <w:r w:rsidRPr="00F9754D">
        <w:rPr>
          <w:rFonts w:ascii="Verdana" w:hAnsi="Verdana" w:cs="Arial"/>
          <w:sz w:val="20"/>
          <w:szCs w:val="20"/>
        </w:rPr>
        <w:t xml:space="preserve"> dat eerst moet worden gekeken, wat de beste oplossing in een bepaalde (schulden-)situatie is en dat hoeft niet per se beschermingsbewind te zijn. </w:t>
      </w:r>
      <w:r w:rsidRPr="00F9754D" w:rsidR="00F04461">
        <w:rPr>
          <w:rFonts w:ascii="Verdana" w:hAnsi="Verdana" w:cs="Arial"/>
          <w:sz w:val="20"/>
          <w:szCs w:val="20"/>
        </w:rPr>
        <w:t xml:space="preserve">De LOSR heeft al </w:t>
      </w:r>
      <w:r w:rsidRPr="00F9754D">
        <w:rPr>
          <w:rFonts w:ascii="Verdana" w:hAnsi="Verdana" w:cs="Arial"/>
          <w:sz w:val="20"/>
          <w:szCs w:val="20"/>
        </w:rPr>
        <w:t xml:space="preserve"> eerder </w:t>
      </w:r>
      <w:r w:rsidRPr="00F9754D">
        <w:rPr>
          <w:rFonts w:ascii="Verdana" w:hAnsi="Verdana" w:cs="Arial"/>
          <w:sz w:val="20"/>
          <w:szCs w:val="20"/>
        </w:rPr>
        <w:lastRenderedPageBreak/>
        <w:t xml:space="preserve">vastgesteld dat </w:t>
      </w:r>
      <w:r w:rsidRPr="00F9754D" w:rsidR="00F04461">
        <w:rPr>
          <w:rFonts w:ascii="Verdana" w:hAnsi="Verdana" w:cs="Arial"/>
          <w:sz w:val="20"/>
          <w:szCs w:val="20"/>
        </w:rPr>
        <w:t>sociaal ra</w:t>
      </w:r>
      <w:r w:rsidRPr="00F9754D">
        <w:rPr>
          <w:rFonts w:ascii="Verdana" w:hAnsi="Verdana" w:cs="Arial"/>
          <w:sz w:val="20"/>
          <w:szCs w:val="20"/>
        </w:rPr>
        <w:t>adslieden en beschermingsbewindvoerders vaak vergelijkbare werkzaamheden uitvoeren (waarbij Raadslieden dit samen met de cliënten doen en de beschermingsbewindvoerder dat in naam van de cliënt doet)</w:t>
      </w:r>
      <w:r w:rsidRPr="00F9754D" w:rsidR="00F04461">
        <w:rPr>
          <w:rFonts w:ascii="Verdana" w:hAnsi="Verdana" w:cs="Arial"/>
          <w:sz w:val="20"/>
          <w:szCs w:val="20"/>
        </w:rPr>
        <w:t>. E</w:t>
      </w:r>
      <w:r w:rsidRPr="00F9754D">
        <w:rPr>
          <w:rFonts w:ascii="Verdana" w:hAnsi="Verdana" w:cs="Arial"/>
          <w:sz w:val="20"/>
          <w:szCs w:val="20"/>
        </w:rPr>
        <w:t>n</w:t>
      </w:r>
      <w:r w:rsidRPr="00F9754D" w:rsidR="00F04461">
        <w:rPr>
          <w:rFonts w:ascii="Verdana" w:hAnsi="Verdana" w:cs="Arial"/>
          <w:sz w:val="20"/>
          <w:szCs w:val="20"/>
        </w:rPr>
        <w:t xml:space="preserve"> gemeenten </w:t>
      </w:r>
      <w:r w:rsidRPr="00F9754D">
        <w:rPr>
          <w:rFonts w:ascii="Verdana" w:hAnsi="Verdana" w:cs="Arial"/>
          <w:sz w:val="20"/>
          <w:szCs w:val="20"/>
        </w:rPr>
        <w:t xml:space="preserve">klagen over de </w:t>
      </w:r>
      <w:r w:rsidRPr="00F9754D" w:rsidR="00F04461">
        <w:rPr>
          <w:rFonts w:ascii="Verdana" w:hAnsi="Verdana" w:cs="Arial"/>
          <w:sz w:val="20"/>
          <w:szCs w:val="20"/>
        </w:rPr>
        <w:t xml:space="preserve">stijgende kosten vanuit bijzondere bijstand voor de </w:t>
      </w:r>
      <w:r w:rsidRPr="00F9754D">
        <w:rPr>
          <w:rFonts w:ascii="Verdana" w:hAnsi="Verdana" w:cs="Arial"/>
          <w:sz w:val="20"/>
          <w:szCs w:val="20"/>
        </w:rPr>
        <w:t xml:space="preserve">kosten van beschermingsbewind. </w:t>
      </w:r>
      <w:r w:rsidRPr="00F9754D" w:rsidR="00F04461">
        <w:rPr>
          <w:rFonts w:ascii="Verdana" w:hAnsi="Verdana" w:cs="Arial"/>
          <w:sz w:val="20"/>
          <w:szCs w:val="20"/>
        </w:rPr>
        <w:t xml:space="preserve">De LOSR onderstreept het belang </w:t>
      </w:r>
      <w:r w:rsidRPr="00F9754D">
        <w:rPr>
          <w:rFonts w:ascii="Verdana" w:hAnsi="Verdana" w:cs="Arial"/>
          <w:sz w:val="20"/>
          <w:szCs w:val="20"/>
        </w:rPr>
        <w:t xml:space="preserve">dat eerst gekeken wordt of in een bepaalde (schulden-)situatie schuldhulpverlening (al dan niet met moratorium), Sociaal Raadsliedenwerk, Sociaal Werk of beschermingsbewind de beste oplossing biedt, voordat de rechter ambtshalve beschermingsbewind oplegt. </w:t>
      </w:r>
      <w:r w:rsidRPr="00F9754D" w:rsidR="004C4B6A">
        <w:rPr>
          <w:rFonts w:ascii="Verdana" w:hAnsi="Verdana" w:cs="Arial"/>
          <w:sz w:val="20"/>
          <w:szCs w:val="20"/>
        </w:rPr>
        <w:t>De LOSR pleit er ook voor bij de inrichting van die verste</w:t>
      </w:r>
      <w:r w:rsidR="00F9754D">
        <w:rPr>
          <w:rFonts w:ascii="Verdana" w:hAnsi="Verdana" w:cs="Arial"/>
          <w:sz w:val="20"/>
          <w:szCs w:val="20"/>
        </w:rPr>
        <w:t>r</w:t>
      </w:r>
      <w:r w:rsidRPr="00F9754D" w:rsidR="004C4B6A">
        <w:rPr>
          <w:rFonts w:ascii="Verdana" w:hAnsi="Verdana" w:cs="Arial"/>
          <w:sz w:val="20"/>
          <w:szCs w:val="20"/>
        </w:rPr>
        <w:t xml:space="preserve">king van de eerstelijnsvoorzieningen ook de gemeenten te betrekken. Zodat zij ook de voordelen zien van nauw </w:t>
      </w:r>
      <w:r w:rsidRPr="00121D5A" w:rsidR="00FF7356">
        <w:rPr>
          <w:rFonts w:ascii="Verdana" w:hAnsi="Verdana" w:cs="Arial"/>
          <w:sz w:val="20"/>
          <w:szCs w:val="20"/>
        </w:rPr>
        <w:t>samenwerken</w:t>
      </w:r>
      <w:r w:rsidRPr="00F9754D" w:rsidR="004C4B6A">
        <w:rPr>
          <w:rFonts w:ascii="Verdana" w:hAnsi="Verdana" w:cs="Arial"/>
          <w:sz w:val="20"/>
          <w:szCs w:val="20"/>
        </w:rPr>
        <w:t xml:space="preserve"> tussen het juridische en het sociale domein. </w:t>
      </w:r>
    </w:p>
    <w:p w:rsidRPr="009F185D" w:rsidR="009F185D" w:rsidP="009F185D" w:rsidRDefault="009F185D">
      <w:pPr>
        <w:spacing w:after="0" w:line="240" w:lineRule="auto"/>
        <w:rPr>
          <w:rFonts w:ascii="Arial" w:hAnsi="Arial" w:cs="Arial"/>
          <w:color w:val="1F497D"/>
          <w:sz w:val="20"/>
          <w:szCs w:val="20"/>
        </w:rPr>
      </w:pPr>
    </w:p>
    <w:p w:rsidRPr="004C4B6A" w:rsidR="00634352" w:rsidP="00634352" w:rsidRDefault="00634352">
      <w:pPr>
        <w:pStyle w:val="Default"/>
        <w:rPr>
          <w:rFonts w:ascii="Verdana" w:hAnsi="Verdana" w:cs="Verdana"/>
          <w:b/>
          <w:sz w:val="20"/>
          <w:szCs w:val="20"/>
        </w:rPr>
      </w:pPr>
      <w:r w:rsidRPr="004C4B6A">
        <w:rPr>
          <w:rFonts w:ascii="Verdana" w:hAnsi="Verdana" w:cs="Verdana"/>
          <w:b/>
          <w:sz w:val="20"/>
          <w:szCs w:val="20"/>
        </w:rPr>
        <w:t>Bijlage 1</w:t>
      </w:r>
    </w:p>
    <w:p w:rsidRPr="004C4B6A" w:rsidR="00980C41" w:rsidP="00634352" w:rsidRDefault="00980C41">
      <w:pPr>
        <w:pStyle w:val="Default"/>
        <w:rPr>
          <w:rFonts w:ascii="Verdana" w:hAnsi="Verdana" w:cs="Verdana"/>
          <w:sz w:val="20"/>
          <w:szCs w:val="20"/>
        </w:rPr>
      </w:pPr>
      <w:r w:rsidRPr="004C4B6A">
        <w:rPr>
          <w:rFonts w:ascii="Verdana" w:hAnsi="Verdana" w:cs="Verdana"/>
          <w:sz w:val="20"/>
          <w:szCs w:val="20"/>
        </w:rPr>
        <w:t xml:space="preserve">De LOSR ziet dat </w:t>
      </w:r>
      <w:r w:rsidR="00F9754D">
        <w:rPr>
          <w:rFonts w:ascii="Verdana" w:hAnsi="Verdana" w:cs="Verdana"/>
          <w:sz w:val="20"/>
          <w:szCs w:val="20"/>
        </w:rPr>
        <w:t>p</w:t>
      </w:r>
      <w:r w:rsidRPr="004C4B6A" w:rsidR="00634352">
        <w:rPr>
          <w:rFonts w:ascii="Verdana" w:hAnsi="Verdana" w:cs="Verdana"/>
          <w:sz w:val="20"/>
          <w:szCs w:val="20"/>
        </w:rPr>
        <w:t xml:space="preserve">roblemen van mensen worden te vaak vertaald als een louter juridisch probleem dat om een juridische oplossing vraagt. Sommige problemen zijn weliswaar puur juridisch, maar veel andere hangen </w:t>
      </w:r>
      <w:r w:rsidRPr="004C4B6A" w:rsidR="00634352">
        <w:rPr>
          <w:rFonts w:ascii="Verdana" w:hAnsi="Verdana" w:cs="Verdana"/>
          <w:color w:val="7030A0"/>
          <w:sz w:val="20"/>
          <w:szCs w:val="20"/>
        </w:rPr>
        <w:t xml:space="preserve">– </w:t>
      </w:r>
      <w:r w:rsidRPr="004C4B6A" w:rsidR="00634352">
        <w:rPr>
          <w:rFonts w:ascii="Verdana" w:hAnsi="Verdana" w:cs="Verdana"/>
          <w:color w:val="auto"/>
          <w:sz w:val="20"/>
          <w:szCs w:val="20"/>
        </w:rPr>
        <w:t xml:space="preserve">vooral bij kwetsbare cliënten (laag inkomen, lage opleiding, lage taalbeheersing, ev. psychische en/of lichamelijke ziektes) </w:t>
      </w:r>
      <w:r w:rsidRPr="004C4B6A" w:rsidR="00634352">
        <w:rPr>
          <w:rFonts w:ascii="Verdana" w:hAnsi="Verdana" w:cs="Verdana"/>
          <w:color w:val="7030A0"/>
          <w:sz w:val="20"/>
          <w:szCs w:val="20"/>
        </w:rPr>
        <w:t>-</w:t>
      </w:r>
      <w:r w:rsidRPr="004C4B6A" w:rsidR="00634352">
        <w:rPr>
          <w:rFonts w:ascii="Verdana" w:hAnsi="Verdana" w:cs="Verdana"/>
          <w:sz w:val="20"/>
          <w:szCs w:val="20"/>
        </w:rPr>
        <w:t xml:space="preserve"> samen met </w:t>
      </w:r>
      <w:r w:rsidRPr="004C4B6A">
        <w:rPr>
          <w:rFonts w:ascii="Verdana" w:hAnsi="Verdana" w:cs="Verdana"/>
          <w:sz w:val="20"/>
          <w:szCs w:val="20"/>
        </w:rPr>
        <w:t xml:space="preserve">het </w:t>
      </w:r>
      <w:r w:rsidRPr="004C4B6A" w:rsidR="00634352">
        <w:rPr>
          <w:rFonts w:ascii="Verdana" w:hAnsi="Verdana" w:cs="Verdana"/>
          <w:sz w:val="20"/>
          <w:szCs w:val="20"/>
        </w:rPr>
        <w:t xml:space="preserve">gebrek aan kennis en kunde van cliënten; met hun houding en gedrag, en met problemen op andere levensgebieden. </w:t>
      </w:r>
    </w:p>
    <w:p w:rsidRPr="004C4B6A" w:rsidR="00980C41" w:rsidP="00634352" w:rsidRDefault="00980C41">
      <w:pPr>
        <w:pStyle w:val="Default"/>
        <w:rPr>
          <w:rFonts w:ascii="Verdana" w:hAnsi="Verdana" w:cs="Verdana"/>
          <w:iCs/>
          <w:sz w:val="20"/>
          <w:szCs w:val="20"/>
        </w:rPr>
      </w:pPr>
    </w:p>
    <w:p w:rsidRPr="004C4B6A" w:rsidR="00634352" w:rsidP="00634352" w:rsidRDefault="007E5EBE">
      <w:pPr>
        <w:pStyle w:val="Default"/>
        <w:rPr>
          <w:rFonts w:ascii="Verdana" w:hAnsi="Verdana" w:cs="Verdana"/>
          <w:sz w:val="20"/>
          <w:szCs w:val="20"/>
        </w:rPr>
      </w:pPr>
      <w:r w:rsidRPr="004C4B6A">
        <w:rPr>
          <w:rFonts w:ascii="Verdana" w:hAnsi="Verdana" w:cs="Verdana"/>
          <w:iCs/>
          <w:sz w:val="20"/>
          <w:szCs w:val="20"/>
        </w:rPr>
        <w:t>V</w:t>
      </w:r>
      <w:r w:rsidRPr="004C4B6A" w:rsidR="00634352">
        <w:rPr>
          <w:rFonts w:ascii="Verdana" w:hAnsi="Verdana" w:cs="Verdana"/>
          <w:iCs/>
          <w:sz w:val="20"/>
          <w:szCs w:val="20"/>
        </w:rPr>
        <w:t xml:space="preserve">oorbeeld: Voor een dagvaarding vanwege een huurachterstand kun je een advocaat in de arm nemen. Het is immers een juridisch probleem, want de verhuurder vordert ontbinding van de huurovereenkomst. Kijken naar het inkomsten-en-uitgavenplaatje ligt echter meer voor </w:t>
      </w:r>
      <w:r w:rsidRPr="004C4B6A" w:rsidR="00980C41">
        <w:rPr>
          <w:rFonts w:ascii="Verdana" w:hAnsi="Verdana" w:cs="Verdana"/>
          <w:iCs/>
          <w:sz w:val="20"/>
          <w:szCs w:val="20"/>
        </w:rPr>
        <w:t xml:space="preserve">de </w:t>
      </w:r>
      <w:r w:rsidRPr="004C4B6A" w:rsidR="00634352">
        <w:rPr>
          <w:rFonts w:ascii="Verdana" w:hAnsi="Verdana" w:cs="Verdana"/>
          <w:iCs/>
          <w:sz w:val="20"/>
          <w:szCs w:val="20"/>
        </w:rPr>
        <w:t xml:space="preserve">hand: </w:t>
      </w:r>
    </w:p>
    <w:p w:rsidRPr="004C4B6A" w:rsidR="00634352" w:rsidP="00634352" w:rsidRDefault="00634352">
      <w:pPr>
        <w:pStyle w:val="Default"/>
        <w:spacing w:after="28"/>
        <w:rPr>
          <w:rFonts w:ascii="Verdana" w:hAnsi="Verdana" w:cs="Verdana"/>
          <w:sz w:val="20"/>
          <w:szCs w:val="20"/>
        </w:rPr>
      </w:pPr>
      <w:r w:rsidRPr="004C4B6A">
        <w:rPr>
          <w:rFonts w:ascii="Verdana" w:hAnsi="Verdana" w:cs="Verdana"/>
          <w:sz w:val="20"/>
          <w:szCs w:val="20"/>
        </w:rPr>
        <w:t xml:space="preserve"> </w:t>
      </w:r>
      <w:r w:rsidRPr="004C4B6A">
        <w:rPr>
          <w:rFonts w:ascii="Verdana" w:hAnsi="Verdana" w:cs="Verdana"/>
          <w:iCs/>
          <w:sz w:val="20"/>
          <w:szCs w:val="20"/>
        </w:rPr>
        <w:t xml:space="preserve">Zijn alle regelingen en voorzieningen wel aangevraagd? </w:t>
      </w:r>
    </w:p>
    <w:p w:rsidRPr="004C4B6A" w:rsidR="00634352" w:rsidP="00634352" w:rsidRDefault="00634352">
      <w:pPr>
        <w:pStyle w:val="Default"/>
        <w:spacing w:after="28"/>
        <w:rPr>
          <w:rFonts w:ascii="Verdana" w:hAnsi="Verdana" w:cs="Verdana"/>
          <w:sz w:val="20"/>
          <w:szCs w:val="20"/>
        </w:rPr>
      </w:pPr>
      <w:r w:rsidRPr="004C4B6A">
        <w:rPr>
          <w:rFonts w:ascii="Verdana" w:hAnsi="Verdana" w:cs="Verdana"/>
          <w:sz w:val="20"/>
          <w:szCs w:val="20"/>
        </w:rPr>
        <w:t xml:space="preserve"> </w:t>
      </w:r>
      <w:r w:rsidRPr="004C4B6A">
        <w:rPr>
          <w:rFonts w:ascii="Verdana" w:hAnsi="Verdana" w:cs="Verdana"/>
          <w:iCs/>
          <w:sz w:val="20"/>
          <w:szCs w:val="20"/>
        </w:rPr>
        <w:t xml:space="preserve">Wordt er niet te veel beslag gelegd of wordt er niet te veel verrekend? </w:t>
      </w:r>
    </w:p>
    <w:p w:rsidRPr="004C4B6A" w:rsidR="00634352" w:rsidP="00634352" w:rsidRDefault="00634352">
      <w:pPr>
        <w:pStyle w:val="Default"/>
        <w:spacing w:after="28"/>
        <w:rPr>
          <w:rFonts w:ascii="Verdana" w:hAnsi="Verdana" w:cs="Verdana"/>
          <w:sz w:val="20"/>
          <w:szCs w:val="20"/>
        </w:rPr>
      </w:pPr>
      <w:r w:rsidRPr="004C4B6A">
        <w:rPr>
          <w:rFonts w:ascii="Verdana" w:hAnsi="Verdana" w:cs="Verdana"/>
          <w:sz w:val="20"/>
          <w:szCs w:val="20"/>
        </w:rPr>
        <w:t xml:space="preserve"> </w:t>
      </w:r>
      <w:r w:rsidRPr="004C4B6A">
        <w:rPr>
          <w:rFonts w:ascii="Verdana" w:hAnsi="Verdana" w:cs="Verdana"/>
          <w:iCs/>
          <w:sz w:val="20"/>
          <w:szCs w:val="20"/>
        </w:rPr>
        <w:t xml:space="preserve">Is schuldhulpverlening een mogelijkheid? </w:t>
      </w:r>
    </w:p>
    <w:p w:rsidRPr="004C4B6A" w:rsidR="00634352" w:rsidP="00634352" w:rsidRDefault="00634352">
      <w:pPr>
        <w:pStyle w:val="Default"/>
        <w:rPr>
          <w:rFonts w:ascii="Verdana" w:hAnsi="Verdana" w:cs="Verdana"/>
          <w:sz w:val="20"/>
          <w:szCs w:val="20"/>
        </w:rPr>
      </w:pPr>
      <w:r w:rsidRPr="004C4B6A">
        <w:rPr>
          <w:rFonts w:ascii="Verdana" w:hAnsi="Verdana" w:cs="Verdana"/>
          <w:sz w:val="20"/>
          <w:szCs w:val="20"/>
        </w:rPr>
        <w:t xml:space="preserve"> </w:t>
      </w:r>
      <w:r w:rsidRPr="004C4B6A">
        <w:rPr>
          <w:rFonts w:ascii="Verdana" w:hAnsi="Verdana" w:cs="Verdana"/>
          <w:iCs/>
          <w:sz w:val="20"/>
          <w:szCs w:val="20"/>
        </w:rPr>
        <w:t xml:space="preserve">Kan er een betalingsregeling worden getroffen? </w:t>
      </w:r>
    </w:p>
    <w:p w:rsidRPr="004C4B6A" w:rsidR="00634352" w:rsidP="00634352" w:rsidRDefault="00634352">
      <w:pPr>
        <w:pStyle w:val="Default"/>
        <w:rPr>
          <w:rFonts w:ascii="Verdana" w:hAnsi="Verdana" w:cs="Verdana"/>
          <w:sz w:val="20"/>
          <w:szCs w:val="20"/>
        </w:rPr>
      </w:pPr>
    </w:p>
    <w:p w:rsidRPr="004C4B6A" w:rsidR="00634352" w:rsidP="00634352" w:rsidRDefault="00634352">
      <w:pPr>
        <w:pStyle w:val="Default"/>
        <w:rPr>
          <w:rFonts w:ascii="Verdana" w:hAnsi="Verdana" w:cs="Verdana"/>
          <w:sz w:val="20"/>
          <w:szCs w:val="20"/>
        </w:rPr>
      </w:pPr>
      <w:r w:rsidRPr="004C4B6A">
        <w:rPr>
          <w:rFonts w:ascii="Verdana" w:hAnsi="Verdana" w:cs="Verdana"/>
          <w:sz w:val="20"/>
          <w:szCs w:val="20"/>
        </w:rPr>
        <w:t>Een te juridische, te smalle benadering werkt soms zelfs averechts. Met een beroep op ‘mijn advocaat’ zet de hulpvrager soms niet de stappen die hij juist zou moeten zetten, zoals bij een dreigende ontruiming</w:t>
      </w:r>
      <w:r w:rsidRPr="004C4B6A" w:rsidR="00980C41">
        <w:rPr>
          <w:rFonts w:ascii="Verdana" w:hAnsi="Verdana" w:cs="Verdana"/>
          <w:sz w:val="20"/>
          <w:szCs w:val="20"/>
        </w:rPr>
        <w:t>. A</w:t>
      </w:r>
      <w:r w:rsidRPr="004C4B6A">
        <w:rPr>
          <w:rFonts w:ascii="Verdana" w:hAnsi="Verdana" w:cs="Verdana"/>
          <w:sz w:val="20"/>
          <w:szCs w:val="20"/>
        </w:rPr>
        <w:t>anpassingen in het budgetplaatje</w:t>
      </w:r>
      <w:r w:rsidRPr="004C4B6A" w:rsidR="00980C41">
        <w:rPr>
          <w:rFonts w:ascii="Verdana" w:hAnsi="Verdana" w:cs="Verdana"/>
          <w:sz w:val="20"/>
          <w:szCs w:val="20"/>
        </w:rPr>
        <w:t xml:space="preserve"> van de hulpvrager zou efficiënter kunnen zijn.</w:t>
      </w:r>
      <w:r w:rsidRPr="004C4B6A">
        <w:rPr>
          <w:rFonts w:ascii="Verdana" w:hAnsi="Verdana" w:cs="Verdana"/>
          <w:sz w:val="20"/>
          <w:szCs w:val="20"/>
        </w:rPr>
        <w:t xml:space="preserve"> </w:t>
      </w:r>
    </w:p>
    <w:p w:rsidRPr="004C4B6A" w:rsidR="007E5EBE" w:rsidP="00634352" w:rsidRDefault="00980C41">
      <w:pPr>
        <w:pStyle w:val="Default"/>
        <w:rPr>
          <w:rFonts w:ascii="Verdana" w:hAnsi="Verdana" w:cs="Verdana"/>
          <w:color w:val="auto"/>
          <w:sz w:val="20"/>
          <w:szCs w:val="20"/>
        </w:rPr>
      </w:pPr>
      <w:r w:rsidRPr="004C4B6A">
        <w:rPr>
          <w:rFonts w:ascii="Verdana" w:hAnsi="Verdana" w:cs="Verdana"/>
          <w:color w:val="auto"/>
          <w:sz w:val="20"/>
          <w:szCs w:val="20"/>
        </w:rPr>
        <w:t xml:space="preserve">De LOSR ziet echter ook dat </w:t>
      </w:r>
      <w:r w:rsidRPr="004C4B6A" w:rsidR="00634352">
        <w:rPr>
          <w:rFonts w:ascii="Verdana" w:hAnsi="Verdana" w:cs="Verdana"/>
          <w:color w:val="auto"/>
          <w:sz w:val="20"/>
          <w:szCs w:val="20"/>
        </w:rPr>
        <w:t>de sociale hulpverlener ‘de advocaat’ juist ook weer nodig</w:t>
      </w:r>
      <w:r w:rsidRPr="004C4B6A">
        <w:rPr>
          <w:rFonts w:ascii="Verdana" w:hAnsi="Verdana" w:cs="Verdana"/>
          <w:color w:val="auto"/>
          <w:sz w:val="20"/>
          <w:szCs w:val="20"/>
        </w:rPr>
        <w:t xml:space="preserve"> heeft </w:t>
      </w:r>
      <w:r w:rsidRPr="004C4B6A" w:rsidR="00634352">
        <w:rPr>
          <w:rFonts w:ascii="Verdana" w:hAnsi="Verdana" w:cs="Verdana"/>
          <w:color w:val="auto"/>
          <w:sz w:val="20"/>
          <w:szCs w:val="20"/>
        </w:rPr>
        <w:t xml:space="preserve"> om </w:t>
      </w:r>
      <w:r w:rsidRPr="00E36974" w:rsidR="00634352">
        <w:rPr>
          <w:rFonts w:ascii="Verdana" w:hAnsi="Verdana" w:cs="Verdana"/>
          <w:b/>
          <w:color w:val="auto"/>
          <w:sz w:val="20"/>
          <w:szCs w:val="20"/>
        </w:rPr>
        <w:t>in samenwerking</w:t>
      </w:r>
      <w:r w:rsidRPr="004C4B6A" w:rsidR="00634352">
        <w:rPr>
          <w:rFonts w:ascii="Verdana" w:hAnsi="Verdana" w:cs="Verdana"/>
          <w:color w:val="auto"/>
          <w:sz w:val="20"/>
          <w:szCs w:val="20"/>
        </w:rPr>
        <w:t xml:space="preserve"> de oplossing van problemen voor elkaar te krijgen. </w:t>
      </w:r>
    </w:p>
    <w:p w:rsidRPr="004C4B6A" w:rsidR="007E5EBE" w:rsidP="00634352" w:rsidRDefault="007E5EBE">
      <w:pPr>
        <w:pStyle w:val="Default"/>
        <w:rPr>
          <w:rFonts w:ascii="Verdana" w:hAnsi="Verdana" w:cs="Verdana"/>
          <w:color w:val="auto"/>
          <w:sz w:val="20"/>
          <w:szCs w:val="20"/>
        </w:rPr>
      </w:pPr>
    </w:p>
    <w:p w:rsidRPr="004C4B6A" w:rsidR="00634352" w:rsidP="00634352" w:rsidRDefault="007E5EBE">
      <w:pPr>
        <w:pStyle w:val="Default"/>
        <w:rPr>
          <w:rFonts w:ascii="Verdana" w:hAnsi="Verdana" w:cs="Verdana"/>
          <w:color w:val="auto"/>
          <w:sz w:val="20"/>
          <w:szCs w:val="20"/>
        </w:rPr>
      </w:pPr>
      <w:r w:rsidRPr="004C4B6A">
        <w:rPr>
          <w:rFonts w:ascii="Verdana" w:hAnsi="Verdana" w:cs="Verdana"/>
          <w:color w:val="auto"/>
          <w:sz w:val="20"/>
          <w:szCs w:val="20"/>
        </w:rPr>
        <w:t xml:space="preserve">Voorbeeld: </w:t>
      </w:r>
      <w:r w:rsidRPr="004C4B6A" w:rsidR="00634352">
        <w:rPr>
          <w:rFonts w:ascii="Verdana" w:hAnsi="Verdana" w:cs="Verdana"/>
          <w:color w:val="auto"/>
          <w:sz w:val="20"/>
          <w:szCs w:val="20"/>
        </w:rPr>
        <w:t xml:space="preserve">Het heeft soms weinig nut als de schuldhulpverlener of </w:t>
      </w:r>
      <w:r w:rsidRPr="004C4B6A">
        <w:rPr>
          <w:rFonts w:ascii="Verdana" w:hAnsi="Verdana" w:cs="Verdana"/>
          <w:color w:val="auto"/>
          <w:sz w:val="20"/>
          <w:szCs w:val="20"/>
        </w:rPr>
        <w:t>s</w:t>
      </w:r>
      <w:r w:rsidRPr="004C4B6A" w:rsidR="00634352">
        <w:rPr>
          <w:rFonts w:ascii="Verdana" w:hAnsi="Verdana" w:cs="Verdana"/>
          <w:color w:val="auto"/>
          <w:sz w:val="20"/>
          <w:szCs w:val="20"/>
        </w:rPr>
        <w:t xml:space="preserve">ociaal </w:t>
      </w:r>
      <w:r w:rsidRPr="004C4B6A">
        <w:rPr>
          <w:rFonts w:ascii="Verdana" w:hAnsi="Verdana" w:cs="Verdana"/>
          <w:color w:val="auto"/>
          <w:sz w:val="20"/>
          <w:szCs w:val="20"/>
        </w:rPr>
        <w:t>r</w:t>
      </w:r>
      <w:r w:rsidRPr="004C4B6A" w:rsidR="00634352">
        <w:rPr>
          <w:rFonts w:ascii="Verdana" w:hAnsi="Verdana" w:cs="Verdana"/>
          <w:color w:val="auto"/>
          <w:sz w:val="20"/>
          <w:szCs w:val="20"/>
        </w:rPr>
        <w:t>aadsman alleen probeert om een huisuitzetting bij huurachterstand te voorkomen, als niet tegelijkertijd een advocaat voor de rechter kan bepleiten, waarom nou de huurovereenkomst vanwege de inzet van schuldhulpverlening en of Sociaal Raadsliedenwerk niet ontbonden moet worden. Het is soms niet zo, dat het werk van schuldhulpverlening en/of Sociaal Raadsliedenwerk de inzet van de advocatuur overbodig maakt, maar dat de samenwerking – waar die goed is - juist daartoe leidt dat uithu</w:t>
      </w:r>
      <w:r w:rsidRPr="004C4B6A" w:rsidR="00980C41">
        <w:rPr>
          <w:rFonts w:ascii="Verdana" w:hAnsi="Verdana" w:cs="Verdana"/>
          <w:color w:val="auto"/>
          <w:sz w:val="20"/>
          <w:szCs w:val="20"/>
        </w:rPr>
        <w:t>i</w:t>
      </w:r>
      <w:r w:rsidRPr="004C4B6A" w:rsidR="00634352">
        <w:rPr>
          <w:rFonts w:ascii="Verdana" w:hAnsi="Verdana" w:cs="Verdana"/>
          <w:color w:val="auto"/>
          <w:sz w:val="20"/>
          <w:szCs w:val="20"/>
        </w:rPr>
        <w:t>s</w:t>
      </w:r>
      <w:r w:rsidRPr="004C4B6A" w:rsidR="00980C41">
        <w:rPr>
          <w:rFonts w:ascii="Verdana" w:hAnsi="Verdana" w:cs="Verdana"/>
          <w:color w:val="auto"/>
          <w:sz w:val="20"/>
          <w:szCs w:val="20"/>
        </w:rPr>
        <w:t>uit</w:t>
      </w:r>
      <w:r w:rsidRPr="004C4B6A" w:rsidR="00634352">
        <w:rPr>
          <w:rFonts w:ascii="Verdana" w:hAnsi="Verdana" w:cs="Verdana"/>
          <w:color w:val="auto"/>
          <w:sz w:val="20"/>
          <w:szCs w:val="20"/>
        </w:rPr>
        <w:t xml:space="preserve">zettingen en andere onwenselijke gevolgen voorkomen kunnen worden (en de verhuurder zelfs nog zijn huurpenningen ontvangt). </w:t>
      </w:r>
    </w:p>
    <w:p w:rsidR="00634352" w:rsidP="00634352" w:rsidRDefault="00634352">
      <w:pPr>
        <w:pStyle w:val="Default"/>
        <w:rPr>
          <w:color w:val="auto"/>
          <w:sz w:val="20"/>
          <w:szCs w:val="20"/>
        </w:rPr>
      </w:pPr>
    </w:p>
    <w:p w:rsidRPr="00BE146E" w:rsidR="00E36974" w:rsidP="00634352" w:rsidRDefault="00E36974">
      <w:pPr>
        <w:pStyle w:val="Default"/>
        <w:rPr>
          <w:rFonts w:ascii="Verdana" w:hAnsi="Verdana"/>
          <w:color w:val="auto"/>
          <w:sz w:val="20"/>
          <w:szCs w:val="20"/>
        </w:rPr>
      </w:pPr>
      <w:r w:rsidRPr="00BE146E">
        <w:rPr>
          <w:rFonts w:ascii="Verdana" w:hAnsi="Verdana"/>
          <w:color w:val="auto"/>
          <w:sz w:val="20"/>
          <w:szCs w:val="20"/>
        </w:rPr>
        <w:t xml:space="preserve">In andere situaties kan de inzet van Sociaal Raadsliedenwerk wel kosten voor het systeem van gesubsidieerde rechtsbijstand helpen verlagen. </w:t>
      </w:r>
    </w:p>
    <w:p w:rsidR="00BE146E" w:rsidP="00634352" w:rsidRDefault="00BE146E">
      <w:pPr>
        <w:spacing w:after="0" w:line="240" w:lineRule="auto"/>
        <w:rPr>
          <w:rFonts w:ascii="Verdana" w:hAnsi="Verdana" w:cs="Vijaya"/>
          <w:sz w:val="20"/>
          <w:szCs w:val="20"/>
        </w:rPr>
      </w:pPr>
    </w:p>
    <w:p w:rsidRPr="004C4B6A" w:rsidR="007E5EBE" w:rsidP="00634352" w:rsidRDefault="007E5EBE">
      <w:pPr>
        <w:spacing w:after="0" w:line="240" w:lineRule="auto"/>
        <w:rPr>
          <w:rFonts w:ascii="Verdana" w:hAnsi="Verdana" w:cs="Vijaya"/>
          <w:sz w:val="20"/>
          <w:szCs w:val="20"/>
        </w:rPr>
      </w:pPr>
      <w:r w:rsidRPr="004C4B6A">
        <w:rPr>
          <w:rFonts w:ascii="Verdana" w:hAnsi="Verdana" w:cs="Vijaya"/>
          <w:sz w:val="20"/>
          <w:szCs w:val="20"/>
        </w:rPr>
        <w:t xml:space="preserve">Voorbeeld: </w:t>
      </w:r>
      <w:r w:rsidRPr="004C4B6A" w:rsidR="00634352">
        <w:rPr>
          <w:rFonts w:ascii="Verdana" w:hAnsi="Verdana" w:cs="Vijaya"/>
          <w:sz w:val="20"/>
          <w:szCs w:val="20"/>
        </w:rPr>
        <w:t xml:space="preserve">Wanneer vanwege onwetendheid en onkunde geen tijdige informatie is verstrekt aan de Sociale Dienst en er wordt een boete opgelegd, kan het zinvol zijn om </w:t>
      </w:r>
      <w:r w:rsidRPr="00E36974" w:rsidR="00634352">
        <w:rPr>
          <w:rFonts w:ascii="Verdana" w:hAnsi="Verdana" w:cs="Vijaya"/>
          <w:strike/>
          <w:sz w:val="20"/>
          <w:szCs w:val="20"/>
        </w:rPr>
        <w:t>met een advocaat</w:t>
      </w:r>
      <w:r w:rsidRPr="004C4B6A" w:rsidR="00634352">
        <w:rPr>
          <w:rFonts w:ascii="Verdana" w:hAnsi="Verdana" w:cs="Vijaya"/>
          <w:sz w:val="20"/>
          <w:szCs w:val="20"/>
        </w:rPr>
        <w:t xml:space="preserve"> bezwaar te maken tegen de hoogte van de boete. Maar het is tegelijkertijd belangrijk om na te gaan hoe dit in het vervolg voorkomen kan worden.  Dat bezwaar zou echter ook al geschreven kunnen worden door een Sociaal Raadsman/-</w:t>
      </w:r>
      <w:r w:rsidRPr="004C4B6A" w:rsidR="00634352">
        <w:rPr>
          <w:rFonts w:ascii="Verdana" w:hAnsi="Verdana" w:cs="Vijaya"/>
          <w:sz w:val="20"/>
          <w:szCs w:val="20"/>
        </w:rPr>
        <w:lastRenderedPageBreak/>
        <w:t>vrouw.</w:t>
      </w:r>
      <w:r w:rsidR="00BE146E">
        <w:rPr>
          <w:rFonts w:ascii="Verdana" w:hAnsi="Verdana" w:cs="Vijaya"/>
          <w:sz w:val="20"/>
          <w:szCs w:val="20"/>
        </w:rPr>
        <w:t xml:space="preserve"> Sociaal raadslieden hebben de kennis en het inzicht wanneer wel of niet het verstandig is een bezwaarschrift in te dienen. </w:t>
      </w:r>
      <w:r w:rsidR="00121D5A">
        <w:rPr>
          <w:rFonts w:ascii="Verdana" w:hAnsi="Verdana" w:cs="Vijaya"/>
          <w:sz w:val="20"/>
          <w:szCs w:val="20"/>
        </w:rPr>
        <w:t xml:space="preserve">Dit kan een onnodige bezwaarprocedure voorkomen. </w:t>
      </w:r>
    </w:p>
    <w:p w:rsidRPr="004C4B6A" w:rsidR="007E5EBE" w:rsidP="00634352" w:rsidRDefault="007E5EBE">
      <w:pPr>
        <w:spacing w:after="0" w:line="240" w:lineRule="auto"/>
        <w:rPr>
          <w:rFonts w:ascii="Verdana" w:hAnsi="Verdana" w:cs="Vijaya"/>
          <w:sz w:val="20"/>
          <w:szCs w:val="20"/>
        </w:rPr>
      </w:pPr>
    </w:p>
    <w:p w:rsidRPr="004C4B6A" w:rsidR="00634352" w:rsidP="00634352" w:rsidRDefault="00634352">
      <w:pPr>
        <w:spacing w:after="0" w:line="240" w:lineRule="auto"/>
        <w:rPr>
          <w:rFonts w:ascii="Verdana" w:hAnsi="Verdana" w:cs="Vijaya"/>
          <w:sz w:val="20"/>
          <w:szCs w:val="20"/>
        </w:rPr>
      </w:pPr>
      <w:r w:rsidRPr="004C4B6A">
        <w:rPr>
          <w:rFonts w:ascii="Verdana" w:hAnsi="Verdana" w:cs="Vijaya"/>
          <w:sz w:val="20"/>
          <w:szCs w:val="20"/>
        </w:rPr>
        <w:t xml:space="preserve">In het rapport van de Commissie </w:t>
      </w:r>
      <w:r w:rsidRPr="00121D5A" w:rsidR="00E36974">
        <w:rPr>
          <w:rFonts w:ascii="Verdana" w:hAnsi="Verdana" w:cs="Vijaya"/>
          <w:sz w:val="20"/>
          <w:szCs w:val="20"/>
        </w:rPr>
        <w:t>Van der Meer</w:t>
      </w:r>
      <w:r w:rsidRPr="00121D5A">
        <w:rPr>
          <w:rFonts w:ascii="Verdana" w:hAnsi="Verdana" w:cs="Vijaya"/>
          <w:sz w:val="20"/>
          <w:szCs w:val="20"/>
        </w:rPr>
        <w:t xml:space="preserve"> </w:t>
      </w:r>
      <w:r w:rsidRPr="004C4B6A">
        <w:rPr>
          <w:rFonts w:ascii="Verdana" w:hAnsi="Verdana" w:cs="Vijaya"/>
          <w:sz w:val="20"/>
          <w:szCs w:val="20"/>
        </w:rPr>
        <w:t xml:space="preserve">staat meerdere keren “dat de zaken die advocaten uit moeten </w:t>
      </w:r>
      <w:r w:rsidRPr="00E36974">
        <w:rPr>
          <w:rFonts w:ascii="Verdana" w:hAnsi="Verdana" w:cs="Vijaya"/>
          <w:sz w:val="20"/>
          <w:szCs w:val="20"/>
        </w:rPr>
        <w:t>voeren</w:t>
      </w:r>
      <w:r w:rsidRPr="004C4B6A">
        <w:rPr>
          <w:rFonts w:ascii="Verdana" w:hAnsi="Verdana" w:cs="Vijaya"/>
          <w:sz w:val="20"/>
          <w:szCs w:val="20"/>
        </w:rPr>
        <w:t xml:space="preserve"> complexer zijn geworden, o.a. omdat de minder complexe zaken door de eerstelijns-rechtshulp</w:t>
      </w:r>
      <w:r w:rsidRPr="004C4B6A" w:rsidR="007E5EBE">
        <w:rPr>
          <w:rFonts w:ascii="Verdana" w:hAnsi="Verdana" w:cs="Vijaya"/>
          <w:sz w:val="20"/>
          <w:szCs w:val="20"/>
        </w:rPr>
        <w:t xml:space="preserve"> </w:t>
      </w:r>
      <w:r w:rsidRPr="004C4B6A">
        <w:rPr>
          <w:rFonts w:ascii="Verdana" w:hAnsi="Verdana" w:cs="Vijaya"/>
          <w:sz w:val="20"/>
          <w:szCs w:val="20"/>
        </w:rPr>
        <w:t>gedaan worden”. Dit zou ertoe kunnen en moeten leiden dat er in totaal minder toevoegings-zaken worden aangedragen omdat immers een groot aantal (eenvoudigere) zaken door de eerstelijns</w:t>
      </w:r>
      <w:r w:rsidRPr="004C4B6A" w:rsidR="004C4B6A">
        <w:rPr>
          <w:rFonts w:ascii="Verdana" w:hAnsi="Verdana" w:cs="Vijaya"/>
          <w:sz w:val="20"/>
          <w:szCs w:val="20"/>
        </w:rPr>
        <w:t xml:space="preserve"> voorzieningen</w:t>
      </w:r>
      <w:r w:rsidRPr="004C4B6A">
        <w:rPr>
          <w:rFonts w:ascii="Verdana" w:hAnsi="Verdana" w:cs="Vijaya"/>
          <w:sz w:val="20"/>
          <w:szCs w:val="20"/>
        </w:rPr>
        <w:t xml:space="preserve"> afgehandeld worden – die niet uit het stelsel van de gesubsidieerde rechtsbijstand betaald worden. </w:t>
      </w:r>
      <w:r w:rsidRPr="004C4B6A" w:rsidR="004C4B6A">
        <w:rPr>
          <w:rFonts w:ascii="Verdana" w:hAnsi="Verdana" w:cs="Vijaya"/>
          <w:sz w:val="20"/>
          <w:szCs w:val="20"/>
        </w:rPr>
        <w:t>De LOSR pleit er voor dat eerstelijnsrechtshulp breder is dan alleen het juridisch loket en  bewindvoerders en daarom ook bij de aanpak betrokken moet worden.</w:t>
      </w:r>
    </w:p>
    <w:p w:rsidRPr="004C4B6A" w:rsidR="00634352" w:rsidP="00634352" w:rsidRDefault="00634352">
      <w:pPr>
        <w:rPr>
          <w:rFonts w:ascii="Verdana" w:hAnsi="Verdana" w:cs="Vijaya"/>
          <w:sz w:val="20"/>
          <w:szCs w:val="20"/>
        </w:rPr>
      </w:pPr>
      <w:r w:rsidRPr="004C4B6A">
        <w:rPr>
          <w:rFonts w:ascii="Verdana" w:hAnsi="Verdana" w:cs="Vijaya"/>
          <w:sz w:val="20"/>
          <w:szCs w:val="20"/>
        </w:rPr>
        <w:t xml:space="preserve">In die zin zou de conclusie van de commissie Wolfsen </w:t>
      </w:r>
      <w:r w:rsidRPr="004C4B6A" w:rsidR="004C4B6A">
        <w:rPr>
          <w:rFonts w:ascii="Verdana" w:hAnsi="Verdana" w:cs="Vijaya"/>
          <w:sz w:val="20"/>
          <w:szCs w:val="20"/>
        </w:rPr>
        <w:t xml:space="preserve">destijds </w:t>
      </w:r>
      <w:r w:rsidRPr="004C4B6A">
        <w:rPr>
          <w:rFonts w:ascii="Verdana" w:hAnsi="Verdana" w:cs="Vijaya"/>
          <w:sz w:val="20"/>
          <w:szCs w:val="20"/>
        </w:rPr>
        <w:t>moeten kloppen: Een versterking van de eerstelijns-rechtsbijstand zou de kosten voor het stelsel van de gesubsidieerde rechtsbijstand goedkoper kunnen maken.</w:t>
      </w:r>
    </w:p>
    <w:p w:rsidRPr="004C4B6A" w:rsidR="00F04461" w:rsidP="00634352" w:rsidRDefault="00F04461">
      <w:pPr>
        <w:rPr>
          <w:sz w:val="20"/>
          <w:szCs w:val="20"/>
        </w:rPr>
      </w:pPr>
    </w:p>
    <w:p w:rsidRPr="002762E0" w:rsidR="00F04461" w:rsidP="00634352" w:rsidRDefault="00F04461">
      <w:pPr>
        <w:rPr>
          <w:rFonts w:ascii="Verdana" w:hAnsi="Verdana"/>
          <w:b/>
          <w:sz w:val="20"/>
          <w:szCs w:val="20"/>
        </w:rPr>
      </w:pPr>
      <w:r w:rsidRPr="002762E0">
        <w:rPr>
          <w:rFonts w:ascii="Verdana" w:hAnsi="Verdana"/>
          <w:b/>
          <w:sz w:val="20"/>
          <w:szCs w:val="20"/>
        </w:rPr>
        <w:t>Bijlage 2</w:t>
      </w:r>
    </w:p>
    <w:p w:rsidRPr="004C4B6A" w:rsidR="00F04461" w:rsidP="00F04461" w:rsidRDefault="00F04461">
      <w:pPr>
        <w:pStyle w:val="Default"/>
        <w:rPr>
          <w:rFonts w:ascii="Verdana" w:hAnsi="Verdana" w:cs="Verdana"/>
          <w:color w:val="auto"/>
          <w:sz w:val="20"/>
          <w:szCs w:val="20"/>
        </w:rPr>
      </w:pPr>
      <w:r w:rsidRPr="004C4B6A">
        <w:rPr>
          <w:rFonts w:ascii="Verdana" w:hAnsi="Verdana" w:cs="Verdana"/>
          <w:b/>
          <w:bCs/>
          <w:color w:val="auto"/>
          <w:sz w:val="20"/>
          <w:szCs w:val="20"/>
        </w:rPr>
        <w:t xml:space="preserve">De LOSR pleit voor versterking én verbreding van de eerste lijn </w:t>
      </w:r>
    </w:p>
    <w:p w:rsidRPr="004C4B6A" w:rsidR="00F04461" w:rsidP="00F04461" w:rsidRDefault="00F04461">
      <w:pPr>
        <w:pStyle w:val="Default"/>
        <w:rPr>
          <w:rFonts w:ascii="Verdana" w:hAnsi="Verdana" w:cs="Verdana"/>
          <w:color w:val="auto"/>
          <w:sz w:val="20"/>
          <w:szCs w:val="20"/>
        </w:rPr>
      </w:pPr>
    </w:p>
    <w:p w:rsidRPr="004C4B6A" w:rsidR="00F04461" w:rsidP="00F04461" w:rsidRDefault="00F04461">
      <w:pPr>
        <w:pStyle w:val="Default"/>
        <w:rPr>
          <w:rFonts w:ascii="Verdana" w:hAnsi="Verdana" w:cs="Verdana"/>
          <w:color w:val="auto"/>
          <w:sz w:val="20"/>
          <w:szCs w:val="20"/>
        </w:rPr>
      </w:pPr>
      <w:r w:rsidRPr="004C4B6A">
        <w:rPr>
          <w:rFonts w:ascii="Verdana" w:hAnsi="Verdana" w:cs="Verdana"/>
          <w:color w:val="auto"/>
          <w:sz w:val="20"/>
          <w:szCs w:val="20"/>
        </w:rPr>
        <w:t xml:space="preserve">Een verbreding van de eerste lijn is nodig om breder te kijken dan alleen naar de juridische aspecten. Samenwerking tussen juridisch loket en sociaal raadslieden kan de eerste lijn zeker versterken en verbreden: zij vullen elkaar aan. Het juridisch loket is bij uitstek de organisatie die de problemen vanuit een juridisch invalshoek bekijkt en beoordeelt. Bij veel vraagstukken is dat ook goed, denk bijvoorbeeld aan ontslag of het niet verkrijgen van een verblijfsvergunning. </w:t>
      </w:r>
    </w:p>
    <w:p w:rsidRPr="004C4B6A" w:rsidR="00F04461" w:rsidP="00F04461" w:rsidRDefault="00F04461">
      <w:pPr>
        <w:pStyle w:val="Default"/>
        <w:rPr>
          <w:rFonts w:ascii="Verdana" w:hAnsi="Verdana" w:cs="Verdana"/>
          <w:color w:val="auto"/>
          <w:sz w:val="20"/>
          <w:szCs w:val="20"/>
        </w:rPr>
      </w:pPr>
      <w:r w:rsidRPr="004C4B6A">
        <w:rPr>
          <w:rFonts w:ascii="Verdana" w:hAnsi="Verdana" w:cs="Verdana"/>
          <w:color w:val="auto"/>
          <w:sz w:val="20"/>
          <w:szCs w:val="20"/>
        </w:rPr>
        <w:t xml:space="preserve">Sociaal raadslieden kunnen een belangrijke rol spelen voor mensen die een combinatie van problemen hebben, vaak samenhangend met een gebrek aan vaardigheden om de juiste dingen op het juiste moment te doen. Door de combinatie van een juridische en een agogische achtergrond worden hulpvragen in een brede context geplaatst. Door de inbedding van sociaal raadslieden in de lokale sociale hulpverlening kan er zo nodig snel geschakeld worden met andere hulpverlening. We zijn verheugd over het standpunt van het </w:t>
      </w:r>
      <w:r w:rsidRPr="004C4B6A" w:rsidR="00C848AC">
        <w:rPr>
          <w:rFonts w:ascii="Verdana" w:hAnsi="Verdana" w:cs="Verdana"/>
          <w:color w:val="auto"/>
          <w:sz w:val="20"/>
          <w:szCs w:val="20"/>
        </w:rPr>
        <w:t xml:space="preserve">vorige </w:t>
      </w:r>
      <w:r w:rsidRPr="004C4B6A">
        <w:rPr>
          <w:rFonts w:ascii="Verdana" w:hAnsi="Verdana" w:cs="Verdana"/>
          <w:color w:val="auto"/>
          <w:sz w:val="20"/>
          <w:szCs w:val="20"/>
        </w:rPr>
        <w:t xml:space="preserve">kabinet dat sociaal raadslieden op basis van convenanten direct moet kunnen verwijzen naar de tweedelijnsrechtsbijstand (filterfunctie) zodat onnodig van kastje naar de muur verwijzen wordt voorkomen. Sociaal raadslieden hebben immers vaak dezelfde opleidingsachtergrond als de medewerker van het Juridisch Loket. Bovendien zijn sociaal raadslieden gehouden aan een </w:t>
      </w:r>
      <w:r w:rsidRPr="004C4B6A">
        <w:rPr>
          <w:rFonts w:ascii="Verdana" w:hAnsi="Verdana" w:cs="Verdana"/>
          <w:bCs/>
          <w:color w:val="auto"/>
          <w:sz w:val="20"/>
          <w:szCs w:val="20"/>
        </w:rPr>
        <w:t>beroepscode v</w:t>
      </w:r>
      <w:r w:rsidRPr="004C4B6A">
        <w:rPr>
          <w:rFonts w:ascii="Verdana" w:hAnsi="Verdana" w:cs="Verdana"/>
          <w:color w:val="auto"/>
          <w:sz w:val="20"/>
          <w:szCs w:val="20"/>
        </w:rPr>
        <w:t xml:space="preserve">an de LOSR en </w:t>
      </w:r>
      <w:r w:rsidR="00121D5A">
        <w:rPr>
          <w:rFonts w:ascii="Verdana" w:hAnsi="Verdana" w:cs="Verdana"/>
          <w:color w:val="auto"/>
          <w:sz w:val="20"/>
          <w:szCs w:val="20"/>
        </w:rPr>
        <w:t xml:space="preserve">zij </w:t>
      </w:r>
      <w:r w:rsidRPr="004C4B6A">
        <w:rPr>
          <w:rFonts w:ascii="Verdana" w:hAnsi="Verdana" w:cs="Verdana"/>
          <w:color w:val="auto"/>
          <w:sz w:val="20"/>
          <w:szCs w:val="20"/>
        </w:rPr>
        <w:t>kunnen zich laten registreren in he</w:t>
      </w:r>
      <w:r w:rsidR="00121D5A">
        <w:rPr>
          <w:rFonts w:ascii="Verdana" w:hAnsi="Verdana" w:cs="Verdana"/>
          <w:color w:val="auto"/>
          <w:sz w:val="20"/>
          <w:szCs w:val="20"/>
        </w:rPr>
        <w:t>t</w:t>
      </w:r>
      <w:r w:rsidRPr="004C4B6A">
        <w:rPr>
          <w:rFonts w:ascii="Verdana" w:hAnsi="Verdana" w:cs="Verdana"/>
          <w:color w:val="auto"/>
          <w:sz w:val="20"/>
          <w:szCs w:val="20"/>
        </w:rPr>
        <w:t xml:space="preserve"> </w:t>
      </w:r>
      <w:r w:rsidRPr="004C4B6A">
        <w:rPr>
          <w:rFonts w:ascii="Verdana" w:hAnsi="Verdana" w:cs="Verdana"/>
          <w:bCs/>
          <w:color w:val="auto"/>
          <w:sz w:val="20"/>
          <w:szCs w:val="20"/>
        </w:rPr>
        <w:t>beroepsregister sociaal juridische dienstverlening</w:t>
      </w:r>
      <w:r w:rsidRPr="004C4B6A" w:rsidR="00C848AC">
        <w:rPr>
          <w:rFonts w:ascii="Verdana" w:hAnsi="Verdana" w:cs="Verdana"/>
          <w:bCs/>
          <w:color w:val="auto"/>
          <w:sz w:val="20"/>
          <w:szCs w:val="20"/>
        </w:rPr>
        <w:t xml:space="preserve"> van het Registerplein</w:t>
      </w:r>
      <w:r w:rsidR="00121D5A">
        <w:rPr>
          <w:rFonts w:ascii="Verdana" w:hAnsi="Verdana" w:cs="Verdana"/>
          <w:bCs/>
          <w:color w:val="auto"/>
          <w:sz w:val="20"/>
          <w:szCs w:val="20"/>
        </w:rPr>
        <w:t>.</w:t>
      </w:r>
    </w:p>
    <w:p w:rsidRPr="004C4B6A" w:rsidR="00F04461" w:rsidP="00F04461" w:rsidRDefault="00F04461">
      <w:pPr>
        <w:pStyle w:val="Default"/>
        <w:rPr>
          <w:rFonts w:ascii="Verdana" w:hAnsi="Verdana" w:cs="Verdana"/>
          <w:color w:val="auto"/>
          <w:sz w:val="20"/>
          <w:szCs w:val="20"/>
        </w:rPr>
      </w:pPr>
    </w:p>
    <w:p w:rsidRPr="004C4B6A" w:rsidR="00F04461" w:rsidP="00F04461" w:rsidRDefault="00F04461">
      <w:pPr>
        <w:pStyle w:val="Default"/>
        <w:rPr>
          <w:rFonts w:ascii="Verdana" w:hAnsi="Verdana" w:cs="Verdana"/>
          <w:color w:val="auto"/>
          <w:sz w:val="20"/>
          <w:szCs w:val="20"/>
        </w:rPr>
      </w:pPr>
      <w:r w:rsidRPr="004C4B6A">
        <w:rPr>
          <w:rFonts w:ascii="Verdana" w:hAnsi="Verdana" w:cs="Verdana"/>
          <w:color w:val="auto"/>
          <w:sz w:val="20"/>
          <w:szCs w:val="20"/>
        </w:rPr>
        <w:t xml:space="preserve">Met een </w:t>
      </w:r>
      <w:r w:rsidRPr="004C4B6A" w:rsidR="004C4B6A">
        <w:rPr>
          <w:rFonts w:ascii="Verdana" w:hAnsi="Verdana" w:cs="Verdana"/>
          <w:color w:val="auto"/>
          <w:sz w:val="20"/>
          <w:szCs w:val="20"/>
        </w:rPr>
        <w:t xml:space="preserve">mogelijke </w:t>
      </w:r>
      <w:r w:rsidRPr="004C4B6A">
        <w:rPr>
          <w:rFonts w:ascii="Verdana" w:hAnsi="Verdana" w:cs="Verdana"/>
          <w:color w:val="auto"/>
          <w:sz w:val="20"/>
          <w:szCs w:val="20"/>
        </w:rPr>
        <w:t xml:space="preserve">convenant tussen de juridisch loketten en de bureaus sociaal raadslieden zijn we er nog niet. Laat dat geen papieren tijger worden, maar ondersteun ook daadwerkelijk die samenwerking en afstemming, door middel van deskundigheidbevordering, samenwerkingsafspraken en goede voorbeelden. We moeten niet vergeten dat het sociale domein gedecentraliseerd is en daardoor lokaal verschillend is georganiseerd. Een goede verbinding maken tussen het juridische en sociale domein vraagt tijd en energie. </w:t>
      </w:r>
      <w:r w:rsidRPr="004C4B6A" w:rsidR="00C848AC">
        <w:rPr>
          <w:rFonts w:ascii="Verdana" w:hAnsi="Verdana" w:cs="Verdana"/>
          <w:color w:val="auto"/>
          <w:sz w:val="20"/>
          <w:szCs w:val="20"/>
        </w:rPr>
        <w:t>De LOSR pleit ook voor daarvoor stimuleringsgelden beschikbaar te stellen  tussen deze twee domeinen</w:t>
      </w:r>
      <w:r w:rsidRPr="004C4B6A" w:rsidR="004C4B6A">
        <w:rPr>
          <w:rFonts w:ascii="Verdana" w:hAnsi="Verdana" w:cs="Verdana"/>
          <w:color w:val="auto"/>
          <w:sz w:val="20"/>
          <w:szCs w:val="20"/>
        </w:rPr>
        <w:t xml:space="preserve"> om te komen tot </w:t>
      </w:r>
      <w:r w:rsidR="00121D5A">
        <w:rPr>
          <w:rFonts w:ascii="Verdana" w:hAnsi="Verdana" w:cs="Verdana"/>
          <w:color w:val="auto"/>
          <w:sz w:val="20"/>
          <w:szCs w:val="20"/>
        </w:rPr>
        <w:t xml:space="preserve">een </w:t>
      </w:r>
      <w:r w:rsidRPr="004C4B6A" w:rsidR="004C4B6A">
        <w:rPr>
          <w:rFonts w:ascii="Verdana" w:hAnsi="Verdana" w:cs="Verdana"/>
          <w:color w:val="auto"/>
          <w:sz w:val="20"/>
          <w:szCs w:val="20"/>
        </w:rPr>
        <w:t>goede samenwerking.</w:t>
      </w:r>
      <w:r w:rsidRPr="004C4B6A" w:rsidR="00C848AC">
        <w:rPr>
          <w:rFonts w:ascii="Verdana" w:hAnsi="Verdana" w:cs="Verdana"/>
          <w:color w:val="auto"/>
          <w:sz w:val="20"/>
          <w:szCs w:val="20"/>
        </w:rPr>
        <w:t xml:space="preserve"> </w:t>
      </w:r>
      <w:r w:rsidRPr="004C4B6A">
        <w:rPr>
          <w:rFonts w:ascii="Verdana" w:hAnsi="Verdana" w:cs="Verdana"/>
          <w:color w:val="auto"/>
          <w:sz w:val="20"/>
          <w:szCs w:val="20"/>
        </w:rPr>
        <w:t xml:space="preserve"> </w:t>
      </w:r>
    </w:p>
    <w:p w:rsidRPr="004C4B6A" w:rsidR="00F04461" w:rsidP="00F04461" w:rsidRDefault="00F04461">
      <w:pPr>
        <w:pStyle w:val="Default"/>
        <w:rPr>
          <w:rFonts w:ascii="Verdana" w:hAnsi="Verdana" w:cs="Verdana"/>
          <w:color w:val="auto"/>
          <w:sz w:val="20"/>
          <w:szCs w:val="20"/>
        </w:rPr>
      </w:pPr>
    </w:p>
    <w:p w:rsidRPr="004C4B6A" w:rsidR="00F04461" w:rsidP="00F04461" w:rsidRDefault="00F04461">
      <w:pPr>
        <w:pStyle w:val="Default"/>
        <w:rPr>
          <w:rFonts w:ascii="Verdana" w:hAnsi="Verdana" w:cs="Verdana"/>
          <w:b/>
          <w:bCs/>
          <w:color w:val="auto"/>
          <w:sz w:val="20"/>
          <w:szCs w:val="20"/>
        </w:rPr>
      </w:pPr>
      <w:r w:rsidRPr="004C4B6A">
        <w:rPr>
          <w:rFonts w:ascii="Verdana" w:hAnsi="Verdana" w:cs="Verdana"/>
          <w:b/>
          <w:bCs/>
          <w:color w:val="auto"/>
          <w:sz w:val="20"/>
          <w:szCs w:val="20"/>
        </w:rPr>
        <w:t xml:space="preserve">De LOSR pleit voor een dekkend netwerk van sociaaljuridische dienstverlening </w:t>
      </w:r>
    </w:p>
    <w:p w:rsidRPr="004C4B6A" w:rsidR="00F04461" w:rsidP="00F04461" w:rsidRDefault="00F04461">
      <w:pPr>
        <w:pStyle w:val="Default"/>
        <w:rPr>
          <w:rFonts w:ascii="Verdana" w:hAnsi="Verdana" w:cs="Verdana"/>
          <w:color w:val="auto"/>
          <w:sz w:val="20"/>
          <w:szCs w:val="20"/>
        </w:rPr>
      </w:pPr>
      <w:r w:rsidRPr="004C4B6A">
        <w:rPr>
          <w:rFonts w:ascii="Verdana" w:hAnsi="Verdana" w:cs="Verdana"/>
          <w:color w:val="auto"/>
          <w:sz w:val="20"/>
          <w:szCs w:val="20"/>
        </w:rPr>
        <w:t xml:space="preserve">De juridisch loketten zijn over 25 vestigingen verdeeld en de organisaties van sociaal raadslieden over zo’n 150 gemeenten. Sociaal raadslieden zijn dicht bij de burger georganiseerd en maken, weliswaar verschillend georganiseerd, deel uit van het sociale domein. De LOSR ziet wel dat er in het land op gebied van die sociaal-financieel en juridische ondersteuning witte vlekken zijn en dat er bij bepaalde gemeenten sprake is van een magere bezetting. Vooral in kleinere gemeenten ontbreekt vaak de ondersteuning op dit vlak voor veelal kwetsbare burgers. De LOSR pleit voor een </w:t>
      </w:r>
      <w:r w:rsidRPr="004C4B6A">
        <w:rPr>
          <w:rFonts w:ascii="Verdana" w:hAnsi="Verdana" w:cs="Verdana"/>
          <w:color w:val="auto"/>
          <w:sz w:val="20"/>
          <w:szCs w:val="20"/>
        </w:rPr>
        <w:lastRenderedPageBreak/>
        <w:t xml:space="preserve">dekkend netwerk van sociaaljuridische dienstverlening in voldoende omvang, in nauwe samenwerking met de Juridische Loketten. Gemeenten moeten hun verantwoordelijkheid nemen om voor hun burgers een goede sociaaljuridische advies- en ondersteuningsfunctie te regelen. Daarom moeten bij dit traject ook gemeenten worden betrokken zodat ook zij zich committeren aan deze samenwerking en afstemming van sociaaljuridische ondersteuning. </w:t>
      </w:r>
    </w:p>
    <w:p w:rsidR="00F04461" w:rsidP="00F04461" w:rsidRDefault="00F04461">
      <w:pPr>
        <w:pStyle w:val="Default"/>
        <w:rPr>
          <w:rFonts w:ascii="Verdana" w:hAnsi="Verdana" w:cs="Verdana"/>
          <w:color w:val="auto"/>
          <w:sz w:val="20"/>
          <w:szCs w:val="20"/>
        </w:rPr>
      </w:pPr>
    </w:p>
    <w:p w:rsidR="00F9754D" w:rsidP="00F04461" w:rsidRDefault="00F9754D">
      <w:pPr>
        <w:pStyle w:val="Default"/>
        <w:rPr>
          <w:rFonts w:ascii="Verdana" w:hAnsi="Verdana" w:cs="Verdana"/>
          <w:color w:val="auto"/>
          <w:sz w:val="20"/>
          <w:szCs w:val="20"/>
        </w:rPr>
      </w:pPr>
    </w:p>
    <w:p w:rsidR="00F9754D" w:rsidP="00F04461" w:rsidRDefault="00F9754D">
      <w:pPr>
        <w:pStyle w:val="Default"/>
        <w:rPr>
          <w:rFonts w:ascii="Verdana" w:hAnsi="Verdana" w:cs="Verdana"/>
          <w:color w:val="auto"/>
          <w:sz w:val="20"/>
          <w:szCs w:val="20"/>
        </w:rPr>
      </w:pPr>
      <w:r>
        <w:rPr>
          <w:rFonts w:ascii="Verdana" w:hAnsi="Verdana" w:cs="Verdana"/>
          <w:color w:val="auto"/>
          <w:sz w:val="20"/>
          <w:szCs w:val="20"/>
        </w:rPr>
        <w:t>Namens LOSR / Sociaal Werk Nederland</w:t>
      </w:r>
    </w:p>
    <w:p w:rsidR="00F9754D" w:rsidP="00F04461" w:rsidRDefault="00F9754D">
      <w:pPr>
        <w:pStyle w:val="Default"/>
        <w:rPr>
          <w:rFonts w:ascii="Verdana" w:hAnsi="Verdana" w:cs="Verdana"/>
          <w:color w:val="auto"/>
          <w:sz w:val="20"/>
          <w:szCs w:val="20"/>
        </w:rPr>
      </w:pPr>
    </w:p>
    <w:p w:rsidR="00F9754D" w:rsidP="00F04461" w:rsidRDefault="00F9754D">
      <w:pPr>
        <w:pStyle w:val="Default"/>
        <w:rPr>
          <w:rFonts w:ascii="Verdana" w:hAnsi="Verdana" w:cs="Verdana"/>
          <w:color w:val="auto"/>
          <w:sz w:val="20"/>
          <w:szCs w:val="20"/>
        </w:rPr>
      </w:pPr>
      <w:r>
        <w:rPr>
          <w:rFonts w:ascii="Verdana" w:hAnsi="Verdana" w:cs="Verdana"/>
          <w:color w:val="auto"/>
          <w:sz w:val="20"/>
          <w:szCs w:val="20"/>
        </w:rPr>
        <w:t>Ernst Radius</w:t>
      </w:r>
    </w:p>
    <w:p w:rsidR="00F9754D" w:rsidP="00F04461" w:rsidRDefault="00F9754D">
      <w:pPr>
        <w:pStyle w:val="Default"/>
        <w:rPr>
          <w:rFonts w:ascii="Verdana" w:hAnsi="Verdana" w:cs="Verdana"/>
          <w:color w:val="auto"/>
          <w:sz w:val="20"/>
          <w:szCs w:val="20"/>
        </w:rPr>
      </w:pPr>
      <w:r>
        <w:rPr>
          <w:rFonts w:ascii="Verdana" w:hAnsi="Verdana" w:cs="Verdana"/>
          <w:color w:val="auto"/>
          <w:sz w:val="20"/>
          <w:szCs w:val="20"/>
        </w:rPr>
        <w:t>Senior adviseur Sociaal Werk Nederland  / LOSR</w:t>
      </w:r>
    </w:p>
    <w:p w:rsidR="00385DD2" w:rsidP="00F04461" w:rsidRDefault="00385DD2">
      <w:pPr>
        <w:pStyle w:val="Default"/>
        <w:rPr>
          <w:rFonts w:ascii="Verdana" w:hAnsi="Verdana" w:cs="Verdana"/>
          <w:color w:val="auto"/>
          <w:sz w:val="20"/>
          <w:szCs w:val="20"/>
        </w:rPr>
      </w:pPr>
      <w:hyperlink w:history="1" r:id="rId9">
        <w:r w:rsidRPr="00F239FF">
          <w:rPr>
            <w:rStyle w:val="Hyperlink"/>
            <w:rFonts w:ascii="Verdana" w:hAnsi="Verdana" w:cs="Verdana"/>
            <w:sz w:val="20"/>
            <w:szCs w:val="20"/>
          </w:rPr>
          <w:t>radius@sociaalwerk.nl</w:t>
        </w:r>
      </w:hyperlink>
    </w:p>
    <w:p w:rsidR="00385DD2" w:rsidP="00F04461" w:rsidRDefault="00385DD2">
      <w:pPr>
        <w:pStyle w:val="Default"/>
        <w:rPr>
          <w:rFonts w:ascii="Verdana" w:hAnsi="Verdana" w:cs="Verdana"/>
          <w:color w:val="auto"/>
          <w:sz w:val="20"/>
          <w:szCs w:val="20"/>
        </w:rPr>
      </w:pPr>
      <w:r>
        <w:rPr>
          <w:rFonts w:ascii="Verdana" w:hAnsi="Verdana" w:cs="Verdana"/>
          <w:color w:val="auto"/>
          <w:sz w:val="20"/>
          <w:szCs w:val="20"/>
        </w:rPr>
        <w:t>06-22073506</w:t>
      </w:r>
      <w:bookmarkStart w:name="_GoBack" w:id="0"/>
      <w:bookmarkEnd w:id="0"/>
    </w:p>
    <w:p w:rsidRPr="004C4B6A" w:rsidR="00F9754D" w:rsidP="00F04461" w:rsidRDefault="00F9754D">
      <w:pPr>
        <w:pStyle w:val="Default"/>
        <w:rPr>
          <w:rFonts w:ascii="Verdana" w:hAnsi="Verdana" w:cs="Verdana"/>
          <w:color w:val="auto"/>
          <w:sz w:val="20"/>
          <w:szCs w:val="20"/>
        </w:rPr>
      </w:pPr>
    </w:p>
    <w:p w:rsidRPr="004C4B6A" w:rsidR="00F04461" w:rsidP="00634352" w:rsidRDefault="00F04461">
      <w:pPr>
        <w:rPr>
          <w:sz w:val="20"/>
          <w:szCs w:val="20"/>
        </w:rPr>
      </w:pPr>
    </w:p>
    <w:sectPr w:rsidRPr="004C4B6A" w:rsidR="00F04461">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D3" w:rsidRDefault="00EC33D3" w:rsidP="00B166C8">
      <w:pPr>
        <w:spacing w:after="0" w:line="240" w:lineRule="auto"/>
      </w:pPr>
      <w:r>
        <w:separator/>
      </w:r>
    </w:p>
  </w:endnote>
  <w:endnote w:type="continuationSeparator" w:id="0">
    <w:p w:rsidR="00EC33D3" w:rsidRDefault="00EC33D3" w:rsidP="00B1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ijaya">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C8" w:rsidRPr="00B166C8" w:rsidRDefault="00B166C8" w:rsidP="00B166C8">
    <w:pPr>
      <w:pStyle w:val="Default"/>
      <w:rPr>
        <w:rFonts w:ascii="Verdana" w:hAnsi="Verdana" w:cs="Verdana"/>
        <w:sz w:val="22"/>
        <w:szCs w:val="22"/>
      </w:rPr>
    </w:pPr>
    <w:r>
      <w:rPr>
        <w:rFonts w:ascii="Verdana" w:hAnsi="Verdana" w:cs="Verdana"/>
        <w:sz w:val="22"/>
        <w:szCs w:val="22"/>
      </w:rPr>
      <w:t xml:space="preserve">Sociaal Werk Nederland is de brancheorganisatie voor sociaal werk </w:t>
    </w:r>
  </w:p>
  <w:p w:rsidR="00B166C8" w:rsidRDefault="00B166C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D3" w:rsidRDefault="00EC33D3" w:rsidP="00B166C8">
      <w:pPr>
        <w:spacing w:after="0" w:line="240" w:lineRule="auto"/>
      </w:pPr>
      <w:r>
        <w:separator/>
      </w:r>
    </w:p>
  </w:footnote>
  <w:footnote w:type="continuationSeparator" w:id="0">
    <w:p w:rsidR="00EC33D3" w:rsidRDefault="00EC33D3" w:rsidP="00B1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645E4"/>
    <w:multiLevelType w:val="hybridMultilevel"/>
    <w:tmpl w:val="5D02A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F160B0"/>
    <w:multiLevelType w:val="hybridMultilevel"/>
    <w:tmpl w:val="F6B40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45"/>
    <w:rsid w:val="00026034"/>
    <w:rsid w:val="00044CA3"/>
    <w:rsid w:val="00056402"/>
    <w:rsid w:val="000E1645"/>
    <w:rsid w:val="000E2F9B"/>
    <w:rsid w:val="000F3565"/>
    <w:rsid w:val="0012092F"/>
    <w:rsid w:val="00121D5A"/>
    <w:rsid w:val="0012231B"/>
    <w:rsid w:val="001E4BEB"/>
    <w:rsid w:val="0027352C"/>
    <w:rsid w:val="002762E0"/>
    <w:rsid w:val="00385DD2"/>
    <w:rsid w:val="003A471E"/>
    <w:rsid w:val="003E6DEC"/>
    <w:rsid w:val="00454A35"/>
    <w:rsid w:val="00482A9F"/>
    <w:rsid w:val="00490AF9"/>
    <w:rsid w:val="004C4B6A"/>
    <w:rsid w:val="004D051F"/>
    <w:rsid w:val="00555DD2"/>
    <w:rsid w:val="00623C41"/>
    <w:rsid w:val="00630D41"/>
    <w:rsid w:val="00634352"/>
    <w:rsid w:val="00654B15"/>
    <w:rsid w:val="006B0745"/>
    <w:rsid w:val="006C04D0"/>
    <w:rsid w:val="00704635"/>
    <w:rsid w:val="0071528B"/>
    <w:rsid w:val="00735999"/>
    <w:rsid w:val="00776BF5"/>
    <w:rsid w:val="007A2392"/>
    <w:rsid w:val="007E5EBE"/>
    <w:rsid w:val="007F1870"/>
    <w:rsid w:val="00806695"/>
    <w:rsid w:val="00811D4A"/>
    <w:rsid w:val="0083318A"/>
    <w:rsid w:val="00835239"/>
    <w:rsid w:val="00935D27"/>
    <w:rsid w:val="00966D31"/>
    <w:rsid w:val="00977C9E"/>
    <w:rsid w:val="00980C41"/>
    <w:rsid w:val="009A15B0"/>
    <w:rsid w:val="009B2594"/>
    <w:rsid w:val="009C4A52"/>
    <w:rsid w:val="009F185D"/>
    <w:rsid w:val="00A24308"/>
    <w:rsid w:val="00A862BA"/>
    <w:rsid w:val="00AE2E5D"/>
    <w:rsid w:val="00B01A3A"/>
    <w:rsid w:val="00B166C8"/>
    <w:rsid w:val="00BE146E"/>
    <w:rsid w:val="00C029D4"/>
    <w:rsid w:val="00C73539"/>
    <w:rsid w:val="00C848AC"/>
    <w:rsid w:val="00D15266"/>
    <w:rsid w:val="00E36974"/>
    <w:rsid w:val="00E70EDB"/>
    <w:rsid w:val="00E81DA5"/>
    <w:rsid w:val="00EC33D3"/>
    <w:rsid w:val="00F04461"/>
    <w:rsid w:val="00F9754D"/>
    <w:rsid w:val="00FA3F98"/>
    <w:rsid w:val="00FB45F9"/>
    <w:rsid w:val="00FF7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952"/>
  <w15:docId w15:val="{08B71C56-D601-4559-BC88-E871B29A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E1645"/>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490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0AF9"/>
    <w:rPr>
      <w:rFonts w:ascii="Tahoma" w:hAnsi="Tahoma" w:cs="Tahoma"/>
      <w:sz w:val="16"/>
      <w:szCs w:val="16"/>
    </w:rPr>
  </w:style>
  <w:style w:type="paragraph" w:styleId="Koptekst">
    <w:name w:val="header"/>
    <w:basedOn w:val="Standaard"/>
    <w:link w:val="KoptekstChar"/>
    <w:uiPriority w:val="99"/>
    <w:unhideWhenUsed/>
    <w:rsid w:val="00B166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66C8"/>
  </w:style>
  <w:style w:type="paragraph" w:styleId="Voettekst">
    <w:name w:val="footer"/>
    <w:basedOn w:val="Standaard"/>
    <w:link w:val="VoettekstChar"/>
    <w:uiPriority w:val="99"/>
    <w:unhideWhenUsed/>
    <w:rsid w:val="00B166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66C8"/>
  </w:style>
  <w:style w:type="paragraph" w:styleId="Lijstalinea">
    <w:name w:val="List Paragraph"/>
    <w:basedOn w:val="Standaard"/>
    <w:uiPriority w:val="34"/>
    <w:qFormat/>
    <w:rsid w:val="00C848AC"/>
    <w:pPr>
      <w:ind w:left="720"/>
      <w:contextualSpacing/>
    </w:pPr>
  </w:style>
  <w:style w:type="character" w:styleId="Hyperlink">
    <w:name w:val="Hyperlink"/>
    <w:basedOn w:val="Standaardalinea-lettertype"/>
    <w:uiPriority w:val="99"/>
    <w:unhideWhenUsed/>
    <w:rsid w:val="00385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mailto:radius@sociaalwerk.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2248</ap:Words>
  <ap:Characters>12365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2018-01-15T13:03:00.0000000Z</lastPrinted>
  <dcterms:created xsi:type="dcterms:W3CDTF">2018-01-18T10:21:00.0000000Z</dcterms:created>
  <dcterms:modified xsi:type="dcterms:W3CDTF">2018-01-18T10:21:00.0000000Z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0x010100A82DAF1B49FBD246A696A6974A5D3C9B</vt:lpwstr>
  </property>
</Properties>
</file>