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B71BA" w:rsidR="00BF3789" w:rsidP="00BF3789" w:rsidRDefault="00BF3789">
      <w:pPr>
        <w:rPr>
          <w:rFonts w:asciiTheme="minorHAnsi" w:hAnsiTheme="minorHAnsi"/>
          <w:b/>
          <w:sz w:val="22"/>
          <w:szCs w:val="22"/>
        </w:rPr>
      </w:pPr>
      <w:r w:rsidRPr="00FB71BA">
        <w:rPr>
          <w:rFonts w:asciiTheme="minorHAnsi" w:hAnsiTheme="minorHAnsi"/>
          <w:b/>
          <w:sz w:val="22"/>
          <w:szCs w:val="22"/>
        </w:rPr>
        <w:t>Lijst met EU-voorstellen op het terrein van de commissie EU</w:t>
      </w:r>
    </w:p>
    <w:p w:rsidRPr="00FB71BA" w:rsidR="00BF3789" w:rsidP="00BF3789" w:rsidRDefault="00BF3789">
      <w:pPr>
        <w:rPr>
          <w:rFonts w:asciiTheme="minorHAnsi" w:hAnsiTheme="minorHAnsi"/>
          <w:sz w:val="22"/>
          <w:szCs w:val="22"/>
          <w:u w:val="single"/>
        </w:rPr>
      </w:pPr>
    </w:p>
    <w:p w:rsidRPr="00FB71BA" w:rsidR="00BF3789" w:rsidP="00BF3789" w:rsidRDefault="00BF3789">
      <w:pPr>
        <w:rPr>
          <w:rFonts w:asciiTheme="minorHAnsi" w:hAnsiTheme="minorHAnsi"/>
          <w:sz w:val="22"/>
          <w:szCs w:val="22"/>
          <w:u w:val="single"/>
        </w:rPr>
      </w:pPr>
      <w:r w:rsidRPr="00FB71BA">
        <w:rPr>
          <w:rFonts w:asciiTheme="minorHAnsi" w:hAnsiTheme="minorHAnsi"/>
          <w:sz w:val="22"/>
          <w:szCs w:val="22"/>
          <w:u w:val="single"/>
        </w:rPr>
        <w:t>Integraal overzicht met nieuw gepu</w:t>
      </w:r>
      <w:r>
        <w:rPr>
          <w:rFonts w:asciiTheme="minorHAnsi" w:hAnsiTheme="minorHAnsi"/>
          <w:sz w:val="22"/>
          <w:szCs w:val="22"/>
          <w:u w:val="single"/>
        </w:rPr>
        <w:t xml:space="preserve">bliceerde EU-voorstellen week </w:t>
      </w:r>
      <w:r>
        <w:rPr>
          <w:rFonts w:asciiTheme="minorHAnsi" w:hAnsiTheme="minorHAnsi"/>
          <w:sz w:val="22"/>
          <w:szCs w:val="22"/>
          <w:u w:val="single"/>
        </w:rPr>
        <w:t>49-50 (</w:t>
      </w:r>
      <w:r w:rsidR="00DF4CE2">
        <w:rPr>
          <w:rFonts w:asciiTheme="minorHAnsi" w:hAnsiTheme="minorHAnsi"/>
          <w:sz w:val="22"/>
          <w:szCs w:val="22"/>
          <w:u w:val="single"/>
        </w:rPr>
        <w:t>4</w:t>
      </w:r>
      <w:r>
        <w:rPr>
          <w:rFonts w:asciiTheme="minorHAnsi" w:hAnsiTheme="minorHAnsi"/>
          <w:sz w:val="22"/>
          <w:szCs w:val="22"/>
          <w:u w:val="single"/>
        </w:rPr>
        <w:t xml:space="preserve"> december 2017- 15 december 2017</w:t>
      </w:r>
      <w:r w:rsidRPr="00756FA9">
        <w:rPr>
          <w:rFonts w:asciiTheme="minorHAnsi" w:hAnsiTheme="minorHAnsi"/>
          <w:sz w:val="22"/>
          <w:szCs w:val="22"/>
          <w:u w:val="single"/>
        </w:rPr>
        <w:t xml:space="preserve">) d.d. </w:t>
      </w:r>
      <w:r>
        <w:rPr>
          <w:rFonts w:asciiTheme="minorHAnsi" w:hAnsiTheme="minorHAnsi"/>
          <w:sz w:val="22"/>
          <w:szCs w:val="22"/>
          <w:u w:val="single"/>
        </w:rPr>
        <w:t>15</w:t>
      </w:r>
      <w:r w:rsidRPr="00756FA9">
        <w:rPr>
          <w:rFonts w:asciiTheme="minorHAnsi" w:hAnsiTheme="minorHAnsi"/>
          <w:sz w:val="22"/>
          <w:szCs w:val="22"/>
          <w:u w:val="single"/>
        </w:rPr>
        <w:t xml:space="preserve"> december 2017</w:t>
      </w:r>
    </w:p>
    <w:p w:rsidRPr="00FB71BA" w:rsidR="00BF3789" w:rsidP="00BF3789" w:rsidRDefault="00BF3789">
      <w:pPr>
        <w:rPr>
          <w:rFonts w:asciiTheme="minorHAnsi" w:hAnsiTheme="minorHAnsi"/>
          <w:sz w:val="22"/>
          <w:szCs w:val="22"/>
        </w:rPr>
      </w:pPr>
    </w:p>
    <w:p w:rsidRPr="00FB71BA" w:rsidR="00BF3789" w:rsidP="00BF3789" w:rsidRDefault="00BF3789">
      <w:pPr>
        <w:rPr>
          <w:rFonts w:asciiTheme="minorHAnsi" w:hAnsiTheme="minorHAnsi"/>
          <w:sz w:val="22"/>
          <w:szCs w:val="22"/>
        </w:rPr>
      </w:pPr>
      <w:r w:rsidRPr="00FB71BA">
        <w:rPr>
          <w:rFonts w:asciiTheme="minorHAnsi" w:hAnsiTheme="minorHAnsi"/>
          <w:color w:val="000000"/>
          <w:sz w:val="22"/>
          <w:szCs w:val="22"/>
        </w:rPr>
        <w:t>Rood gemarkeerd</w:t>
      </w:r>
      <w:r w:rsidRPr="00FB71BA">
        <w:rPr>
          <w:rFonts w:asciiTheme="minorHAnsi" w:hAnsiTheme="minorHAnsi"/>
          <w:sz w:val="22"/>
          <w:szCs w:val="22"/>
        </w:rPr>
        <w:t xml:space="preserve"> betekent dat het desbetreffende EU-voorstel een apart behandeltraject doorloopt. De bijzonderheden worden in dat geval in het veld “Opmerking” vermeld.</w:t>
      </w:r>
    </w:p>
    <w:p w:rsidRPr="00FB71BA" w:rsidR="00BF3789" w:rsidP="00BF3789" w:rsidRDefault="00BF3789">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1"/>
        <w:gridCol w:w="1203"/>
        <w:gridCol w:w="1374"/>
        <w:gridCol w:w="4754"/>
        <w:gridCol w:w="720"/>
        <w:gridCol w:w="1160"/>
        <w:gridCol w:w="4463"/>
      </w:tblGrid>
      <w:tr w:rsidRPr="00FB71BA" w:rsidR="00BF3789" w:rsidTr="001D1876">
        <w:trPr>
          <w:trHeight w:val="1550"/>
        </w:trPr>
        <w:tc>
          <w:tcPr>
            <w:tcW w:w="981" w:type="dxa"/>
            <w:shd w:val="clear" w:color="auto" w:fill="auto"/>
            <w:textDirection w:val="btLr"/>
            <w:vAlign w:val="bottom"/>
            <w:hideMark/>
          </w:tcPr>
          <w:p w:rsidRPr="00FB71BA" w:rsidR="00BF3789" w:rsidP="001D1876" w:rsidRDefault="00BF3789">
            <w:pPr>
              <w:jc w:val="center"/>
              <w:rPr>
                <w:rFonts w:asciiTheme="minorHAnsi" w:hAnsiTheme="minorHAnsi"/>
                <w:b/>
                <w:bCs/>
                <w:color w:val="000000"/>
                <w:sz w:val="22"/>
                <w:szCs w:val="22"/>
              </w:rPr>
            </w:pPr>
            <w:r w:rsidRPr="00FB71BA">
              <w:rPr>
                <w:rFonts w:asciiTheme="minorHAnsi" w:hAnsiTheme="minorHAnsi"/>
                <w:b/>
                <w:bCs/>
                <w:color w:val="000000"/>
                <w:sz w:val="22"/>
                <w:szCs w:val="22"/>
              </w:rPr>
              <w:t>Publicatie-</w:t>
            </w:r>
          </w:p>
          <w:p w:rsidRPr="00FB71BA" w:rsidR="00BF3789" w:rsidP="001D1876" w:rsidRDefault="00BF3789">
            <w:pPr>
              <w:jc w:val="center"/>
              <w:rPr>
                <w:rFonts w:asciiTheme="minorHAnsi" w:hAnsiTheme="minorHAnsi"/>
                <w:b/>
                <w:bCs/>
                <w:color w:val="000000"/>
                <w:sz w:val="22"/>
                <w:szCs w:val="22"/>
              </w:rPr>
            </w:pPr>
            <w:r w:rsidRPr="00FB71BA">
              <w:rPr>
                <w:rFonts w:asciiTheme="minorHAnsi" w:hAnsiTheme="minorHAnsi"/>
                <w:b/>
                <w:bCs/>
                <w:color w:val="000000"/>
                <w:sz w:val="22"/>
                <w:szCs w:val="22"/>
              </w:rPr>
              <w:t>datum</w:t>
            </w:r>
          </w:p>
        </w:tc>
        <w:tc>
          <w:tcPr>
            <w:tcW w:w="1203" w:type="dxa"/>
            <w:shd w:val="clear" w:color="auto" w:fill="auto"/>
            <w:textDirection w:val="btLr"/>
            <w:vAlign w:val="bottom"/>
            <w:hideMark/>
          </w:tcPr>
          <w:p w:rsidRPr="00FB71BA" w:rsidR="00BF3789" w:rsidP="001D1876" w:rsidRDefault="00BF3789">
            <w:pPr>
              <w:jc w:val="center"/>
              <w:rPr>
                <w:rFonts w:asciiTheme="minorHAnsi" w:hAnsiTheme="minorHAnsi"/>
                <w:b/>
                <w:bCs/>
                <w:color w:val="000000"/>
                <w:sz w:val="22"/>
                <w:szCs w:val="22"/>
              </w:rPr>
            </w:pPr>
            <w:proofErr w:type="gramStart"/>
            <w:r w:rsidRPr="00FB71BA">
              <w:rPr>
                <w:rFonts w:asciiTheme="minorHAnsi" w:hAnsiTheme="minorHAnsi"/>
                <w:b/>
                <w:bCs/>
                <w:color w:val="000000"/>
                <w:sz w:val="22"/>
                <w:szCs w:val="22"/>
              </w:rPr>
              <w:t>Voortouw</w:t>
            </w:r>
            <w:proofErr w:type="gramEnd"/>
          </w:p>
        </w:tc>
        <w:tc>
          <w:tcPr>
            <w:tcW w:w="1374" w:type="dxa"/>
            <w:shd w:val="clear" w:color="auto" w:fill="auto"/>
            <w:textDirection w:val="btLr"/>
            <w:vAlign w:val="bottom"/>
            <w:hideMark/>
          </w:tcPr>
          <w:p w:rsidRPr="00FB71BA" w:rsidR="00BF3789" w:rsidP="001D1876" w:rsidRDefault="00BF3789">
            <w:pPr>
              <w:jc w:val="center"/>
              <w:rPr>
                <w:rFonts w:asciiTheme="minorHAnsi" w:hAnsiTheme="minorHAnsi"/>
                <w:b/>
                <w:bCs/>
                <w:color w:val="000000"/>
                <w:sz w:val="22"/>
                <w:szCs w:val="22"/>
              </w:rPr>
            </w:pPr>
            <w:r w:rsidRPr="00FB71BA">
              <w:rPr>
                <w:rFonts w:asciiTheme="minorHAnsi" w:hAnsiTheme="minorHAnsi"/>
                <w:b/>
                <w:bCs/>
                <w:color w:val="000000"/>
                <w:sz w:val="22"/>
                <w:szCs w:val="22"/>
              </w:rPr>
              <w:t>Soort</w:t>
            </w:r>
          </w:p>
        </w:tc>
        <w:tc>
          <w:tcPr>
            <w:tcW w:w="4754" w:type="dxa"/>
            <w:shd w:val="clear" w:color="auto" w:fill="auto"/>
            <w:textDirection w:val="btLr"/>
            <w:vAlign w:val="bottom"/>
            <w:hideMark/>
          </w:tcPr>
          <w:p w:rsidRPr="00FB71BA" w:rsidR="00BF3789" w:rsidP="001D1876" w:rsidRDefault="00BF3789">
            <w:pPr>
              <w:jc w:val="center"/>
              <w:rPr>
                <w:rFonts w:asciiTheme="minorHAnsi" w:hAnsiTheme="minorHAnsi"/>
                <w:b/>
                <w:bCs/>
                <w:color w:val="000000"/>
                <w:sz w:val="22"/>
                <w:szCs w:val="22"/>
              </w:rPr>
            </w:pPr>
            <w:r w:rsidRPr="00FB71BA">
              <w:rPr>
                <w:rFonts w:asciiTheme="minorHAnsi" w:hAnsiTheme="minorHAnsi"/>
                <w:b/>
                <w:bCs/>
                <w:color w:val="000000"/>
                <w:sz w:val="22"/>
                <w:szCs w:val="22"/>
              </w:rPr>
              <w:t>Titel</w:t>
            </w:r>
          </w:p>
        </w:tc>
        <w:tc>
          <w:tcPr>
            <w:tcW w:w="720" w:type="dxa"/>
            <w:shd w:val="clear" w:color="auto" w:fill="auto"/>
            <w:textDirection w:val="btLr"/>
            <w:vAlign w:val="bottom"/>
            <w:hideMark/>
          </w:tcPr>
          <w:p w:rsidRPr="00FB71BA" w:rsidR="00BF3789" w:rsidP="001D1876" w:rsidRDefault="00BF3789">
            <w:pPr>
              <w:jc w:val="center"/>
              <w:rPr>
                <w:rFonts w:asciiTheme="minorHAnsi" w:hAnsiTheme="minorHAnsi"/>
                <w:b/>
                <w:bCs/>
                <w:color w:val="000000"/>
                <w:sz w:val="22"/>
                <w:szCs w:val="22"/>
              </w:rPr>
            </w:pPr>
            <w:r w:rsidRPr="00FB71BA">
              <w:rPr>
                <w:rFonts w:asciiTheme="minorHAnsi" w:hAnsiTheme="minorHAnsi"/>
                <w:b/>
                <w:bCs/>
                <w:color w:val="000000"/>
                <w:sz w:val="22"/>
                <w:szCs w:val="22"/>
              </w:rPr>
              <w:t>COM-nummer</w:t>
            </w:r>
          </w:p>
        </w:tc>
        <w:tc>
          <w:tcPr>
            <w:tcW w:w="1160" w:type="dxa"/>
            <w:textDirection w:val="btLr"/>
          </w:tcPr>
          <w:p w:rsidRPr="00FB71BA" w:rsidR="00BF3789" w:rsidP="001D1876" w:rsidRDefault="00BF3789">
            <w:pPr>
              <w:jc w:val="center"/>
              <w:rPr>
                <w:rFonts w:asciiTheme="minorHAnsi" w:hAnsiTheme="minorHAnsi"/>
                <w:b/>
                <w:bCs/>
                <w:color w:val="000000"/>
                <w:sz w:val="22"/>
                <w:szCs w:val="22"/>
              </w:rPr>
            </w:pPr>
          </w:p>
          <w:p w:rsidRPr="00FB71BA" w:rsidR="00BF3789" w:rsidP="001D1876" w:rsidRDefault="00BF3789">
            <w:pPr>
              <w:jc w:val="center"/>
              <w:rPr>
                <w:rFonts w:asciiTheme="minorHAnsi" w:hAnsiTheme="minorHAnsi"/>
                <w:b/>
                <w:bCs/>
                <w:color w:val="000000"/>
                <w:sz w:val="22"/>
                <w:szCs w:val="22"/>
              </w:rPr>
            </w:pPr>
            <w:r w:rsidRPr="00FB71BA">
              <w:rPr>
                <w:rFonts w:asciiTheme="minorHAnsi" w:hAnsiTheme="minorHAnsi"/>
                <w:b/>
                <w:bCs/>
                <w:color w:val="000000"/>
                <w:sz w:val="22"/>
                <w:szCs w:val="22"/>
              </w:rPr>
              <w:t>Deadline</w:t>
            </w:r>
          </w:p>
          <w:p w:rsidRPr="00FB71BA" w:rsidR="00BF3789" w:rsidP="001D1876" w:rsidRDefault="00BF3789">
            <w:pPr>
              <w:jc w:val="center"/>
              <w:rPr>
                <w:rFonts w:asciiTheme="minorHAnsi" w:hAnsiTheme="minorHAnsi"/>
                <w:b/>
                <w:bCs/>
                <w:color w:val="000000"/>
                <w:sz w:val="22"/>
                <w:szCs w:val="22"/>
              </w:rPr>
            </w:pPr>
            <w:proofErr w:type="spellStart"/>
            <w:r w:rsidRPr="00FB71BA">
              <w:rPr>
                <w:rFonts w:asciiTheme="minorHAnsi" w:hAnsiTheme="minorHAnsi"/>
                <w:b/>
                <w:bCs/>
                <w:color w:val="000000"/>
                <w:sz w:val="22"/>
                <w:szCs w:val="22"/>
              </w:rPr>
              <w:t>Sub.toets</w:t>
            </w:r>
            <w:proofErr w:type="spellEnd"/>
          </w:p>
        </w:tc>
        <w:tc>
          <w:tcPr>
            <w:tcW w:w="4463" w:type="dxa"/>
            <w:shd w:val="clear" w:color="auto" w:fill="auto"/>
            <w:textDirection w:val="btLr"/>
            <w:vAlign w:val="bottom"/>
            <w:hideMark/>
          </w:tcPr>
          <w:p w:rsidRPr="00FB71BA" w:rsidR="00BF3789" w:rsidP="001D1876" w:rsidRDefault="00BF3789">
            <w:pPr>
              <w:jc w:val="center"/>
              <w:rPr>
                <w:rFonts w:asciiTheme="minorHAnsi" w:hAnsiTheme="minorHAnsi"/>
                <w:b/>
                <w:bCs/>
                <w:color w:val="000000"/>
                <w:sz w:val="22"/>
                <w:szCs w:val="22"/>
              </w:rPr>
            </w:pPr>
            <w:r w:rsidRPr="00FB71BA">
              <w:rPr>
                <w:rFonts w:asciiTheme="minorHAnsi" w:hAnsiTheme="minorHAnsi"/>
                <w:b/>
                <w:bCs/>
                <w:color w:val="000000"/>
                <w:sz w:val="22"/>
                <w:szCs w:val="22"/>
              </w:rPr>
              <w:t>Opmerking</w:t>
            </w:r>
          </w:p>
        </w:tc>
      </w:tr>
      <w:tr w:rsidRPr="00FB71BA" w:rsidR="00BF3789" w:rsidTr="001D1876">
        <w:trPr>
          <w:trHeight w:val="300"/>
        </w:trPr>
        <w:tc>
          <w:tcPr>
            <w:tcW w:w="981" w:type="dxa"/>
            <w:tcBorders>
              <w:bottom w:val="single" w:color="auto" w:sz="4" w:space="0"/>
            </w:tcBorders>
            <w:shd w:val="clear" w:color="000000" w:fill="538DD5"/>
            <w:vAlign w:val="bottom"/>
            <w:hideMark/>
          </w:tcPr>
          <w:p w:rsidRPr="00FB71BA" w:rsidR="00BF3789" w:rsidP="001D1876" w:rsidRDefault="00BF3789">
            <w:pPr>
              <w:jc w:val="center"/>
              <w:rPr>
                <w:rFonts w:asciiTheme="minorHAnsi" w:hAnsiTheme="minorHAnsi"/>
                <w:b/>
                <w:bCs/>
                <w:color w:val="000000"/>
                <w:sz w:val="22"/>
                <w:szCs w:val="22"/>
              </w:rPr>
            </w:pPr>
            <w:r w:rsidRPr="00FB71BA">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B71BA" w:rsidR="00BF3789" w:rsidP="001D1876" w:rsidRDefault="00BF3789">
            <w:pPr>
              <w:jc w:val="center"/>
              <w:rPr>
                <w:rFonts w:asciiTheme="minorHAnsi" w:hAnsiTheme="minorHAnsi"/>
                <w:b/>
                <w:bCs/>
                <w:color w:val="000000"/>
                <w:sz w:val="22"/>
                <w:szCs w:val="22"/>
              </w:rPr>
            </w:pPr>
            <w:r w:rsidRPr="00FB71BA">
              <w:rPr>
                <w:rFonts w:asciiTheme="minorHAnsi" w:hAnsiTheme="minorHAnsi"/>
                <w:b/>
                <w:bCs/>
                <w:color w:val="000000"/>
                <w:sz w:val="22"/>
                <w:szCs w:val="22"/>
              </w:rPr>
              <w:t> </w:t>
            </w:r>
          </w:p>
        </w:tc>
        <w:tc>
          <w:tcPr>
            <w:tcW w:w="1374" w:type="dxa"/>
            <w:tcBorders>
              <w:bottom w:val="single" w:color="auto" w:sz="4" w:space="0"/>
            </w:tcBorders>
            <w:shd w:val="clear" w:color="000000" w:fill="538DD5"/>
            <w:vAlign w:val="bottom"/>
            <w:hideMark/>
          </w:tcPr>
          <w:p w:rsidRPr="00FB71BA" w:rsidR="00BF3789" w:rsidP="001D1876" w:rsidRDefault="00BF3789">
            <w:pPr>
              <w:rPr>
                <w:rFonts w:asciiTheme="minorHAnsi" w:hAnsiTheme="minorHAnsi"/>
                <w:b/>
                <w:bCs/>
                <w:color w:val="000000"/>
                <w:sz w:val="22"/>
                <w:szCs w:val="22"/>
              </w:rPr>
            </w:pPr>
            <w:r w:rsidRPr="00FB71BA">
              <w:rPr>
                <w:rFonts w:asciiTheme="minorHAnsi" w:hAnsiTheme="minorHAnsi"/>
                <w:b/>
                <w:bCs/>
                <w:color w:val="000000"/>
                <w:sz w:val="22"/>
                <w:szCs w:val="22"/>
              </w:rPr>
              <w:t> </w:t>
            </w:r>
          </w:p>
        </w:tc>
        <w:tc>
          <w:tcPr>
            <w:tcW w:w="4754" w:type="dxa"/>
            <w:tcBorders>
              <w:bottom w:val="single" w:color="auto" w:sz="4" w:space="0"/>
            </w:tcBorders>
            <w:shd w:val="clear" w:color="000000" w:fill="538DD5"/>
            <w:vAlign w:val="bottom"/>
            <w:hideMark/>
          </w:tcPr>
          <w:p w:rsidRPr="00FB71BA" w:rsidR="00BF3789" w:rsidP="001D1876" w:rsidRDefault="00BF3789">
            <w:pPr>
              <w:jc w:val="center"/>
              <w:rPr>
                <w:rFonts w:asciiTheme="minorHAnsi" w:hAnsiTheme="minorHAnsi"/>
                <w:b/>
                <w:bCs/>
                <w:color w:val="000000"/>
                <w:sz w:val="22"/>
                <w:szCs w:val="22"/>
              </w:rPr>
            </w:pPr>
            <w:r w:rsidRPr="00FB71BA">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B71BA" w:rsidR="00BF3789" w:rsidP="001D1876" w:rsidRDefault="00BF3789">
            <w:pPr>
              <w:jc w:val="center"/>
              <w:rPr>
                <w:rFonts w:asciiTheme="minorHAnsi" w:hAnsiTheme="minorHAnsi"/>
                <w:b/>
                <w:bCs/>
                <w:color w:val="000000"/>
                <w:sz w:val="22"/>
                <w:szCs w:val="22"/>
              </w:rPr>
            </w:pPr>
            <w:r w:rsidRPr="00FB71BA">
              <w:rPr>
                <w:rFonts w:asciiTheme="minorHAnsi" w:hAnsiTheme="minorHAnsi"/>
                <w:b/>
                <w:bCs/>
                <w:color w:val="000000"/>
                <w:sz w:val="22"/>
                <w:szCs w:val="22"/>
              </w:rPr>
              <w:t> </w:t>
            </w:r>
          </w:p>
        </w:tc>
        <w:tc>
          <w:tcPr>
            <w:tcW w:w="1160" w:type="dxa"/>
            <w:tcBorders>
              <w:bottom w:val="single" w:color="auto" w:sz="4" w:space="0"/>
            </w:tcBorders>
            <w:shd w:val="clear" w:color="000000" w:fill="538DD5"/>
          </w:tcPr>
          <w:p w:rsidRPr="00FB71BA" w:rsidR="00BF3789" w:rsidP="001D1876" w:rsidRDefault="00BF3789">
            <w:pPr>
              <w:rPr>
                <w:rFonts w:asciiTheme="minorHAnsi" w:hAnsiTheme="minorHAnsi"/>
                <w:b/>
                <w:bCs/>
                <w:color w:val="000000"/>
                <w:sz w:val="22"/>
                <w:szCs w:val="22"/>
              </w:rPr>
            </w:pPr>
          </w:p>
        </w:tc>
        <w:tc>
          <w:tcPr>
            <w:tcW w:w="4463" w:type="dxa"/>
            <w:tcBorders>
              <w:bottom w:val="single" w:color="auto" w:sz="4" w:space="0"/>
            </w:tcBorders>
            <w:shd w:val="clear" w:color="000000" w:fill="538DD5"/>
            <w:hideMark/>
          </w:tcPr>
          <w:p w:rsidRPr="00FB71BA" w:rsidR="00BF3789" w:rsidP="001D1876" w:rsidRDefault="00BF3789">
            <w:pPr>
              <w:rPr>
                <w:rFonts w:asciiTheme="minorHAnsi" w:hAnsiTheme="minorHAnsi"/>
                <w:b/>
                <w:bCs/>
                <w:color w:val="000000"/>
                <w:sz w:val="22"/>
                <w:szCs w:val="22"/>
              </w:rPr>
            </w:pPr>
            <w:r w:rsidRPr="00FB71BA">
              <w:rPr>
                <w:rFonts w:asciiTheme="minorHAnsi" w:hAnsiTheme="minorHAnsi"/>
                <w:b/>
                <w:bCs/>
                <w:color w:val="000000"/>
                <w:sz w:val="22"/>
                <w:szCs w:val="22"/>
              </w:rPr>
              <w:t> </w:t>
            </w:r>
            <w:bookmarkStart w:name="_GoBack" w:id="0"/>
            <w:bookmarkEnd w:id="0"/>
          </w:p>
        </w:tc>
      </w:tr>
      <w:tr w:rsidRPr="00FB71BA" w:rsidR="00BF3789" w:rsidTr="001D1876">
        <w:trPr>
          <w:trHeight w:val="2218"/>
        </w:trPr>
        <w:tc>
          <w:tcPr>
            <w:tcW w:w="981" w:type="dxa"/>
            <w:shd w:val="clear" w:color="auto" w:fill="auto"/>
            <w:noWrap/>
          </w:tcPr>
          <w:p w:rsidRPr="00FB71BA" w:rsidR="00BF3789" w:rsidP="001D1876" w:rsidRDefault="00BF3789">
            <w:pPr>
              <w:jc w:val="center"/>
              <w:rPr>
                <w:rFonts w:asciiTheme="minorHAnsi" w:hAnsiTheme="minorHAnsi"/>
                <w:color w:val="000000"/>
                <w:sz w:val="22"/>
                <w:szCs w:val="22"/>
              </w:rPr>
            </w:pPr>
            <w:r>
              <w:rPr>
                <w:rFonts w:asciiTheme="minorHAnsi" w:hAnsiTheme="minorHAnsi"/>
                <w:color w:val="000000"/>
                <w:sz w:val="22"/>
                <w:szCs w:val="22"/>
              </w:rPr>
              <w:t>6-dec-17</w:t>
            </w:r>
          </w:p>
        </w:tc>
        <w:tc>
          <w:tcPr>
            <w:tcW w:w="1203" w:type="dxa"/>
            <w:shd w:val="clear" w:color="auto" w:fill="auto"/>
            <w:noWrap/>
          </w:tcPr>
          <w:p w:rsidRPr="00FB71BA" w:rsidR="00BF3789" w:rsidP="001D1876" w:rsidRDefault="00BF3789">
            <w:pPr>
              <w:jc w:val="center"/>
              <w:rPr>
                <w:rFonts w:asciiTheme="minorHAnsi" w:hAnsiTheme="minorHAnsi"/>
                <w:color w:val="000000"/>
                <w:sz w:val="22"/>
                <w:szCs w:val="22"/>
              </w:rPr>
            </w:pPr>
            <w:r w:rsidRPr="00FB71BA">
              <w:rPr>
                <w:rFonts w:asciiTheme="minorHAnsi" w:hAnsiTheme="minorHAnsi"/>
                <w:color w:val="000000"/>
                <w:sz w:val="22"/>
                <w:szCs w:val="22"/>
              </w:rPr>
              <w:t>EU</w:t>
            </w:r>
          </w:p>
        </w:tc>
        <w:tc>
          <w:tcPr>
            <w:tcW w:w="1374" w:type="dxa"/>
            <w:shd w:val="clear" w:color="auto" w:fill="auto"/>
            <w:noWrap/>
          </w:tcPr>
          <w:p w:rsidRPr="00FB71BA" w:rsidR="00BF3789" w:rsidP="001D1876" w:rsidRDefault="00BF3789">
            <w:pPr>
              <w:rPr>
                <w:rFonts w:asciiTheme="minorHAnsi" w:hAnsiTheme="minorHAnsi"/>
                <w:color w:val="000000"/>
                <w:sz w:val="22"/>
                <w:szCs w:val="22"/>
              </w:rPr>
            </w:pPr>
            <w:r>
              <w:rPr>
                <w:rFonts w:asciiTheme="minorHAnsi" w:hAnsiTheme="minorHAnsi"/>
                <w:color w:val="000000"/>
                <w:sz w:val="22"/>
                <w:szCs w:val="22"/>
              </w:rPr>
              <w:t xml:space="preserve">Verslag </w:t>
            </w:r>
          </w:p>
        </w:tc>
        <w:tc>
          <w:tcPr>
            <w:tcW w:w="4754" w:type="dxa"/>
            <w:shd w:val="clear" w:color="auto" w:fill="auto"/>
          </w:tcPr>
          <w:p w:rsidRPr="00FB71BA" w:rsidR="00BF3789" w:rsidP="00BF3789" w:rsidRDefault="00BF3789">
            <w:pPr>
              <w:rPr>
                <w:rFonts w:asciiTheme="minorHAnsi" w:hAnsiTheme="minorHAnsi" w:eastAsiaTheme="minorHAnsi"/>
                <w:color w:val="000000"/>
                <w:sz w:val="22"/>
                <w:szCs w:val="22"/>
              </w:rPr>
            </w:pPr>
            <w:r w:rsidRPr="00BF3789">
              <w:rPr>
                <w:rFonts w:asciiTheme="minorHAnsi" w:hAnsiTheme="minorHAnsi" w:eastAsiaTheme="minorHAnsi"/>
                <w:color w:val="000000"/>
                <w:sz w:val="22"/>
                <w:szCs w:val="22"/>
              </w:rPr>
              <w:t xml:space="preserve">VERSLAG VAN DE COMMISSIE over de toepassing van Verordening (EG) nr. 1049/2001 </w:t>
            </w:r>
            <w:proofErr w:type="gramStart"/>
            <w:r w:rsidRPr="00BF3789">
              <w:rPr>
                <w:rFonts w:asciiTheme="minorHAnsi" w:hAnsiTheme="minorHAnsi" w:eastAsiaTheme="minorHAnsi"/>
                <w:color w:val="000000"/>
                <w:sz w:val="22"/>
                <w:szCs w:val="22"/>
              </w:rPr>
              <w:t>inzake</w:t>
            </w:r>
            <w:proofErr w:type="gramEnd"/>
            <w:r w:rsidRPr="00BF3789">
              <w:rPr>
                <w:rFonts w:asciiTheme="minorHAnsi" w:hAnsiTheme="minorHAnsi" w:eastAsiaTheme="minorHAnsi"/>
                <w:color w:val="000000"/>
                <w:sz w:val="22"/>
                <w:szCs w:val="22"/>
              </w:rPr>
              <w:t xml:space="preserve"> de toegang van het publiek tot documenten van het Europees Parlement, de Raad en de Commissie</w:t>
            </w:r>
          </w:p>
        </w:tc>
        <w:tc>
          <w:tcPr>
            <w:tcW w:w="720" w:type="dxa"/>
            <w:shd w:val="clear" w:color="auto" w:fill="auto"/>
            <w:noWrap/>
          </w:tcPr>
          <w:p w:rsidRPr="00756FA9" w:rsidR="00BF3789" w:rsidP="00BF3789" w:rsidRDefault="00BF3789">
            <w:pPr>
              <w:jc w:val="center"/>
              <w:rPr>
                <w:rFonts w:asciiTheme="minorHAnsi" w:hAnsiTheme="minorHAnsi"/>
                <w:color w:val="0000FF"/>
                <w:sz w:val="22"/>
                <w:szCs w:val="22"/>
                <w:u w:val="single"/>
                <w:lang w:val="en-GB"/>
              </w:rPr>
            </w:pPr>
            <w:hyperlink w:history="1" r:id="rId8">
              <w:r w:rsidRPr="00BF3789">
                <w:rPr>
                  <w:rStyle w:val="Hyperlink"/>
                  <w:rFonts w:asciiTheme="minorHAnsi" w:hAnsiTheme="minorHAnsi"/>
                  <w:sz w:val="22"/>
                  <w:szCs w:val="22"/>
                  <w:lang w:val="en-GB"/>
                </w:rPr>
                <w:t>7</w:t>
              </w:r>
              <w:r w:rsidRPr="00BF3789">
                <w:rPr>
                  <w:rStyle w:val="Hyperlink"/>
                  <w:rFonts w:asciiTheme="minorHAnsi" w:hAnsiTheme="minorHAnsi"/>
                  <w:sz w:val="22"/>
                  <w:szCs w:val="22"/>
                  <w:lang w:val="en-GB"/>
                </w:rPr>
                <w:t>3</w:t>
              </w:r>
              <w:r w:rsidRPr="00BF3789">
                <w:rPr>
                  <w:rStyle w:val="Hyperlink"/>
                  <w:rFonts w:asciiTheme="minorHAnsi" w:hAnsiTheme="minorHAnsi"/>
                  <w:sz w:val="22"/>
                  <w:szCs w:val="22"/>
                  <w:lang w:val="en-GB"/>
                </w:rPr>
                <w:t>8</w:t>
              </w:r>
            </w:hyperlink>
          </w:p>
        </w:tc>
        <w:tc>
          <w:tcPr>
            <w:tcW w:w="1160" w:type="dxa"/>
            <w:shd w:val="clear" w:color="auto" w:fill="auto"/>
          </w:tcPr>
          <w:p w:rsidRPr="00FB71BA" w:rsidR="00BF3789" w:rsidP="001D1876" w:rsidRDefault="00BF3789">
            <w:pPr>
              <w:jc w:val="center"/>
              <w:rPr>
                <w:rFonts w:asciiTheme="minorHAnsi" w:hAnsiTheme="minorHAnsi"/>
                <w:color w:val="000000"/>
                <w:sz w:val="22"/>
                <w:szCs w:val="22"/>
                <w:lang w:val="en-GB"/>
              </w:rPr>
            </w:pPr>
            <w:proofErr w:type="spellStart"/>
            <w:r w:rsidRPr="00FB71BA">
              <w:rPr>
                <w:rFonts w:asciiTheme="minorHAnsi" w:hAnsiTheme="minorHAnsi"/>
                <w:color w:val="000000"/>
                <w:sz w:val="22"/>
                <w:szCs w:val="22"/>
                <w:lang w:val="en-GB"/>
              </w:rPr>
              <w:t>Nvt</w:t>
            </w:r>
            <w:proofErr w:type="spellEnd"/>
          </w:p>
        </w:tc>
        <w:tc>
          <w:tcPr>
            <w:tcW w:w="4463" w:type="dxa"/>
            <w:shd w:val="clear" w:color="auto" w:fill="auto"/>
          </w:tcPr>
          <w:p w:rsidRPr="00FB71BA" w:rsidR="00BF3789" w:rsidP="001D1876" w:rsidRDefault="00BF3789">
            <w:pPr>
              <w:rPr>
                <w:rFonts w:asciiTheme="minorHAnsi" w:hAnsiTheme="minorHAnsi"/>
                <w:color w:val="000000"/>
                <w:sz w:val="22"/>
                <w:szCs w:val="22"/>
              </w:rPr>
            </w:pPr>
            <w:r w:rsidRPr="00D91A9A">
              <w:rPr>
                <w:rFonts w:asciiTheme="minorHAnsi" w:hAnsiTheme="minorHAnsi"/>
                <w:color w:val="000000"/>
                <w:sz w:val="22"/>
                <w:szCs w:val="22"/>
                <w:u w:val="single"/>
              </w:rPr>
              <w:t>Behandelvoorstel</w:t>
            </w:r>
            <w:r w:rsidRPr="00D91A9A">
              <w:rPr>
                <w:rFonts w:asciiTheme="minorHAnsi" w:hAnsiTheme="minorHAnsi"/>
                <w:color w:val="000000"/>
                <w:sz w:val="22"/>
                <w:szCs w:val="22"/>
              </w:rPr>
              <w:t xml:space="preserve">: </w:t>
            </w:r>
            <w:r w:rsidR="00B07467">
              <w:rPr>
                <w:rFonts w:asciiTheme="minorHAnsi" w:hAnsiTheme="minorHAnsi"/>
                <w:color w:val="000000"/>
                <w:sz w:val="22"/>
                <w:szCs w:val="22"/>
              </w:rPr>
              <w:t xml:space="preserve">het kabinet verzoeken om een appreciatie van het verslag en deze tijdig te ontvangen voor het algemeen overleg EU-informatievoorziening op 17 januari 2018.  </w:t>
            </w:r>
          </w:p>
          <w:p w:rsidRPr="00FB71BA" w:rsidR="00BF3789" w:rsidP="001D1876" w:rsidRDefault="00BF3789">
            <w:pPr>
              <w:rPr>
                <w:rFonts w:asciiTheme="minorHAnsi" w:hAnsiTheme="minorHAnsi"/>
                <w:color w:val="000000"/>
                <w:sz w:val="22"/>
                <w:szCs w:val="22"/>
                <w:highlight w:val="yellow"/>
              </w:rPr>
            </w:pPr>
          </w:p>
        </w:tc>
      </w:tr>
    </w:tbl>
    <w:p w:rsidR="00BF3789" w:rsidP="00BF3789" w:rsidRDefault="00BF3789">
      <w:pPr>
        <w:spacing w:after="240"/>
        <w:rPr>
          <w:rFonts w:ascii="Calibri" w:hAnsi="Calibri" w:eastAsiaTheme="minorHAnsi"/>
          <w:color w:val="1F497D"/>
          <w:sz w:val="22"/>
          <w:szCs w:val="22"/>
        </w:rPr>
      </w:pPr>
    </w:p>
    <w:p w:rsidR="00BF3789" w:rsidP="00BF3789" w:rsidRDefault="00BF3789">
      <w:pPr>
        <w:spacing w:after="240"/>
        <w:rPr>
          <w:rFonts w:ascii="Calibri" w:hAnsi="Calibri" w:eastAsiaTheme="minorHAnsi"/>
          <w:color w:val="1F497D"/>
          <w:sz w:val="22"/>
          <w:szCs w:val="22"/>
        </w:rPr>
      </w:pPr>
    </w:p>
    <w:p w:rsidR="00BF3789" w:rsidP="00BF3789" w:rsidRDefault="00BF3789">
      <w:pPr>
        <w:spacing w:after="240"/>
        <w:rPr>
          <w:rFonts w:ascii="Calibri" w:hAnsi="Calibri" w:eastAsiaTheme="minorHAnsi"/>
          <w:color w:val="1F497D"/>
          <w:sz w:val="22"/>
          <w:szCs w:val="22"/>
        </w:rPr>
      </w:pPr>
    </w:p>
    <w:p w:rsidR="00BF3789" w:rsidP="00BF3789" w:rsidRDefault="00BF3789">
      <w:pPr>
        <w:spacing w:after="240"/>
        <w:rPr>
          <w:rFonts w:ascii="Calibri" w:hAnsi="Calibri" w:eastAsiaTheme="minorHAnsi"/>
          <w:color w:val="1F497D"/>
          <w:sz w:val="22"/>
          <w:szCs w:val="22"/>
        </w:rPr>
      </w:pPr>
    </w:p>
    <w:p w:rsidR="00BF3789" w:rsidP="00BF3789" w:rsidRDefault="00BF3789">
      <w:pPr>
        <w:spacing w:after="240"/>
        <w:rPr>
          <w:rFonts w:ascii="Calibri" w:hAnsi="Calibri" w:eastAsiaTheme="minorHAnsi"/>
          <w:color w:val="1F497D"/>
          <w:sz w:val="22"/>
          <w:szCs w:val="22"/>
        </w:rPr>
      </w:pPr>
    </w:p>
    <w:p w:rsidR="00BF3789" w:rsidP="00BF3789" w:rsidRDefault="00BF3789">
      <w:pPr>
        <w:spacing w:after="240"/>
        <w:rPr>
          <w:rFonts w:ascii="Calibri" w:hAnsi="Calibri" w:eastAsiaTheme="minorHAnsi"/>
          <w:color w:val="1F497D"/>
          <w:sz w:val="22"/>
          <w:szCs w:val="22"/>
        </w:rPr>
      </w:pPr>
    </w:p>
    <w:p w:rsidRPr="00FB71BA" w:rsidR="00BF3789" w:rsidP="00BF3789" w:rsidRDefault="00BF3789">
      <w:pPr>
        <w:pStyle w:val="Voetnoottekst"/>
        <w:rPr>
          <w:rFonts w:asciiTheme="minorHAnsi" w:hAnsiTheme="minorHAnsi"/>
          <w:b/>
          <w:sz w:val="22"/>
          <w:szCs w:val="22"/>
        </w:rPr>
      </w:pPr>
      <w:r w:rsidRPr="00FB71BA">
        <w:rPr>
          <w:rFonts w:asciiTheme="minorHAnsi" w:hAnsiTheme="minorHAnsi"/>
          <w:b/>
          <w:sz w:val="22"/>
          <w:szCs w:val="22"/>
        </w:rPr>
        <w:lastRenderedPageBreak/>
        <w:t>Behandelmogelijkheden EU-voorstellen</w:t>
      </w:r>
    </w:p>
    <w:p w:rsidRPr="00FB71BA" w:rsidR="00BF3789" w:rsidP="00BF3789" w:rsidRDefault="00BF3789">
      <w:pPr>
        <w:pStyle w:val="Voetnoottekst"/>
        <w:rPr>
          <w:rFonts w:asciiTheme="minorHAnsi" w:hAnsiTheme="minorHAnsi"/>
          <w:sz w:val="22"/>
          <w:szCs w:val="22"/>
        </w:rPr>
      </w:pPr>
    </w:p>
    <w:p w:rsidRPr="00FB71BA" w:rsidR="00BF3789" w:rsidP="00BF3789" w:rsidRDefault="00BF3789">
      <w:pPr>
        <w:rPr>
          <w:rFonts w:asciiTheme="minorHAnsi" w:hAnsiTheme="minorHAnsi"/>
          <w:sz w:val="22"/>
          <w:szCs w:val="22"/>
        </w:rPr>
      </w:pPr>
      <w:proofErr w:type="gramStart"/>
      <w:r w:rsidRPr="00FB71BA">
        <w:rPr>
          <w:rFonts w:asciiTheme="minorHAnsi" w:hAnsiTheme="minorHAnsi"/>
          <w:sz w:val="22"/>
          <w:szCs w:val="22"/>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FB71BA" w:rsidR="00BF3789" w:rsidP="00BF3789" w:rsidRDefault="00BF3789">
      <w:pPr>
        <w:rPr>
          <w:rFonts w:asciiTheme="minorHAnsi" w:hAnsiTheme="minorHAnsi"/>
          <w:sz w:val="22"/>
          <w:szCs w:val="22"/>
        </w:rPr>
      </w:pPr>
      <w:r w:rsidRPr="00FB71BA">
        <w:rPr>
          <w:rFonts w:asciiTheme="minorHAnsi" w:hAnsiTheme="minorHAnsi"/>
          <w:sz w:val="22"/>
          <w:szCs w:val="22"/>
        </w:rPr>
        <w:t xml:space="preserve">Indien de Europese Commissie een als </w:t>
      </w:r>
      <w:proofErr w:type="gramStart"/>
      <w:r w:rsidRPr="00FB71BA">
        <w:rPr>
          <w:rFonts w:asciiTheme="minorHAnsi" w:hAnsiTheme="minorHAnsi"/>
          <w:sz w:val="22"/>
          <w:szCs w:val="22"/>
        </w:rPr>
        <w:t>prioritair</w:t>
      </w:r>
      <w:proofErr w:type="gramEnd"/>
      <w:r w:rsidRPr="00FB71BA">
        <w:rPr>
          <w:rFonts w:asciiTheme="minorHAnsi" w:hAnsiTheme="minorHAnsi"/>
          <w:sz w:val="22"/>
          <w:szCs w:val="22"/>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FB71BA" w:rsidR="00BF3789" w:rsidP="00BF3789" w:rsidRDefault="00BF3789">
      <w:pPr>
        <w:pStyle w:val="Voetnoottekst"/>
        <w:rPr>
          <w:rFonts w:asciiTheme="minorHAnsi" w:hAnsiTheme="minorHAnsi"/>
          <w:sz w:val="22"/>
          <w:szCs w:val="22"/>
        </w:rPr>
      </w:pPr>
    </w:p>
    <w:tbl>
      <w:tblPr>
        <w:tblStyle w:val="Tabelraster"/>
        <w:tblW w:w="14142" w:type="dxa"/>
        <w:tblLayout w:type="fixed"/>
        <w:tblLook w:val="04A0" w:firstRow="1" w:lastRow="0" w:firstColumn="1" w:lastColumn="0" w:noHBand="0" w:noVBand="1"/>
      </w:tblPr>
      <w:tblGrid>
        <w:gridCol w:w="2093"/>
        <w:gridCol w:w="6946"/>
        <w:gridCol w:w="5103"/>
      </w:tblGrid>
      <w:tr w:rsidRPr="00FB71BA" w:rsidR="00BF3789" w:rsidTr="001D1876">
        <w:tc>
          <w:tcPr>
            <w:tcW w:w="2093" w:type="dxa"/>
          </w:tcPr>
          <w:p w:rsidRPr="00FB71BA" w:rsidR="00BF3789" w:rsidP="001D1876" w:rsidRDefault="00BF3789">
            <w:pPr>
              <w:pStyle w:val="Voetnoottekst"/>
              <w:rPr>
                <w:rFonts w:asciiTheme="minorHAnsi" w:hAnsiTheme="minorHAnsi"/>
                <w:b/>
                <w:sz w:val="22"/>
                <w:szCs w:val="22"/>
              </w:rPr>
            </w:pPr>
            <w:r w:rsidRPr="00FB71BA">
              <w:rPr>
                <w:rFonts w:asciiTheme="minorHAnsi" w:hAnsiTheme="minorHAnsi"/>
                <w:b/>
                <w:sz w:val="22"/>
                <w:szCs w:val="22"/>
              </w:rPr>
              <w:t>Soort Instrument</w:t>
            </w:r>
          </w:p>
        </w:tc>
        <w:tc>
          <w:tcPr>
            <w:tcW w:w="6946" w:type="dxa"/>
          </w:tcPr>
          <w:p w:rsidRPr="00FB71BA" w:rsidR="00BF3789" w:rsidP="001D1876" w:rsidRDefault="00BF3789">
            <w:pPr>
              <w:pStyle w:val="Voetnoottekst"/>
              <w:rPr>
                <w:rFonts w:asciiTheme="minorHAnsi" w:hAnsiTheme="minorHAnsi"/>
                <w:b/>
                <w:sz w:val="22"/>
                <w:szCs w:val="22"/>
              </w:rPr>
            </w:pPr>
            <w:r w:rsidRPr="00FB71BA">
              <w:rPr>
                <w:rFonts w:asciiTheme="minorHAnsi" w:hAnsiTheme="minorHAnsi"/>
                <w:b/>
                <w:sz w:val="22"/>
                <w:szCs w:val="22"/>
              </w:rPr>
              <w:t>Toelichting</w:t>
            </w:r>
          </w:p>
        </w:tc>
        <w:tc>
          <w:tcPr>
            <w:tcW w:w="5103" w:type="dxa"/>
          </w:tcPr>
          <w:p w:rsidRPr="00FB71BA" w:rsidR="00BF3789" w:rsidP="001D1876" w:rsidRDefault="00BF3789">
            <w:pPr>
              <w:pStyle w:val="Voetnoottekst"/>
              <w:rPr>
                <w:rFonts w:asciiTheme="minorHAnsi" w:hAnsiTheme="minorHAnsi"/>
                <w:b/>
                <w:sz w:val="22"/>
                <w:szCs w:val="22"/>
              </w:rPr>
            </w:pPr>
            <w:r w:rsidRPr="00FB71BA">
              <w:rPr>
                <w:rFonts w:asciiTheme="minorHAnsi" w:hAnsiTheme="minorHAnsi"/>
                <w:b/>
                <w:sz w:val="22"/>
                <w:szCs w:val="22"/>
              </w:rPr>
              <w:t xml:space="preserve">Mogelijke beïnvloedingsmomenten </w:t>
            </w:r>
          </w:p>
        </w:tc>
      </w:tr>
      <w:tr w:rsidRPr="00FB71BA" w:rsidR="00BF3789" w:rsidTr="001D1876">
        <w:tc>
          <w:tcPr>
            <w:tcW w:w="14142" w:type="dxa"/>
            <w:gridSpan w:val="3"/>
          </w:tcPr>
          <w:p w:rsidRPr="00FB71BA" w:rsidR="00BF3789" w:rsidP="001D1876" w:rsidRDefault="00BF3789">
            <w:pPr>
              <w:pStyle w:val="Voetnoottekst"/>
              <w:rPr>
                <w:rFonts w:asciiTheme="minorHAnsi" w:hAnsiTheme="minorHAnsi"/>
                <w:i/>
                <w:sz w:val="22"/>
                <w:szCs w:val="22"/>
              </w:rPr>
            </w:pPr>
          </w:p>
          <w:p w:rsidRPr="00FB71BA" w:rsidR="00BF3789" w:rsidP="001D1876" w:rsidRDefault="00BF3789">
            <w:pPr>
              <w:pStyle w:val="Voetnoottekst"/>
              <w:rPr>
                <w:rFonts w:asciiTheme="minorHAnsi" w:hAnsiTheme="minorHAnsi"/>
                <w:i/>
                <w:sz w:val="22"/>
                <w:szCs w:val="22"/>
              </w:rPr>
            </w:pPr>
            <w:r w:rsidRPr="00FB71BA">
              <w:rPr>
                <w:rFonts w:asciiTheme="minorHAnsi" w:hAnsiTheme="minorHAnsi"/>
                <w:i/>
                <w:sz w:val="22"/>
                <w:szCs w:val="22"/>
              </w:rPr>
              <w:t>Wetgevende, bindende rechtshandelingen</w:t>
            </w:r>
          </w:p>
        </w:tc>
      </w:tr>
      <w:tr w:rsidRPr="00FB71BA" w:rsidR="00BF3789" w:rsidTr="001D1876">
        <w:tc>
          <w:tcPr>
            <w:tcW w:w="2093"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Verordening</w:t>
            </w:r>
          </w:p>
        </w:tc>
        <w:tc>
          <w:tcPr>
            <w:tcW w:w="6946"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Een door de EU wetgever (Raad en/of Europees Parlement) aangenomen verordening komt niet terug in de Kamer voor behandeling. </w:t>
            </w:r>
          </w:p>
        </w:tc>
        <w:tc>
          <w:tcPr>
            <w:tcW w:w="5103" w:type="dxa"/>
            <w:vMerge w:val="restart"/>
          </w:tcPr>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ambtenaren of Commissaris Europese Commissie (de ‘auteurs’) uitnodigen voor briefing/gesprek, evt. via videoconferentie.</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 xml:space="preserve">subsidiariteitstoets </w:t>
            </w:r>
            <w:proofErr w:type="gramStart"/>
            <w:r w:rsidRPr="00FB71BA">
              <w:rPr>
                <w:rFonts w:asciiTheme="minorHAnsi" w:hAnsiTheme="minorHAnsi"/>
                <w:sz w:val="22"/>
                <w:szCs w:val="22"/>
              </w:rPr>
              <w:t>overwegen</w:t>
            </w:r>
            <w:proofErr w:type="gramEnd"/>
            <w:r w:rsidRPr="00FB71BA">
              <w:rPr>
                <w:rFonts w:asciiTheme="minorHAnsi" w:hAnsiTheme="minorHAnsi"/>
                <w:sz w:val="22"/>
                <w:szCs w:val="22"/>
              </w:rPr>
              <w:t>: let op termijn (zie hieronder).</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 xml:space="preserve">behandelvoorbehoud </w:t>
            </w:r>
            <w:proofErr w:type="gramStart"/>
            <w:r w:rsidRPr="00FB71BA">
              <w:rPr>
                <w:rFonts w:asciiTheme="minorHAnsi" w:hAnsiTheme="minorHAnsi"/>
                <w:sz w:val="22"/>
                <w:szCs w:val="22"/>
              </w:rPr>
              <w:t>overwegen</w:t>
            </w:r>
            <w:proofErr w:type="gramEnd"/>
            <w:r w:rsidRPr="00FB71BA">
              <w:rPr>
                <w:rFonts w:asciiTheme="minorHAnsi" w:hAnsiTheme="minorHAnsi"/>
                <w:sz w:val="22"/>
                <w:szCs w:val="22"/>
              </w:rPr>
              <w:t>: let op termijn (zie hieronder).</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ad-hoc rapporteur(s) binnen de commissie(s) benoemen.</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tijdens overleg met kabinet NL onderhandelingsinzet aan de orde stellen, evt. aan de hand van het “BNC-fiche”.</w:t>
            </w:r>
            <w:r w:rsidRPr="00FB71BA">
              <w:rPr>
                <w:rStyle w:val="Voetnootmarkering"/>
                <w:rFonts w:asciiTheme="minorHAnsi" w:hAnsiTheme="minorHAnsi"/>
                <w:sz w:val="22"/>
                <w:szCs w:val="22"/>
              </w:rPr>
              <w:footnoteReference w:id="1"/>
            </w:r>
            <w:r w:rsidRPr="00FB71BA">
              <w:rPr>
                <w:rFonts w:asciiTheme="minorHAnsi" w:hAnsiTheme="minorHAnsi"/>
                <w:sz w:val="22"/>
                <w:szCs w:val="22"/>
              </w:rPr>
              <w:t xml:space="preserve"> </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EP-rapporteur uitnodigen, evt. via videoconferentie.</w:t>
            </w:r>
            <w:r w:rsidRPr="00FB71BA">
              <w:rPr>
                <w:rFonts w:asciiTheme="minorHAnsi" w:hAnsiTheme="minorHAnsi"/>
                <w:sz w:val="22"/>
                <w:szCs w:val="22"/>
              </w:rPr>
              <w:br/>
            </w:r>
            <w:r w:rsidRPr="00FB71BA">
              <w:rPr>
                <w:rFonts w:asciiTheme="minorHAnsi" w:hAnsiTheme="minorHAnsi"/>
                <w:sz w:val="22"/>
                <w:szCs w:val="22"/>
              </w:rPr>
              <w:br/>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 xml:space="preserve">NB: Pas na afronding van het onderhandelingstraject: nationale </w:t>
            </w:r>
            <w:r w:rsidRPr="00FB71BA">
              <w:rPr>
                <w:rFonts w:asciiTheme="minorHAnsi" w:hAnsiTheme="minorHAnsi"/>
                <w:sz w:val="22"/>
                <w:szCs w:val="22"/>
              </w:rPr>
              <w:lastRenderedPageBreak/>
              <w:t>wetgevingstraject monitoren (</w:t>
            </w:r>
            <w:proofErr w:type="spellStart"/>
            <w:r w:rsidRPr="00FB71BA">
              <w:rPr>
                <w:rFonts w:asciiTheme="minorHAnsi" w:hAnsiTheme="minorHAnsi"/>
                <w:sz w:val="22"/>
                <w:szCs w:val="22"/>
              </w:rPr>
              <w:t>i.h.k.v</w:t>
            </w:r>
            <w:proofErr w:type="spellEnd"/>
            <w:r w:rsidRPr="00FB71BA">
              <w:rPr>
                <w:rFonts w:asciiTheme="minorHAnsi" w:hAnsiTheme="minorHAnsi"/>
                <w:sz w:val="22"/>
                <w:szCs w:val="22"/>
              </w:rPr>
              <w:t>. omzetting naar nationale wetgeving).</w:t>
            </w:r>
          </w:p>
        </w:tc>
      </w:tr>
      <w:tr w:rsidRPr="00FB71BA" w:rsidR="00BF3789" w:rsidTr="001D1876">
        <w:tc>
          <w:tcPr>
            <w:tcW w:w="2093"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 xml:space="preserve">Richtlijn </w:t>
            </w:r>
          </w:p>
        </w:tc>
        <w:tc>
          <w:tcPr>
            <w:tcW w:w="6946"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FB71BA" w:rsidR="00BF3789" w:rsidP="001D1876" w:rsidRDefault="00BF3789">
            <w:pPr>
              <w:pStyle w:val="Voetnoottekst"/>
              <w:numPr>
                <w:ilvl w:val="0"/>
                <w:numId w:val="2"/>
              </w:numPr>
              <w:ind w:left="317" w:hanging="283"/>
              <w:rPr>
                <w:rFonts w:asciiTheme="minorHAnsi" w:hAnsiTheme="minorHAnsi"/>
                <w:sz w:val="22"/>
                <w:szCs w:val="22"/>
              </w:rPr>
            </w:pPr>
          </w:p>
        </w:tc>
      </w:tr>
      <w:tr w:rsidRPr="00FB71BA" w:rsidR="00BF3789" w:rsidTr="001D1876">
        <w:tc>
          <w:tcPr>
            <w:tcW w:w="2093"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lastRenderedPageBreak/>
              <w:t>(Besluit)</w:t>
            </w:r>
          </w:p>
        </w:tc>
        <w:tc>
          <w:tcPr>
            <w:tcW w:w="6946"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 xml:space="preserve">Een besluit is verbindend in al haar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FB71BA">
              <w:rPr>
                <w:rFonts w:asciiTheme="minorHAnsi" w:hAnsiTheme="minorHAnsi"/>
                <w:sz w:val="22"/>
                <w:szCs w:val="22"/>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FB71BA">
              <w:rPr>
                <w:rFonts w:asciiTheme="minorHAnsi" w:hAnsiTheme="minorHAnsi"/>
                <w:sz w:val="22"/>
                <w:szCs w:val="22"/>
              </w:rPr>
              <w:t>staatssteun</w:t>
            </w:r>
            <w:proofErr w:type="gramEnd"/>
            <w:r w:rsidRPr="00FB71BA">
              <w:rPr>
                <w:rFonts w:asciiTheme="minorHAnsi" w:hAnsiTheme="minorHAnsi"/>
                <w:sz w:val="22"/>
                <w:szCs w:val="22"/>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(bv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FB71BA" w:rsidR="00BF3789" w:rsidP="001D1876" w:rsidRDefault="00BF3789">
            <w:pPr>
              <w:pStyle w:val="Voetnoottekst"/>
              <w:numPr>
                <w:ilvl w:val="0"/>
                <w:numId w:val="2"/>
              </w:numPr>
              <w:ind w:left="317" w:hanging="283"/>
              <w:rPr>
                <w:rFonts w:asciiTheme="minorHAnsi" w:hAnsiTheme="minorHAnsi"/>
                <w:sz w:val="22"/>
                <w:szCs w:val="22"/>
              </w:rPr>
            </w:pPr>
          </w:p>
        </w:tc>
      </w:tr>
      <w:tr w:rsidRPr="00FB71BA" w:rsidR="00BF3789" w:rsidTr="001D1876">
        <w:tc>
          <w:tcPr>
            <w:tcW w:w="14142" w:type="dxa"/>
            <w:gridSpan w:val="3"/>
          </w:tcPr>
          <w:p w:rsidRPr="00FB71BA" w:rsidR="00BF3789" w:rsidP="001D1876" w:rsidRDefault="00BF3789">
            <w:pPr>
              <w:pStyle w:val="Voetnoottekst"/>
              <w:rPr>
                <w:rFonts w:asciiTheme="minorHAnsi" w:hAnsiTheme="minorHAnsi"/>
                <w:i/>
                <w:sz w:val="22"/>
                <w:szCs w:val="22"/>
              </w:rPr>
            </w:pPr>
            <w:r w:rsidRPr="00FB71BA">
              <w:rPr>
                <w:rFonts w:asciiTheme="minorHAnsi" w:hAnsiTheme="minorHAnsi"/>
                <w:i/>
                <w:sz w:val="22"/>
                <w:szCs w:val="22"/>
              </w:rPr>
              <w:lastRenderedPageBreak/>
              <w:t>Niet-wetgevende bindende rechtshandelingen</w:t>
            </w:r>
          </w:p>
        </w:tc>
      </w:tr>
      <w:tr w:rsidRPr="00FB71BA" w:rsidR="00BF3789" w:rsidTr="001D1876">
        <w:tc>
          <w:tcPr>
            <w:tcW w:w="2093"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Gedelegeerde handeling</w:t>
            </w:r>
          </w:p>
        </w:tc>
        <w:tc>
          <w:tcPr>
            <w:tcW w:w="6946"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FB71BA">
              <w:rPr>
                <w:rFonts w:asciiTheme="minorHAnsi" w:hAnsiTheme="minorHAnsi"/>
                <w:sz w:val="22"/>
                <w:szCs w:val="22"/>
              </w:rPr>
              <w:t>derhalve</w:t>
            </w:r>
            <w:proofErr w:type="gramEnd"/>
            <w:r w:rsidRPr="00FB71BA">
              <w:rPr>
                <w:rFonts w:asciiTheme="minorHAnsi" w:hAnsiTheme="minorHAnsi"/>
                <w:sz w:val="22"/>
                <w:szCs w:val="22"/>
              </w:rPr>
              <w:t xml:space="preserve"> niet het voorwerp zijn van bevoegdheidsdelegatie. Er wordt over onderhandeld door comités van nationale ambtenaren en de Europese Commissie.</w:t>
            </w:r>
          </w:p>
        </w:tc>
        <w:tc>
          <w:tcPr>
            <w:tcW w:w="5103" w:type="dxa"/>
          </w:tcPr>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 xml:space="preserve">kabinet per brief of tijdens overleg </w:t>
            </w:r>
            <w:proofErr w:type="gramStart"/>
            <w:r w:rsidRPr="00FB71BA">
              <w:rPr>
                <w:rFonts w:asciiTheme="minorHAnsi" w:hAnsiTheme="minorHAnsi"/>
                <w:sz w:val="22"/>
                <w:szCs w:val="22"/>
              </w:rPr>
              <w:t>bevragen</w:t>
            </w:r>
            <w:proofErr w:type="gramEnd"/>
            <w:r w:rsidRPr="00FB71BA">
              <w:rPr>
                <w:rFonts w:asciiTheme="minorHAnsi" w:hAnsiTheme="minorHAnsi"/>
                <w:sz w:val="22"/>
                <w:szCs w:val="22"/>
              </w:rPr>
              <w:t xml:space="preserve"> over stand van zaken en appreciatie EU onderhandelingen en NL inzet.</w:t>
            </w:r>
          </w:p>
          <w:p w:rsidRPr="00FB71BA" w:rsidR="00BF3789" w:rsidP="001D1876" w:rsidRDefault="00BF3789">
            <w:pPr>
              <w:pStyle w:val="Voetnoottekst"/>
              <w:ind w:left="360"/>
              <w:rPr>
                <w:rFonts w:asciiTheme="minorHAnsi" w:hAnsiTheme="minorHAnsi"/>
                <w:sz w:val="22"/>
                <w:szCs w:val="22"/>
              </w:rPr>
            </w:pPr>
          </w:p>
        </w:tc>
      </w:tr>
      <w:tr w:rsidRPr="00FB71BA" w:rsidR="00BF3789" w:rsidTr="001D1876">
        <w:tc>
          <w:tcPr>
            <w:tcW w:w="2093" w:type="dxa"/>
          </w:tcPr>
          <w:p w:rsidRPr="00FB71BA" w:rsidR="00BF3789" w:rsidP="001D1876" w:rsidRDefault="00BF3789">
            <w:pPr>
              <w:pStyle w:val="Voetnoottekst"/>
              <w:rPr>
                <w:rFonts w:asciiTheme="minorHAnsi" w:hAnsiTheme="minorHAnsi"/>
                <w:sz w:val="22"/>
                <w:szCs w:val="22"/>
              </w:rPr>
            </w:pPr>
            <w:proofErr w:type="spellStart"/>
            <w:r w:rsidRPr="00FB71BA">
              <w:rPr>
                <w:rFonts w:asciiTheme="minorHAnsi" w:hAnsiTheme="minorHAnsi"/>
                <w:sz w:val="22"/>
                <w:szCs w:val="22"/>
              </w:rPr>
              <w:t>Uitvoerings-handeling</w:t>
            </w:r>
            <w:proofErr w:type="spellEnd"/>
          </w:p>
        </w:tc>
        <w:tc>
          <w:tcPr>
            <w:tcW w:w="6946"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 xml:space="preserve">Indien de </w:t>
            </w:r>
            <w:proofErr w:type="gramStart"/>
            <w:r w:rsidRPr="00FB71BA">
              <w:rPr>
                <w:rFonts w:asciiTheme="minorHAnsi" w:hAnsiTheme="minorHAnsi"/>
                <w:sz w:val="22"/>
                <w:szCs w:val="22"/>
              </w:rPr>
              <w:t>implementatie</w:t>
            </w:r>
            <w:proofErr w:type="gramEnd"/>
            <w:r w:rsidRPr="00FB71BA">
              <w:rPr>
                <w:rFonts w:asciiTheme="minorHAnsi" w:hAnsiTheme="minorHAnsi"/>
                <w:sz w:val="22"/>
                <w:szCs w:val="22"/>
              </w:rPr>
              <w:t xml:space="preserve"> van Unierecht volgens uniforme standaarden van procedurele aard moeten plaatsvinden, kan de Europese Commissie de bevoegdheid worden overgedragen om uitvoeringshandelingen vast te stellen. Uitvoeringshandelingen gaan vaak om een nadere praktische of </w:t>
            </w:r>
            <w:r w:rsidRPr="00FB71BA">
              <w:rPr>
                <w:rFonts w:asciiTheme="minorHAnsi" w:hAnsiTheme="minorHAnsi"/>
                <w:sz w:val="22"/>
                <w:szCs w:val="22"/>
              </w:rPr>
              <w:lastRenderedPageBreak/>
              <w:t>technische uitwerking van regels die al bestaan, zoals templates, procedures, deadlines, etc. Er wordt over onderhandeld door comités van nationale ambtenaren en de Europese Commissie.</w:t>
            </w:r>
          </w:p>
        </w:tc>
        <w:tc>
          <w:tcPr>
            <w:tcW w:w="5103" w:type="dxa"/>
          </w:tcPr>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lastRenderedPageBreak/>
              <w:t xml:space="preserve">kabinet per brief of tijdens algemeen overleg/debat </w:t>
            </w:r>
            <w:proofErr w:type="gramStart"/>
            <w:r w:rsidRPr="00FB71BA">
              <w:rPr>
                <w:rFonts w:asciiTheme="minorHAnsi" w:hAnsiTheme="minorHAnsi"/>
                <w:sz w:val="22"/>
                <w:szCs w:val="22"/>
              </w:rPr>
              <w:t>bevragen</w:t>
            </w:r>
            <w:proofErr w:type="gramEnd"/>
            <w:r w:rsidRPr="00FB71BA">
              <w:rPr>
                <w:rFonts w:asciiTheme="minorHAnsi" w:hAnsiTheme="minorHAnsi"/>
                <w:sz w:val="22"/>
                <w:szCs w:val="22"/>
              </w:rPr>
              <w:t xml:space="preserve"> over stand van zaken en appreciatie EU onderhandelingen en NL inzet.</w:t>
            </w:r>
          </w:p>
          <w:p w:rsidRPr="00FB71BA" w:rsidR="00BF3789" w:rsidP="001D1876" w:rsidRDefault="00BF3789">
            <w:pPr>
              <w:numPr>
                <w:ilvl w:val="0"/>
                <w:numId w:val="1"/>
              </w:numPr>
              <w:rPr>
                <w:rFonts w:asciiTheme="minorHAnsi" w:hAnsiTheme="minorHAnsi"/>
                <w:sz w:val="22"/>
                <w:szCs w:val="22"/>
              </w:rPr>
            </w:pPr>
            <w:r w:rsidRPr="00FB71BA">
              <w:rPr>
                <w:rFonts w:asciiTheme="minorHAnsi" w:hAnsiTheme="minorHAnsi"/>
                <w:color w:val="000000"/>
                <w:sz w:val="22"/>
                <w:szCs w:val="22"/>
              </w:rPr>
              <w:t xml:space="preserve">op basis van </w:t>
            </w:r>
            <w:r w:rsidRPr="00FB71BA">
              <w:rPr>
                <w:rFonts w:asciiTheme="minorHAnsi" w:hAnsiTheme="minorHAnsi"/>
                <w:sz w:val="22"/>
                <w:szCs w:val="22"/>
              </w:rPr>
              <w:t xml:space="preserve">de </w:t>
            </w:r>
            <w:hyperlink w:history="1" r:id="rId9">
              <w:r w:rsidRPr="00FB71BA">
                <w:rPr>
                  <w:rFonts w:asciiTheme="minorHAnsi" w:hAnsiTheme="minorHAnsi"/>
                  <w:sz w:val="22"/>
                  <w:szCs w:val="22"/>
                  <w:u w:val="single"/>
                </w:rPr>
                <w:t>(gewijzigde) motie Van Gent</w:t>
              </w:r>
            </w:hyperlink>
            <w:r w:rsidRPr="00FB71BA">
              <w:rPr>
                <w:rFonts w:asciiTheme="minorHAnsi" w:hAnsiTheme="minorHAnsi"/>
                <w:color w:val="000000"/>
                <w:sz w:val="22"/>
                <w:szCs w:val="22"/>
              </w:rPr>
              <w:t xml:space="preserve"> dient </w:t>
            </w:r>
            <w:r w:rsidRPr="00FB71BA">
              <w:rPr>
                <w:rFonts w:asciiTheme="minorHAnsi" w:hAnsiTheme="minorHAnsi"/>
                <w:color w:val="000000"/>
                <w:sz w:val="22"/>
                <w:szCs w:val="22"/>
              </w:rPr>
              <w:lastRenderedPageBreak/>
              <w:t>het kabinet de Kamer afschriften te sturen van haar correspondentie met de Europese Commissie over de uitvoering van Europese regelgeving.</w:t>
            </w:r>
          </w:p>
        </w:tc>
      </w:tr>
      <w:tr w:rsidRPr="00FB71BA" w:rsidR="00BF3789" w:rsidTr="001D1876">
        <w:tc>
          <w:tcPr>
            <w:tcW w:w="2093"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lastRenderedPageBreak/>
              <w:t>Bijzondere rechtshandelingen</w:t>
            </w:r>
          </w:p>
        </w:tc>
        <w:tc>
          <w:tcPr>
            <w:tcW w:w="6946"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FB71BA" w:rsidR="00BF3789" w:rsidP="001D1876" w:rsidRDefault="00BF3789">
            <w:pPr>
              <w:pStyle w:val="Voetnoottekst"/>
              <w:rPr>
                <w:rFonts w:asciiTheme="minorHAnsi" w:hAnsiTheme="minorHAnsi"/>
                <w:sz w:val="22"/>
                <w:szCs w:val="22"/>
              </w:rPr>
            </w:pPr>
          </w:p>
        </w:tc>
        <w:tc>
          <w:tcPr>
            <w:tcW w:w="5103" w:type="dxa"/>
          </w:tcPr>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kabinetsappreciatie (‘BNC-fiche’) vragen, bespreken.</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ambtenaren of Commissaris van Europese Commissie (de ‘auteurs’) uitnodigen voor briefing/gesprek, evt. via videoconferentie</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indien het Europees Parlement een rapporteur heeft aangesteld kan deze desgewenst worden uitgenodigd voor een gesprek.</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uw commissie kan op dit onderwerp een ad-hoc rapporteur benoemen</w:t>
            </w:r>
          </w:p>
          <w:p w:rsidRPr="00FB71BA" w:rsidR="00BF3789" w:rsidP="001D1876" w:rsidRDefault="00BF3789">
            <w:pPr>
              <w:pStyle w:val="Voetnoottekst"/>
              <w:ind w:left="360"/>
              <w:rPr>
                <w:rFonts w:asciiTheme="minorHAnsi" w:hAnsiTheme="minorHAnsi"/>
                <w:sz w:val="22"/>
                <w:szCs w:val="22"/>
              </w:rPr>
            </w:pPr>
            <w:proofErr w:type="gramStart"/>
            <w:r w:rsidRPr="00FB71BA">
              <w:rPr>
                <w:rFonts w:asciiTheme="minorHAnsi" w:hAnsiTheme="minorHAnsi"/>
                <w:sz w:val="22"/>
                <w:szCs w:val="22"/>
              </w:rPr>
              <w:t>nationale</w:t>
            </w:r>
            <w:proofErr w:type="gramEnd"/>
            <w:r w:rsidRPr="00FB71BA">
              <w:rPr>
                <w:rFonts w:asciiTheme="minorHAnsi" w:hAnsiTheme="minorHAnsi"/>
                <w:sz w:val="22"/>
                <w:szCs w:val="22"/>
              </w:rPr>
              <w:t xml:space="preserve"> wetgevingstraject (</w:t>
            </w:r>
            <w:proofErr w:type="spellStart"/>
            <w:r w:rsidRPr="00FB71BA">
              <w:rPr>
                <w:rFonts w:asciiTheme="minorHAnsi" w:hAnsiTheme="minorHAnsi"/>
                <w:sz w:val="22"/>
                <w:szCs w:val="22"/>
              </w:rPr>
              <w:t>i.h.k.v</w:t>
            </w:r>
            <w:proofErr w:type="spellEnd"/>
            <w:r w:rsidRPr="00FB71BA">
              <w:rPr>
                <w:rFonts w:asciiTheme="minorHAnsi" w:hAnsiTheme="minorHAnsi"/>
                <w:sz w:val="22"/>
                <w:szCs w:val="22"/>
              </w:rPr>
              <w:t>. omzetting van richtlijn naar nationale wetgeving).</w:t>
            </w:r>
          </w:p>
        </w:tc>
      </w:tr>
      <w:tr w:rsidRPr="00FB71BA" w:rsidR="00BF3789" w:rsidTr="001D1876">
        <w:tc>
          <w:tcPr>
            <w:tcW w:w="14142" w:type="dxa"/>
            <w:gridSpan w:val="3"/>
          </w:tcPr>
          <w:p w:rsidRPr="00FB71BA" w:rsidR="00BF3789" w:rsidP="001D1876" w:rsidRDefault="00BF3789">
            <w:pPr>
              <w:pStyle w:val="Voetnoottekst"/>
              <w:rPr>
                <w:rFonts w:asciiTheme="minorHAnsi" w:hAnsiTheme="minorHAnsi"/>
                <w:i/>
                <w:sz w:val="22"/>
                <w:szCs w:val="22"/>
              </w:rPr>
            </w:pPr>
            <w:r w:rsidRPr="00FB71BA">
              <w:rPr>
                <w:rFonts w:asciiTheme="minorHAnsi" w:hAnsiTheme="minorHAnsi"/>
                <w:i/>
                <w:sz w:val="22"/>
                <w:szCs w:val="22"/>
              </w:rPr>
              <w:t>Niet-bindende handelingen (soft-</w:t>
            </w:r>
            <w:proofErr w:type="spellStart"/>
            <w:r w:rsidRPr="00FB71BA">
              <w:rPr>
                <w:rFonts w:asciiTheme="minorHAnsi" w:hAnsiTheme="minorHAnsi"/>
                <w:i/>
                <w:sz w:val="22"/>
                <w:szCs w:val="22"/>
              </w:rPr>
              <w:t>law</w:t>
            </w:r>
            <w:proofErr w:type="spellEnd"/>
            <w:r w:rsidRPr="00FB71BA">
              <w:rPr>
                <w:rFonts w:asciiTheme="minorHAnsi" w:hAnsiTheme="minorHAnsi"/>
                <w:i/>
                <w:sz w:val="22"/>
                <w:szCs w:val="22"/>
              </w:rPr>
              <w:t>)</w:t>
            </w:r>
          </w:p>
        </w:tc>
      </w:tr>
      <w:tr w:rsidRPr="00FB71BA" w:rsidR="00BF3789" w:rsidTr="001D1876">
        <w:tc>
          <w:tcPr>
            <w:tcW w:w="2093"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Advies, aanbeveling, mededeling</w:t>
            </w:r>
          </w:p>
          <w:p w:rsidRPr="00FB71BA" w:rsidR="00BF3789" w:rsidP="001D1876" w:rsidRDefault="00BF3789">
            <w:pPr>
              <w:jc w:val="right"/>
              <w:rPr>
                <w:rFonts w:asciiTheme="minorHAnsi" w:hAnsiTheme="minorHAnsi"/>
                <w:sz w:val="22"/>
                <w:szCs w:val="22"/>
              </w:rPr>
            </w:pPr>
          </w:p>
          <w:p w:rsidRPr="00FB71BA" w:rsidR="00BF3789" w:rsidP="001D1876" w:rsidRDefault="00BF3789">
            <w:pPr>
              <w:jc w:val="right"/>
              <w:rPr>
                <w:rFonts w:asciiTheme="minorHAnsi" w:hAnsiTheme="minorHAnsi"/>
                <w:sz w:val="22"/>
                <w:szCs w:val="22"/>
              </w:rPr>
            </w:pPr>
          </w:p>
          <w:p w:rsidRPr="00FB71BA" w:rsidR="00BF3789" w:rsidP="001D1876" w:rsidRDefault="00BF3789">
            <w:pPr>
              <w:jc w:val="right"/>
              <w:rPr>
                <w:rFonts w:asciiTheme="minorHAnsi" w:hAnsiTheme="minorHAnsi"/>
                <w:sz w:val="22"/>
                <w:szCs w:val="22"/>
              </w:rPr>
            </w:pPr>
          </w:p>
          <w:p w:rsidRPr="00FB71BA" w:rsidR="00BF3789" w:rsidP="001D1876" w:rsidRDefault="00BF3789">
            <w:pPr>
              <w:jc w:val="right"/>
              <w:rPr>
                <w:rFonts w:asciiTheme="minorHAnsi" w:hAnsiTheme="minorHAnsi"/>
                <w:sz w:val="22"/>
                <w:szCs w:val="22"/>
              </w:rPr>
            </w:pPr>
          </w:p>
          <w:p w:rsidRPr="00FB71BA" w:rsidR="00BF3789" w:rsidP="001D1876" w:rsidRDefault="00BF3789">
            <w:pPr>
              <w:jc w:val="right"/>
              <w:rPr>
                <w:rFonts w:asciiTheme="minorHAnsi" w:hAnsiTheme="minorHAnsi"/>
                <w:sz w:val="22"/>
                <w:szCs w:val="22"/>
              </w:rPr>
            </w:pPr>
          </w:p>
        </w:tc>
        <w:tc>
          <w:tcPr>
            <w:tcW w:w="6946" w:type="dxa"/>
          </w:tcPr>
          <w:p w:rsidRPr="00FB71BA" w:rsidR="00BF3789" w:rsidP="001D1876" w:rsidRDefault="00BF3789">
            <w:pPr>
              <w:pStyle w:val="Voetnoottekst"/>
              <w:spacing w:before="100" w:beforeAutospacing="1" w:after="100" w:afterAutospacing="1"/>
              <w:rPr>
                <w:rFonts w:asciiTheme="minorHAnsi" w:hAnsiTheme="minorHAnsi"/>
                <w:sz w:val="22"/>
                <w:szCs w:val="22"/>
              </w:rPr>
            </w:pPr>
            <w:r w:rsidRPr="00FB71BA">
              <w:rPr>
                <w:rFonts w:asciiTheme="minorHAnsi" w:hAnsiTheme="minorHAnsi"/>
                <w:sz w:val="22"/>
                <w:szCs w:val="22"/>
              </w:rPr>
              <w:t>De EU kent een grote hoeveelheid uiteenlopende typen beleid (‘</w:t>
            </w:r>
            <w:proofErr w:type="gramStart"/>
            <w:r w:rsidRPr="00FB71BA">
              <w:rPr>
                <w:rFonts w:asciiTheme="minorHAnsi" w:hAnsiTheme="minorHAnsi"/>
                <w:sz w:val="22"/>
                <w:szCs w:val="22"/>
              </w:rPr>
              <w:t>soft</w:t>
            </w:r>
            <w:proofErr w:type="gramEnd"/>
            <w:r w:rsidRPr="00FB71BA">
              <w:rPr>
                <w:rFonts w:asciiTheme="minorHAnsi" w:hAnsiTheme="minorHAnsi"/>
                <w:sz w:val="22"/>
                <w:szCs w:val="22"/>
              </w:rPr>
              <w:t xml:space="preserve"> </w:t>
            </w:r>
            <w:proofErr w:type="spellStart"/>
            <w:r w:rsidRPr="00FB71BA">
              <w:rPr>
                <w:rFonts w:asciiTheme="minorHAnsi" w:hAnsiTheme="minorHAnsi"/>
                <w:sz w:val="22"/>
                <w:szCs w:val="22"/>
              </w:rPr>
              <w:t>law</w:t>
            </w:r>
            <w:proofErr w:type="spellEnd"/>
            <w:r w:rsidRPr="00FB71BA">
              <w:rPr>
                <w:rFonts w:asciiTheme="minorHAnsi" w:hAnsiTheme="minorHAnsi"/>
                <w:sz w:val="22"/>
                <w:szCs w:val="22"/>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FB71BA">
              <w:rPr>
                <w:rFonts w:asciiTheme="minorHAnsi" w:hAnsiTheme="minorHAnsi"/>
                <w:sz w:val="22"/>
                <w:szCs w:val="22"/>
              </w:rPr>
              <w:t>law</w:t>
            </w:r>
            <w:proofErr w:type="spellEnd"/>
            <w:r w:rsidRPr="00FB71BA">
              <w:rPr>
                <w:rFonts w:asciiTheme="minorHAnsi" w:hAnsiTheme="minorHAnsi"/>
                <w:sz w:val="22"/>
                <w:szCs w:val="22"/>
              </w:rPr>
              <w:t xml:space="preserve">. </w:t>
            </w:r>
          </w:p>
        </w:tc>
        <w:tc>
          <w:tcPr>
            <w:tcW w:w="5103" w:type="dxa"/>
          </w:tcPr>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kabinet om appreciatie in de vorm van BNC-fiche verzoeken aangezien over deze categorie niet standaard een fiche wordt gemaakt.</w:t>
            </w:r>
          </w:p>
          <w:p w:rsidRPr="00FB71BA" w:rsidR="00BF3789" w:rsidP="001D1876" w:rsidRDefault="00BF3789">
            <w:pPr>
              <w:pStyle w:val="Voetnoottekst"/>
              <w:rPr>
                <w:rFonts w:asciiTheme="minorHAnsi" w:hAnsiTheme="minorHAnsi"/>
                <w:sz w:val="22"/>
                <w:szCs w:val="22"/>
              </w:rPr>
            </w:pPr>
          </w:p>
          <w:p w:rsidRPr="00FB71BA" w:rsidR="00BF3789" w:rsidP="001D1876" w:rsidRDefault="00BF3789">
            <w:pPr>
              <w:pStyle w:val="Voetnoottekst"/>
              <w:rPr>
                <w:rFonts w:asciiTheme="minorHAnsi" w:hAnsiTheme="minorHAnsi"/>
                <w:sz w:val="22"/>
                <w:szCs w:val="22"/>
              </w:rPr>
            </w:pPr>
          </w:p>
          <w:p w:rsidRPr="00FB71BA" w:rsidR="00BF3789" w:rsidP="001D1876" w:rsidRDefault="00BF3789">
            <w:pPr>
              <w:pStyle w:val="Voetnoottekst"/>
              <w:rPr>
                <w:rFonts w:asciiTheme="minorHAnsi" w:hAnsiTheme="minorHAnsi"/>
                <w:sz w:val="22"/>
                <w:szCs w:val="22"/>
              </w:rPr>
            </w:pPr>
          </w:p>
          <w:p w:rsidRPr="00FB71BA" w:rsidR="00BF3789" w:rsidP="001D1876" w:rsidRDefault="00BF3789">
            <w:pPr>
              <w:pStyle w:val="Voetnoottekst"/>
              <w:rPr>
                <w:rFonts w:asciiTheme="minorHAnsi" w:hAnsiTheme="minorHAnsi"/>
                <w:sz w:val="22"/>
                <w:szCs w:val="22"/>
              </w:rPr>
            </w:pPr>
          </w:p>
          <w:p w:rsidRPr="00FB71BA" w:rsidR="00BF3789" w:rsidP="001D1876" w:rsidRDefault="00BF3789">
            <w:pPr>
              <w:pStyle w:val="Voetnoottekst"/>
              <w:rPr>
                <w:rFonts w:asciiTheme="minorHAnsi" w:hAnsiTheme="minorHAnsi"/>
                <w:sz w:val="22"/>
                <w:szCs w:val="22"/>
              </w:rPr>
            </w:pPr>
          </w:p>
        </w:tc>
      </w:tr>
      <w:tr w:rsidRPr="00FB71BA" w:rsidR="00BF3789" w:rsidTr="001D1876">
        <w:tc>
          <w:tcPr>
            <w:tcW w:w="14142" w:type="dxa"/>
            <w:gridSpan w:val="3"/>
          </w:tcPr>
          <w:p w:rsidRPr="00FB71BA" w:rsidR="00BF3789" w:rsidP="001D1876" w:rsidRDefault="00BF3789">
            <w:pPr>
              <w:pStyle w:val="Voetnoottekst"/>
              <w:rPr>
                <w:rFonts w:asciiTheme="minorHAnsi" w:hAnsiTheme="minorHAnsi"/>
                <w:i/>
                <w:sz w:val="22"/>
                <w:szCs w:val="22"/>
              </w:rPr>
            </w:pPr>
            <w:r w:rsidRPr="00FB71BA">
              <w:rPr>
                <w:rFonts w:asciiTheme="minorHAnsi" w:hAnsiTheme="minorHAnsi"/>
                <w:i/>
                <w:sz w:val="22"/>
                <w:szCs w:val="22"/>
              </w:rPr>
              <w:t xml:space="preserve">Overige handelingen en instrumenten </w:t>
            </w:r>
          </w:p>
        </w:tc>
      </w:tr>
      <w:tr w:rsidRPr="00FB71BA" w:rsidR="00BF3789" w:rsidTr="001D1876">
        <w:tc>
          <w:tcPr>
            <w:tcW w:w="2093"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 xml:space="preserve">Routekaart, actieplannen, strategie, agenda </w:t>
            </w:r>
          </w:p>
        </w:tc>
        <w:tc>
          <w:tcPr>
            <w:tcW w:w="6946" w:type="dxa"/>
          </w:tcPr>
          <w:p w:rsidRPr="00FB71BA" w:rsidR="00BF3789" w:rsidP="001D1876" w:rsidRDefault="00BF3789">
            <w:pPr>
              <w:pStyle w:val="Voetnoottekst"/>
              <w:rPr>
                <w:rFonts w:asciiTheme="minorHAnsi" w:hAnsiTheme="minorHAnsi"/>
                <w:sz w:val="22"/>
                <w:szCs w:val="22"/>
              </w:rPr>
            </w:pPr>
            <w:r w:rsidRPr="00FB71BA">
              <w:rPr>
                <w:rFonts w:cs="Arial" w:asciiTheme="minorHAnsi" w:hAnsiTheme="minorHAnsi"/>
                <w:sz w:val="22"/>
                <w:szCs w:val="22"/>
              </w:rPr>
              <w:t xml:space="preserve">Via routekaarten, actieplannen, strategieën en agenda’s informeert de Europese Commissie belanghebbenden en burgers over nieuwe initiatieven, evaluaties en geschiktheidscontroles. In deze documenten </w:t>
            </w:r>
            <w:r w:rsidRPr="00FB71BA">
              <w:rPr>
                <w:rStyle w:val="Zwaar"/>
                <w:rFonts w:cs="Arial" w:asciiTheme="minorHAnsi" w:hAnsiTheme="minorHAnsi"/>
                <w:sz w:val="22"/>
                <w:szCs w:val="22"/>
              </w:rPr>
              <w:t>voor nieuwe initiatieven</w:t>
            </w:r>
            <w:r w:rsidRPr="00FB71BA">
              <w:rPr>
                <w:rFonts w:cs="Arial" w:asciiTheme="minorHAnsi" w:hAnsiTheme="minorHAnsi"/>
                <w:sz w:val="22"/>
                <w:szCs w:val="22"/>
              </w:rPr>
              <w:t xml:space="preserve"> wordt uitgelegd wat het probleem is, wat de Commissie wil bereiken, waarom juist de EU maatregelen moet nemen, wat de toegevoegde waarde is en welke alternatieven er zijn. </w:t>
            </w:r>
            <w:proofErr w:type="gramStart"/>
            <w:r w:rsidRPr="00FB71BA">
              <w:rPr>
                <w:rFonts w:cs="Arial" w:asciiTheme="minorHAnsi" w:hAnsiTheme="minorHAnsi"/>
                <w:sz w:val="22"/>
                <w:szCs w:val="22"/>
              </w:rPr>
              <w:t>In deze documenten</w:t>
            </w:r>
            <w:r w:rsidRPr="00FB71BA">
              <w:rPr>
                <w:rStyle w:val="Zwaar"/>
                <w:rFonts w:cs="Arial" w:asciiTheme="minorHAnsi" w:hAnsiTheme="minorHAnsi"/>
                <w:sz w:val="22"/>
                <w:szCs w:val="22"/>
              </w:rPr>
              <w:t xml:space="preserve"> voor evaluaties en geschiktheidscontroles</w:t>
            </w:r>
            <w:r w:rsidRPr="00FB71BA">
              <w:rPr>
                <w:rFonts w:cs="Arial" w:asciiTheme="minorHAnsi" w:hAnsiTheme="minorHAnsi"/>
                <w:sz w:val="22"/>
                <w:szCs w:val="22"/>
              </w:rPr>
              <w:t xml:space="preserve"> wordt bepaald wat er geëvalueerd moet worden en welke aspecten moeten worden </w:t>
            </w:r>
            <w:r w:rsidRPr="00FB71BA">
              <w:rPr>
                <w:rFonts w:cs="Arial" w:asciiTheme="minorHAnsi" w:hAnsiTheme="minorHAnsi"/>
                <w:sz w:val="22"/>
                <w:szCs w:val="22"/>
              </w:rPr>
              <w:lastRenderedPageBreak/>
              <w:t xml:space="preserve">onderzocht. </w:t>
            </w:r>
            <w:proofErr w:type="gramEnd"/>
          </w:p>
        </w:tc>
        <w:tc>
          <w:tcPr>
            <w:tcW w:w="5103" w:type="dxa"/>
          </w:tcPr>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lastRenderedPageBreak/>
              <w:t>kabinet om appreciatie in de vorm van BNC-fiche verzoeken aangezien over deze categorie niet standaard een fiche wordt gemaakt</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en/of kabinet vragen om NL inzet (per commissiebrief of tijdens algemeen overleg/debat).</w:t>
            </w:r>
          </w:p>
        </w:tc>
      </w:tr>
      <w:tr w:rsidRPr="00FB71BA" w:rsidR="00BF3789" w:rsidTr="001D1876">
        <w:tc>
          <w:tcPr>
            <w:tcW w:w="2093"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lastRenderedPageBreak/>
              <w:t>Groen- en witboek</w:t>
            </w:r>
          </w:p>
        </w:tc>
        <w:tc>
          <w:tcPr>
            <w:tcW w:w="6946"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 xml:space="preserve">Groenboek: een discussiestuk, waarmee de Europese Commissie de stand van zaken inventariseert </w:t>
            </w:r>
            <w:proofErr w:type="gramStart"/>
            <w:r w:rsidRPr="00FB71BA">
              <w:rPr>
                <w:rFonts w:asciiTheme="minorHAnsi" w:hAnsiTheme="minorHAnsi"/>
                <w:sz w:val="22"/>
                <w:szCs w:val="22"/>
              </w:rPr>
              <w:t>omtrent</w:t>
            </w:r>
            <w:proofErr w:type="gramEnd"/>
            <w:r w:rsidRPr="00FB71BA">
              <w:rPr>
                <w:rFonts w:asciiTheme="minorHAnsi" w:hAnsiTheme="minorHAnsi"/>
                <w:sz w:val="22"/>
                <w:szCs w:val="22"/>
              </w:rPr>
              <w:t xml:space="preserve"> een onderwerp. Ook doet ze aanbevelingen voor nieuw beleid. </w:t>
            </w:r>
          </w:p>
          <w:p w:rsidRPr="00FB71BA" w:rsidR="00BF3789" w:rsidP="001D1876" w:rsidRDefault="00BF3789">
            <w:pPr>
              <w:pStyle w:val="Voetnoottekst"/>
              <w:rPr>
                <w:rFonts w:asciiTheme="minorHAnsi" w:hAnsiTheme="minorHAnsi"/>
                <w:sz w:val="22"/>
                <w:szCs w:val="22"/>
              </w:rPr>
            </w:pPr>
          </w:p>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Witboek: hierin zet de Europese Commissie uiteen hoe zij bepaalde doelen wil bereiken. Vaak worden in een witboek al concrete voorstellen uitgewerkt en toegelicht.</w:t>
            </w:r>
          </w:p>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 xml:space="preserve">De Europese Commissie nodigt overheden, nationale parlementen en andere organisaties uit om binnen een bepaalde termijn op een Groen- of Witboek te reageren. </w:t>
            </w:r>
          </w:p>
        </w:tc>
        <w:tc>
          <w:tcPr>
            <w:tcW w:w="5103" w:type="dxa"/>
          </w:tcPr>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desgewenst ambtenaren EC of Europees Commissaris uitnodigen voor een toelichting.</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in commissieverband (via schriftelijke inbreng in de vorm van een politieke dialoog) of als lid, burger of via fracties een reactie sturen aan de Europese Commissie.</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 xml:space="preserve">kabinet stuurt de Kamer het concept van haar reactie op Groen- en Witboeken </w:t>
            </w:r>
            <w:proofErr w:type="gramStart"/>
            <w:r w:rsidRPr="00FB71BA">
              <w:rPr>
                <w:rFonts w:asciiTheme="minorHAnsi" w:hAnsiTheme="minorHAnsi"/>
                <w:sz w:val="22"/>
                <w:szCs w:val="22"/>
              </w:rPr>
              <w:t>tenminste</w:t>
            </w:r>
            <w:proofErr w:type="gramEnd"/>
            <w:r w:rsidRPr="00FB71BA">
              <w:rPr>
                <w:rFonts w:asciiTheme="minorHAnsi" w:hAnsiTheme="minorHAnsi"/>
                <w:sz w:val="22"/>
                <w:szCs w:val="22"/>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FB71BA" w:rsidR="00BF3789" w:rsidTr="001D1876">
        <w:tc>
          <w:tcPr>
            <w:tcW w:w="2093"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Openbare raadpleging (consultatie)</w:t>
            </w:r>
          </w:p>
        </w:tc>
        <w:tc>
          <w:tcPr>
            <w:tcW w:w="6946" w:type="dxa"/>
          </w:tcPr>
          <w:p w:rsidRPr="00FB71BA" w:rsidR="00BF3789" w:rsidP="001D1876" w:rsidRDefault="00BF3789">
            <w:pPr>
              <w:pStyle w:val="Voetnoottekst"/>
              <w:spacing w:before="100" w:beforeAutospacing="1" w:after="100" w:afterAutospacing="1"/>
              <w:rPr>
                <w:rFonts w:asciiTheme="minorHAnsi" w:hAnsiTheme="minorHAnsi"/>
                <w:sz w:val="22"/>
                <w:szCs w:val="22"/>
              </w:rPr>
            </w:pPr>
            <w:r w:rsidRPr="00FB71BA">
              <w:rPr>
                <w:rFonts w:asciiTheme="minorHAnsi" w:hAnsiTheme="minorHAnsi"/>
                <w:sz w:val="22"/>
                <w:szCs w:val="22"/>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0">
              <w:r w:rsidRPr="00FB71BA">
                <w:rPr>
                  <w:rStyle w:val="Hyperlink"/>
                  <w:rFonts w:asciiTheme="minorHAnsi" w:hAnsiTheme="minorHAnsi"/>
                  <w:sz w:val="22"/>
                  <w:szCs w:val="22"/>
                </w:rPr>
                <w:t>Bekijk alle openbare raadplegingen op "Uw stem in Europa"</w:t>
              </w:r>
            </w:hyperlink>
            <w:r w:rsidRPr="00FB71BA">
              <w:rPr>
                <w:rFonts w:asciiTheme="minorHAnsi" w:hAnsiTheme="minorHAnsi"/>
                <w:sz w:val="22"/>
                <w:szCs w:val="22"/>
              </w:rPr>
              <w:t xml:space="preserve"> . </w:t>
            </w:r>
          </w:p>
        </w:tc>
        <w:tc>
          <w:tcPr>
            <w:tcW w:w="5103" w:type="dxa"/>
          </w:tcPr>
          <w:p w:rsidRPr="00FB71BA" w:rsidR="00BF3789" w:rsidP="001D1876" w:rsidRDefault="00BF3789">
            <w:pPr>
              <w:pStyle w:val="Voetnoottekst"/>
              <w:numPr>
                <w:ilvl w:val="0"/>
                <w:numId w:val="1"/>
              </w:numPr>
              <w:autoSpaceDE w:val="0"/>
              <w:autoSpaceDN w:val="0"/>
              <w:rPr>
                <w:rFonts w:asciiTheme="minorHAnsi" w:hAnsiTheme="minorHAnsi"/>
                <w:sz w:val="22"/>
                <w:szCs w:val="22"/>
              </w:rPr>
            </w:pPr>
            <w:r w:rsidRPr="00FB71BA">
              <w:rPr>
                <w:rFonts w:asciiTheme="minorHAnsi" w:hAnsiTheme="minorHAnsi"/>
                <w:sz w:val="22"/>
                <w:szCs w:val="22"/>
              </w:rPr>
              <w:t>als burger, lid, fractie of in commissieverband (via schriftelijke inbreng in de vorm van een politieke dialoog). meedoen aan de openbare raadpleging.</w:t>
            </w:r>
          </w:p>
          <w:p w:rsidRPr="00FB71BA" w:rsidR="00BF3789" w:rsidP="001D1876" w:rsidRDefault="00BF3789">
            <w:pPr>
              <w:pStyle w:val="Voetnoottekst"/>
              <w:numPr>
                <w:ilvl w:val="0"/>
                <w:numId w:val="1"/>
              </w:numPr>
              <w:autoSpaceDE w:val="0"/>
              <w:autoSpaceDN w:val="0"/>
              <w:rPr>
                <w:rFonts w:asciiTheme="minorHAnsi" w:hAnsiTheme="minorHAnsi"/>
                <w:sz w:val="22"/>
                <w:szCs w:val="22"/>
              </w:rPr>
            </w:pPr>
            <w:r w:rsidRPr="00FB71BA">
              <w:rPr>
                <w:rFonts w:asciiTheme="minorHAnsi" w:hAnsiTheme="minorHAnsi"/>
                <w:sz w:val="22"/>
                <w:szCs w:val="22"/>
              </w:rPr>
              <w:t xml:space="preserve">kabinet verzoeken om de concept-kabinetsreactie naar de Kamer te sturen voordat de definitieve versie naar de Europese Commissie wordt gestuurd, </w:t>
            </w:r>
            <w:proofErr w:type="gramStart"/>
            <w:r w:rsidRPr="00FB71BA">
              <w:rPr>
                <w:rFonts w:asciiTheme="minorHAnsi" w:hAnsiTheme="minorHAnsi"/>
                <w:sz w:val="22"/>
                <w:szCs w:val="22"/>
              </w:rPr>
              <w:t>teneinde</w:t>
            </w:r>
            <w:proofErr w:type="gramEnd"/>
            <w:r w:rsidRPr="00FB71BA">
              <w:rPr>
                <w:rFonts w:asciiTheme="minorHAnsi" w:hAnsiTheme="minorHAnsi"/>
                <w:sz w:val="22"/>
                <w:szCs w:val="22"/>
              </w:rPr>
              <w:t xml:space="preserve"> desgewenst hierover met de bewindspersoon in gesprek te treden.</w:t>
            </w:r>
          </w:p>
          <w:p w:rsidRPr="00FB71BA" w:rsidR="00BF3789" w:rsidP="001D1876" w:rsidRDefault="00BF3789">
            <w:pPr>
              <w:pStyle w:val="Voetnoottekst"/>
              <w:numPr>
                <w:ilvl w:val="0"/>
                <w:numId w:val="1"/>
              </w:numPr>
              <w:autoSpaceDE w:val="0"/>
              <w:autoSpaceDN w:val="0"/>
              <w:rPr>
                <w:rFonts w:asciiTheme="minorHAnsi" w:hAnsiTheme="minorHAnsi"/>
                <w:sz w:val="22"/>
                <w:szCs w:val="22"/>
              </w:rPr>
            </w:pPr>
            <w:r w:rsidRPr="00FB71BA">
              <w:rPr>
                <w:rFonts w:asciiTheme="minorHAnsi" w:hAnsiTheme="minorHAnsi"/>
                <w:sz w:val="22"/>
                <w:szCs w:val="22"/>
              </w:rPr>
              <w:t xml:space="preserve">de Kamer ontvangt </w:t>
            </w:r>
            <w:proofErr w:type="gramStart"/>
            <w:r w:rsidRPr="00FB71BA">
              <w:rPr>
                <w:rFonts w:asciiTheme="minorHAnsi" w:hAnsiTheme="minorHAnsi"/>
                <w:sz w:val="22"/>
                <w:szCs w:val="22"/>
              </w:rPr>
              <w:t>krachtens</w:t>
            </w:r>
            <w:proofErr w:type="gramEnd"/>
            <w:r w:rsidRPr="00FB71BA">
              <w:rPr>
                <w:rFonts w:asciiTheme="minorHAnsi" w:hAnsiTheme="minorHAnsi"/>
                <w:sz w:val="22"/>
                <w:szCs w:val="22"/>
              </w:rPr>
              <w:t xml:space="preserve"> de standaard-informatieafspraken de definitieve kabinetsreactie op alle consultaties van de Europese Commissie waarop het kabinet reageert.</w:t>
            </w:r>
          </w:p>
        </w:tc>
      </w:tr>
      <w:tr w:rsidRPr="00FB71BA" w:rsidR="00BF3789" w:rsidTr="001D1876">
        <w:tc>
          <w:tcPr>
            <w:tcW w:w="14142" w:type="dxa"/>
            <w:gridSpan w:val="3"/>
          </w:tcPr>
          <w:p w:rsidRPr="00FB71BA" w:rsidR="00BF3789" w:rsidP="001D1876" w:rsidRDefault="00BF3789">
            <w:pPr>
              <w:pStyle w:val="Voetnoottekst"/>
              <w:rPr>
                <w:rFonts w:asciiTheme="minorHAnsi" w:hAnsiTheme="minorHAnsi"/>
                <w:i/>
                <w:sz w:val="22"/>
                <w:szCs w:val="22"/>
              </w:rPr>
            </w:pPr>
            <w:r w:rsidRPr="00FB71BA">
              <w:rPr>
                <w:rFonts w:asciiTheme="minorHAnsi" w:hAnsiTheme="minorHAnsi"/>
                <w:i/>
                <w:sz w:val="22"/>
                <w:szCs w:val="22"/>
              </w:rPr>
              <w:t>Uitgelicht: twee specifieke parlementaire instrumenten bij nieuw gepubliceerde EU-voorstellen</w:t>
            </w:r>
          </w:p>
        </w:tc>
      </w:tr>
      <w:tr w:rsidRPr="00FB71BA" w:rsidR="00BF3789" w:rsidTr="001D1876">
        <w:tc>
          <w:tcPr>
            <w:tcW w:w="2093"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 xml:space="preserve">Subsidiariteitstoets </w:t>
            </w:r>
          </w:p>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t>(richting EU)</w:t>
            </w:r>
          </w:p>
        </w:tc>
        <w:tc>
          <w:tcPr>
            <w:tcW w:w="6946" w:type="dxa"/>
          </w:tcPr>
          <w:p w:rsidRPr="00FB71BA" w:rsidR="00BF3789" w:rsidP="001D1876" w:rsidRDefault="00BF3789">
            <w:pPr>
              <w:pStyle w:val="Lijstalinea"/>
              <w:ind w:left="0"/>
              <w:rPr>
                <w:rFonts w:asciiTheme="minorHAnsi" w:hAnsiTheme="minorHAnsi"/>
                <w:sz w:val="22"/>
                <w:szCs w:val="22"/>
              </w:rPr>
            </w:pPr>
            <w:r w:rsidRPr="00FB71BA">
              <w:rPr>
                <w:rFonts w:asciiTheme="minorHAnsi" w:hAnsiTheme="minorHAnsi"/>
                <w:sz w:val="22"/>
                <w:szCs w:val="22"/>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w:t>
            </w:r>
            <w:r w:rsidRPr="00FB71BA">
              <w:rPr>
                <w:rFonts w:asciiTheme="minorHAnsi" w:hAnsiTheme="minorHAnsi"/>
                <w:sz w:val="22"/>
                <w:szCs w:val="22"/>
              </w:rPr>
              <w:lastRenderedPageBreak/>
              <w:t xml:space="preserve">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FB71BA">
              <w:rPr>
                <w:rFonts w:asciiTheme="minorHAnsi" w:hAnsiTheme="minorHAnsi" w:cstheme="minorHAnsi"/>
                <w:color w:val="000000" w:themeColor="text1"/>
                <w:sz w:val="22"/>
                <w:szCs w:val="22"/>
              </w:rPr>
              <w:t xml:space="preserve">Elk parlement krijgt 2 stemmen, maar bij een </w:t>
            </w:r>
            <w:proofErr w:type="spellStart"/>
            <w:r w:rsidRPr="00FB71BA">
              <w:rPr>
                <w:rFonts w:asciiTheme="minorHAnsi" w:hAnsiTheme="minorHAnsi" w:cstheme="minorHAnsi"/>
                <w:color w:val="000000" w:themeColor="text1"/>
                <w:sz w:val="22"/>
                <w:szCs w:val="22"/>
              </w:rPr>
              <w:t>bicameraal</w:t>
            </w:r>
            <w:proofErr w:type="spellEnd"/>
            <w:r w:rsidRPr="00FB71BA">
              <w:rPr>
                <w:rFonts w:asciiTheme="minorHAnsi" w:hAnsiTheme="minorHAnsi" w:cstheme="minorHAnsi"/>
                <w:color w:val="000000" w:themeColor="text1"/>
                <w:sz w:val="22"/>
                <w:szCs w:val="22"/>
              </w:rPr>
              <w:t xml:space="preserve"> stelsel, zoals in Nederland, krijgt elke kamer 1 stem</w:t>
            </w:r>
            <w:r w:rsidRPr="00FB71BA">
              <w:rPr>
                <w:rFonts w:asciiTheme="minorHAnsi" w:hAnsiTheme="minorHAnsi"/>
                <w:sz w:val="22"/>
                <w:szCs w:val="22"/>
              </w:rPr>
              <w:t>.</w:t>
            </w:r>
            <w:r w:rsidRPr="00FB71BA">
              <w:rPr>
                <w:rFonts w:asciiTheme="minorHAnsi" w:hAnsiTheme="minorHAnsi" w:cstheme="minorHAnsi"/>
                <w:color w:val="000000" w:themeColor="text1"/>
                <w:sz w:val="22"/>
                <w:szCs w:val="22"/>
              </w:rPr>
              <w:t xml:space="preserve"> Om een gele kaart te trekken moeten er 19 stemmen worden gehaald.</w:t>
            </w:r>
          </w:p>
        </w:tc>
        <w:tc>
          <w:tcPr>
            <w:tcW w:w="5103" w:type="dxa"/>
          </w:tcPr>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lastRenderedPageBreak/>
              <w:t>bij wetgevende EU-voorstellen kan een Kamercommissie besluiten tot het uitvoeren van een subsidiariteitstoets. Let op: dit moet binnen acht weken na het uitkomen van alle taalversies van het voorstel.</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lastRenderedPageBreak/>
              <w:t>kabinetsappreciatie (‘BNC-fiche’) komt voor aangekondigde subsidiariteitstoetsen binnen drie weken t.b.v. een snelle behandeling.</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met andere parlementen in overleg treden t.b.v. behalen meerderheid voor ’gele kaart’ (</w:t>
            </w:r>
            <w:proofErr w:type="gramStart"/>
            <w:r w:rsidRPr="00FB71BA">
              <w:rPr>
                <w:rFonts w:asciiTheme="minorHAnsi" w:hAnsiTheme="minorHAnsi"/>
                <w:sz w:val="22"/>
                <w:szCs w:val="22"/>
              </w:rPr>
              <w:t>1</w:t>
            </w:r>
            <w:proofErr w:type="gramEnd"/>
            <w:r w:rsidRPr="00FB71BA">
              <w:rPr>
                <w:rFonts w:asciiTheme="minorHAnsi" w:hAnsiTheme="minorHAnsi"/>
                <w:sz w:val="22"/>
                <w:szCs w:val="22"/>
              </w:rPr>
              <w:t xml:space="preserve">/3 stemmen) via parlementaire vertegenwoordiging en/of fractielijnen. </w:t>
            </w:r>
          </w:p>
        </w:tc>
      </w:tr>
      <w:tr w:rsidRPr="00FB71BA" w:rsidR="00BF3789" w:rsidTr="001D1876">
        <w:tc>
          <w:tcPr>
            <w:tcW w:w="2093" w:type="dxa"/>
          </w:tcPr>
          <w:p w:rsidRPr="00FB71BA" w:rsidR="00BF3789" w:rsidP="001D1876" w:rsidRDefault="00BF3789">
            <w:pPr>
              <w:pStyle w:val="Voetnoottekst"/>
              <w:rPr>
                <w:rFonts w:asciiTheme="minorHAnsi" w:hAnsiTheme="minorHAnsi"/>
                <w:sz w:val="22"/>
                <w:szCs w:val="22"/>
              </w:rPr>
            </w:pPr>
            <w:r w:rsidRPr="00FB71BA">
              <w:rPr>
                <w:rFonts w:asciiTheme="minorHAnsi" w:hAnsiTheme="minorHAnsi"/>
                <w:sz w:val="22"/>
                <w:szCs w:val="22"/>
              </w:rPr>
              <w:lastRenderedPageBreak/>
              <w:t>Behandel-voorbehoud (richting regering)</w:t>
            </w:r>
          </w:p>
        </w:tc>
        <w:tc>
          <w:tcPr>
            <w:tcW w:w="6946" w:type="dxa"/>
          </w:tcPr>
          <w:p w:rsidRPr="00FB71BA" w:rsidR="00BF3789" w:rsidP="001D1876" w:rsidRDefault="00BF3789">
            <w:pPr>
              <w:pStyle w:val="Lijstalinea"/>
              <w:ind w:left="34"/>
              <w:rPr>
                <w:rFonts w:asciiTheme="minorHAnsi" w:hAnsiTheme="minorHAnsi"/>
                <w:sz w:val="22"/>
                <w:szCs w:val="22"/>
              </w:rPr>
            </w:pPr>
            <w:r w:rsidRPr="00FB71BA">
              <w:rPr>
                <w:rFonts w:asciiTheme="minorHAnsi" w:hAnsiTheme="minorHAnsi"/>
                <w:sz w:val="22"/>
                <w:szCs w:val="22"/>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FB71BA">
              <w:rPr>
                <w:rFonts w:asciiTheme="minorHAnsi" w:hAnsiTheme="minorHAnsi"/>
                <w:sz w:val="22"/>
                <w:szCs w:val="22"/>
              </w:rPr>
              <w:t>inzake</w:t>
            </w:r>
            <w:proofErr w:type="gramEnd"/>
            <w:r w:rsidRPr="00FB71BA">
              <w:rPr>
                <w:rFonts w:asciiTheme="minorHAnsi" w:hAnsiTheme="minorHAnsi"/>
                <w:sz w:val="22"/>
                <w:szCs w:val="22"/>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 xml:space="preserve">bij wetgevende EU-voorstellen kan een commissie besluiten tot het uitvoeren van een zgn. ‘behandelvoorbehoud’. Over deze brief moet </w:t>
            </w:r>
            <w:proofErr w:type="gramStart"/>
            <w:r w:rsidRPr="00FB71BA">
              <w:rPr>
                <w:rFonts w:asciiTheme="minorHAnsi" w:hAnsiTheme="minorHAnsi"/>
                <w:sz w:val="22"/>
                <w:szCs w:val="22"/>
              </w:rPr>
              <w:t>plenair</w:t>
            </w:r>
            <w:proofErr w:type="gramEnd"/>
            <w:r w:rsidRPr="00FB71BA">
              <w:rPr>
                <w:rFonts w:asciiTheme="minorHAnsi" w:hAnsiTheme="minorHAnsi"/>
                <w:sz w:val="22"/>
                <w:szCs w:val="22"/>
              </w:rPr>
              <w:t xml:space="preserve"> gestemd worden (let op de termijnen).</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tijdens een speciaal overleg kan de commissie afspraken maken over informatieverstrekking (bv. in kwartaalrapportages) zolang het desbetreffende dossier in onderhandeling is.</w:t>
            </w:r>
          </w:p>
          <w:p w:rsidRPr="00FB71BA" w:rsidR="00BF3789" w:rsidP="001D1876" w:rsidRDefault="00BF3789">
            <w:pPr>
              <w:pStyle w:val="Voetnoottekst"/>
              <w:numPr>
                <w:ilvl w:val="0"/>
                <w:numId w:val="1"/>
              </w:numPr>
              <w:rPr>
                <w:rFonts w:asciiTheme="minorHAnsi" w:hAnsiTheme="minorHAnsi"/>
                <w:sz w:val="22"/>
                <w:szCs w:val="22"/>
              </w:rPr>
            </w:pPr>
            <w:r w:rsidRPr="00FB71BA">
              <w:rPr>
                <w:rFonts w:asciiTheme="minorHAnsi" w:hAnsiTheme="minorHAnsi"/>
                <w:sz w:val="22"/>
                <w:szCs w:val="22"/>
              </w:rPr>
              <w:t xml:space="preserve">kabinetsappreciatie (‘BNC-fiche’) komt voor aangekondigde </w:t>
            </w:r>
            <w:proofErr w:type="spellStart"/>
            <w:r w:rsidRPr="00FB71BA">
              <w:rPr>
                <w:rFonts w:asciiTheme="minorHAnsi" w:hAnsiTheme="minorHAnsi"/>
                <w:sz w:val="22"/>
                <w:szCs w:val="22"/>
              </w:rPr>
              <w:t>behandelvoorbehouden</w:t>
            </w:r>
            <w:proofErr w:type="spellEnd"/>
            <w:r w:rsidRPr="00FB71BA">
              <w:rPr>
                <w:rFonts w:asciiTheme="minorHAnsi" w:hAnsiTheme="minorHAnsi"/>
                <w:sz w:val="22"/>
                <w:szCs w:val="22"/>
              </w:rPr>
              <w:t xml:space="preserve"> binnen drie weken t.b.v. een snelle behandeling.</w:t>
            </w:r>
          </w:p>
          <w:p w:rsidRPr="00FB71BA" w:rsidR="00BF3789" w:rsidP="001D1876" w:rsidRDefault="00BF3789">
            <w:pPr>
              <w:pStyle w:val="Voetnoottekst"/>
              <w:rPr>
                <w:rFonts w:asciiTheme="minorHAnsi" w:hAnsiTheme="minorHAnsi"/>
                <w:sz w:val="22"/>
                <w:szCs w:val="22"/>
              </w:rPr>
            </w:pPr>
          </w:p>
        </w:tc>
      </w:tr>
    </w:tbl>
    <w:p w:rsidRPr="00FB71BA" w:rsidR="00BF3789" w:rsidP="00BF3789" w:rsidRDefault="00BF3789">
      <w:pPr>
        <w:rPr>
          <w:rFonts w:asciiTheme="minorHAnsi" w:hAnsiTheme="minorHAnsi"/>
          <w:sz w:val="22"/>
          <w:szCs w:val="22"/>
        </w:rPr>
      </w:pPr>
    </w:p>
    <w:p w:rsidRPr="00FB71BA" w:rsidR="00BF3789" w:rsidP="00BF3789" w:rsidRDefault="00BF3789">
      <w:pPr>
        <w:rPr>
          <w:rFonts w:asciiTheme="minorHAnsi" w:hAnsiTheme="minorHAnsi"/>
          <w:sz w:val="22"/>
          <w:szCs w:val="22"/>
        </w:rPr>
      </w:pPr>
    </w:p>
    <w:p w:rsidRPr="00FB71BA" w:rsidR="00BF3789" w:rsidP="00BF3789" w:rsidRDefault="00BF3789">
      <w:pPr>
        <w:rPr>
          <w:rFonts w:asciiTheme="minorHAnsi" w:hAnsiTheme="minorHAnsi"/>
          <w:sz w:val="22"/>
          <w:szCs w:val="22"/>
        </w:rPr>
      </w:pPr>
    </w:p>
    <w:p w:rsidR="00BF3789" w:rsidP="00BF3789" w:rsidRDefault="00BF3789"/>
    <w:p w:rsidR="009C6562" w:rsidRDefault="009C6562"/>
    <w:sectPr w:rsidR="009C6562" w:rsidSect="000024F4">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789" w:rsidRDefault="00BF3789" w:rsidP="00BF3789">
      <w:r>
        <w:separator/>
      </w:r>
    </w:p>
  </w:endnote>
  <w:endnote w:type="continuationSeparator" w:id="0">
    <w:p w:rsidR="00BF3789" w:rsidRDefault="00BF3789" w:rsidP="00BF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789" w:rsidRDefault="00BF3789" w:rsidP="00BF3789">
      <w:r>
        <w:separator/>
      </w:r>
    </w:p>
  </w:footnote>
  <w:footnote w:type="continuationSeparator" w:id="0">
    <w:p w:rsidR="00BF3789" w:rsidRDefault="00BF3789" w:rsidP="00BF3789">
      <w:r>
        <w:continuationSeparator/>
      </w:r>
    </w:p>
  </w:footnote>
  <w:footnote w:id="1">
    <w:p w:rsidR="00BF3789" w:rsidRPr="00B45904" w:rsidRDefault="00BF3789" w:rsidP="00BF3789">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w:t>
      </w:r>
      <w:r w:rsidRPr="00B45904">
        <w:rPr>
          <w:rFonts w:ascii="Verdana" w:hAnsi="Verdana"/>
          <w:sz w:val="16"/>
          <w:szCs w:val="16"/>
        </w:rPr>
        <w:tab/>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 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89"/>
    <w:rsid w:val="00433D6E"/>
    <w:rsid w:val="009A1784"/>
    <w:rsid w:val="009C6562"/>
    <w:rsid w:val="00B07467"/>
    <w:rsid w:val="00BF3789"/>
    <w:rsid w:val="00CE6C8A"/>
    <w:rsid w:val="00DF4C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378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F3789"/>
    <w:rPr>
      <w:color w:val="0000FF"/>
      <w:u w:val="single"/>
    </w:rPr>
  </w:style>
  <w:style w:type="character" w:styleId="Zwaar">
    <w:name w:val="Strong"/>
    <w:basedOn w:val="Standaardalinea-lettertype"/>
    <w:uiPriority w:val="22"/>
    <w:qFormat/>
    <w:rsid w:val="00BF3789"/>
    <w:rPr>
      <w:b/>
      <w:bCs/>
    </w:rPr>
  </w:style>
  <w:style w:type="paragraph" w:styleId="Voetnoottekst">
    <w:name w:val="footnote text"/>
    <w:basedOn w:val="Standaard"/>
    <w:link w:val="VoetnoottekstChar"/>
    <w:rsid w:val="00BF3789"/>
    <w:rPr>
      <w:sz w:val="20"/>
      <w:szCs w:val="20"/>
    </w:rPr>
  </w:style>
  <w:style w:type="character" w:customStyle="1" w:styleId="VoetnoottekstChar">
    <w:name w:val="Voetnoottekst Char"/>
    <w:basedOn w:val="Standaardalinea-lettertype"/>
    <w:link w:val="Voetnoottekst"/>
    <w:rsid w:val="00BF3789"/>
  </w:style>
  <w:style w:type="table" w:styleId="Tabelraster">
    <w:name w:val="Table Grid"/>
    <w:basedOn w:val="Standaardtabel"/>
    <w:rsid w:val="00BF3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3789"/>
    <w:pPr>
      <w:ind w:left="720"/>
    </w:pPr>
    <w:rPr>
      <w:rFonts w:eastAsiaTheme="minorHAnsi"/>
    </w:rPr>
  </w:style>
  <w:style w:type="character" w:styleId="Voetnootmarkering">
    <w:name w:val="footnote reference"/>
    <w:basedOn w:val="Standaardalinea-lettertype"/>
    <w:uiPriority w:val="99"/>
    <w:rsid w:val="00BF3789"/>
    <w:rPr>
      <w:vertAlign w:val="superscript"/>
    </w:rPr>
  </w:style>
  <w:style w:type="character" w:styleId="GevolgdeHyperlink">
    <w:name w:val="FollowedHyperlink"/>
    <w:basedOn w:val="Standaardalinea-lettertype"/>
    <w:rsid w:val="00BF37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378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F3789"/>
    <w:rPr>
      <w:color w:val="0000FF"/>
      <w:u w:val="single"/>
    </w:rPr>
  </w:style>
  <w:style w:type="character" w:styleId="Zwaar">
    <w:name w:val="Strong"/>
    <w:basedOn w:val="Standaardalinea-lettertype"/>
    <w:uiPriority w:val="22"/>
    <w:qFormat/>
    <w:rsid w:val="00BF3789"/>
    <w:rPr>
      <w:b/>
      <w:bCs/>
    </w:rPr>
  </w:style>
  <w:style w:type="paragraph" w:styleId="Voetnoottekst">
    <w:name w:val="footnote text"/>
    <w:basedOn w:val="Standaard"/>
    <w:link w:val="VoetnoottekstChar"/>
    <w:rsid w:val="00BF3789"/>
    <w:rPr>
      <w:sz w:val="20"/>
      <w:szCs w:val="20"/>
    </w:rPr>
  </w:style>
  <w:style w:type="character" w:customStyle="1" w:styleId="VoetnoottekstChar">
    <w:name w:val="Voetnoottekst Char"/>
    <w:basedOn w:val="Standaardalinea-lettertype"/>
    <w:link w:val="Voetnoottekst"/>
    <w:rsid w:val="00BF3789"/>
  </w:style>
  <w:style w:type="table" w:styleId="Tabelraster">
    <w:name w:val="Table Grid"/>
    <w:basedOn w:val="Standaardtabel"/>
    <w:rsid w:val="00BF3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3789"/>
    <w:pPr>
      <w:ind w:left="720"/>
    </w:pPr>
    <w:rPr>
      <w:rFonts w:eastAsiaTheme="minorHAnsi"/>
    </w:rPr>
  </w:style>
  <w:style w:type="character" w:styleId="Voetnootmarkering">
    <w:name w:val="footnote reference"/>
    <w:basedOn w:val="Standaardalinea-lettertype"/>
    <w:uiPriority w:val="99"/>
    <w:rsid w:val="00BF3789"/>
    <w:rPr>
      <w:vertAlign w:val="superscript"/>
    </w:rPr>
  </w:style>
  <w:style w:type="character" w:styleId="GevolgdeHyperlink">
    <w:name w:val="FollowedHyperlink"/>
    <w:basedOn w:val="Standaardalinea-lettertype"/>
    <w:rsid w:val="00BF3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9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70738.do"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ec.europa.eu/yourvoice/consultations/index_nl.htm" TargetMode="External" Id="rId10" /><Relationship Type="http://schemas.openxmlformats.org/officeDocument/2006/relationships/settings" Target="settings.xml" Id="rId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1894</ap:Words>
  <ap:Characters>12588</ap:Characters>
  <ap:DocSecurity>0</ap:DocSecurity>
  <ap:Lines>104</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2017-12-15T10:25:00.0000000Z</dcterms:created>
  <dcterms:modified xsi:type="dcterms:W3CDTF">2017-12-15T12:58:00.0000000Z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0x010100A25E06E251BA5442A1018D6777B5D0DA</vt:lpwstr>
  </property>
</Properties>
</file>