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06020D" w:rsidR="003B57C9" w:rsidP="003B57C9" w:rsidRDefault="003B57C9">
      <w:pPr>
        <w:rPr>
          <w:rFonts w:asciiTheme="majorHAnsi" w:hAnsiTheme="majorHAnsi"/>
          <w:b/>
          <w:szCs w:val="18"/>
        </w:rPr>
      </w:pPr>
      <w:r>
        <w:rPr>
          <w:rFonts w:asciiTheme="majorHAnsi" w:hAnsiTheme="majorHAnsi"/>
          <w:b/>
          <w:szCs w:val="18"/>
        </w:rPr>
        <w:t xml:space="preserve">Bijlage 2. </w:t>
      </w:r>
      <w:r w:rsidRPr="0006020D">
        <w:rPr>
          <w:rFonts w:asciiTheme="majorHAnsi" w:hAnsiTheme="majorHAnsi"/>
          <w:b/>
          <w:szCs w:val="18"/>
        </w:rPr>
        <w:t>Opmerkingen m.b.t. het debat over het fiscale vestigingsklimaat</w:t>
      </w:r>
    </w:p>
    <w:p w:rsidRPr="0006020D" w:rsidR="003B57C9" w:rsidP="003B57C9" w:rsidRDefault="003B57C9">
      <w:pPr>
        <w:rPr>
          <w:rFonts w:asciiTheme="majorHAnsi" w:hAnsiTheme="majorHAnsi"/>
          <w:szCs w:val="18"/>
        </w:rPr>
      </w:pPr>
      <w:r>
        <w:rPr>
          <w:rFonts w:asciiTheme="majorHAnsi" w:hAnsiTheme="majorHAnsi"/>
          <w:szCs w:val="18"/>
        </w:rPr>
        <w:t xml:space="preserve">De staatssecretaris heeft in de richting van de heer Dijkgraaf </w:t>
      </w:r>
      <w:r w:rsidRPr="0006020D">
        <w:rPr>
          <w:rFonts w:asciiTheme="majorHAnsi" w:hAnsiTheme="majorHAnsi"/>
          <w:szCs w:val="18"/>
        </w:rPr>
        <w:t>(SGP)</w:t>
      </w:r>
      <w:r>
        <w:rPr>
          <w:rFonts w:asciiTheme="majorHAnsi" w:hAnsiTheme="majorHAnsi"/>
          <w:szCs w:val="18"/>
        </w:rPr>
        <w:t xml:space="preserve"> toegezegd</w:t>
      </w:r>
      <w:r w:rsidRPr="0006020D">
        <w:rPr>
          <w:rFonts w:asciiTheme="majorHAnsi" w:hAnsiTheme="majorHAnsi"/>
          <w:szCs w:val="18"/>
        </w:rPr>
        <w:t xml:space="preserve"> dat nog voor het debat met de minister-president over de dividendbelasting een brief zal worden verzonden met additionele informatie. Dat zal gebeuren in een separate brief, waarin aan de hand van enkele voorbeelden wordt ingegaan op de vraag of, en hoe ontvangers van dividend de Nederlandse dividendbelasting geheel of gedeeltelijk kunnen verrekenen in hun woon- of vestigingsland.</w:t>
      </w:r>
    </w:p>
    <w:p w:rsidR="003B57C9" w:rsidP="003B57C9" w:rsidRDefault="003B57C9">
      <w:pPr>
        <w:rPr>
          <w:rFonts w:asciiTheme="majorHAnsi" w:hAnsiTheme="majorHAnsi"/>
          <w:szCs w:val="18"/>
        </w:rPr>
      </w:pPr>
      <w:r w:rsidRPr="0006020D">
        <w:rPr>
          <w:rFonts w:asciiTheme="majorHAnsi" w:hAnsiTheme="majorHAnsi"/>
          <w:szCs w:val="18"/>
        </w:rPr>
        <w:t>Daarnaast geeft deze brief de gelegenh</w:t>
      </w:r>
      <w:r>
        <w:rPr>
          <w:rFonts w:asciiTheme="majorHAnsi" w:hAnsiTheme="majorHAnsi"/>
          <w:szCs w:val="18"/>
        </w:rPr>
        <w:t>eid een verspreking tijdens de eerste termijn van de staatssecretaris</w:t>
      </w:r>
      <w:r w:rsidR="00630B91">
        <w:rPr>
          <w:rFonts w:asciiTheme="majorHAnsi" w:hAnsiTheme="majorHAnsi"/>
          <w:szCs w:val="18"/>
        </w:rPr>
        <w:t xml:space="preserve"> recht te zetten</w:t>
      </w:r>
      <w:r w:rsidRPr="0006020D">
        <w:rPr>
          <w:rFonts w:asciiTheme="majorHAnsi" w:hAnsiTheme="majorHAnsi"/>
          <w:szCs w:val="18"/>
        </w:rPr>
        <w:t>. De suggestie werd gewekt dat de in het regeerakkoord aangekondigde bronheffing op dividend, rente en royalty’s naar low tax jurisdictions en in misbruiksituaties structureel € 1,4 mrd zou opleveren. Dat is niet het geval. Er wordt geen budgettaire opbrengst verwacht. De maatregel wordt niet genomen om een budgettaire opbrengst te genereren, maar om de doorstroom door Nederland via brievenbusconstructies zo veel mogelijk tot het verleden te laten behoren. Het kabinet hecht weliswaar aan een aantrekkelijk fiscaal vestigingsklimaat, maar richt zich daarbij op bedrijven met reële activiteiten in Nederland.</w:t>
      </w:r>
    </w:p>
    <w:p w:rsidRPr="009B1D4F" w:rsidR="003B57C9" w:rsidP="003B57C9" w:rsidRDefault="003B57C9">
      <w:pPr>
        <w:rPr>
          <w:rFonts w:asciiTheme="majorHAnsi" w:hAnsiTheme="majorHAnsi"/>
          <w:szCs w:val="18"/>
        </w:rPr>
      </w:pPr>
    </w:p>
    <w:p w:rsidRPr="00F22CDC" w:rsidR="00A17C6E" w:rsidRDefault="00A17C6E">
      <w:pPr>
        <w:rPr>
          <w:szCs w:val="18"/>
        </w:rPr>
      </w:pPr>
    </w:p>
    <w:sectPr w:rsidRPr="00F22CDC" w:rsidR="00A17C6E" w:rsidSect="00A17C6E">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7C9" w:rsidRDefault="003B57C9" w:rsidP="003B57C9">
      <w:pPr>
        <w:spacing w:after="0" w:line="240" w:lineRule="auto"/>
      </w:pPr>
      <w:r>
        <w:separator/>
      </w:r>
    </w:p>
  </w:endnote>
  <w:endnote w:type="continuationSeparator" w:id="0">
    <w:p w:rsidR="003B57C9" w:rsidRDefault="003B57C9" w:rsidP="003B57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7C9" w:rsidRDefault="003B57C9" w:rsidP="003B57C9">
      <w:pPr>
        <w:spacing w:after="0" w:line="240" w:lineRule="auto"/>
      </w:pPr>
      <w:r>
        <w:separator/>
      </w:r>
    </w:p>
  </w:footnote>
  <w:footnote w:type="continuationSeparator" w:id="0">
    <w:p w:rsidR="003B57C9" w:rsidRDefault="003B57C9" w:rsidP="003B57C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B57C9"/>
    <w:rsid w:val="001D0E80"/>
    <w:rsid w:val="002E6EEE"/>
    <w:rsid w:val="00373A6C"/>
    <w:rsid w:val="003B57C9"/>
    <w:rsid w:val="0041392D"/>
    <w:rsid w:val="00460CBD"/>
    <w:rsid w:val="00494C1A"/>
    <w:rsid w:val="00630B91"/>
    <w:rsid w:val="006B5866"/>
    <w:rsid w:val="00700374"/>
    <w:rsid w:val="00756389"/>
    <w:rsid w:val="00811825"/>
    <w:rsid w:val="00905545"/>
    <w:rsid w:val="009929FC"/>
    <w:rsid w:val="00A17C6E"/>
    <w:rsid w:val="00A413A4"/>
    <w:rsid w:val="00D83BA3"/>
    <w:rsid w:val="00F22CD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57C9"/>
    <w:rPr>
      <w:rFonts w:ascii="Verdana" w:hAnsi="Verdana"/>
      <w:sz w:val="18"/>
    </w:rPr>
  </w:style>
  <w:style w:type="paragraph" w:styleId="Kop1">
    <w:name w:val="heading 1"/>
    <w:basedOn w:val="Standaard"/>
    <w:next w:val="Standaard"/>
    <w:link w:val="Kop1Char"/>
    <w:uiPriority w:val="9"/>
    <w:qFormat/>
    <w:rsid w:val="00D83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semiHidden/>
    <w:unhideWhenUsed/>
    <w:rsid w:val="003B57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3B57C9"/>
    <w:rPr>
      <w:rFonts w:ascii="Verdana" w:hAnsi="Verdana"/>
      <w:sz w:val="18"/>
    </w:rPr>
  </w:style>
  <w:style w:type="paragraph" w:styleId="Voettekst">
    <w:name w:val="footer"/>
    <w:basedOn w:val="Standaard"/>
    <w:link w:val="VoettekstChar"/>
    <w:uiPriority w:val="99"/>
    <w:semiHidden/>
    <w:unhideWhenUsed/>
    <w:rsid w:val="003B57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3B57C9"/>
    <w:rPr>
      <w:rFonts w:ascii="Verdana" w:hAnsi="Verdana"/>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196</ap:Words>
  <ap:Characters>1079</ap:Characters>
  <ap:DocSecurity>0</ap:DocSecurity>
  <ap:Lines>8</ap:Lines>
  <ap:Paragraphs>2</ap:Paragraphs>
  <ap:ScaleCrop>false</ap:ScaleCrop>
  <ap:LinksUpToDate>false</ap:LinksUpToDate>
  <ap:CharactersWithSpaces>1273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2017-11-13T16:56:00.0000000Z</dcterms:created>
  <dcterms:modified xsi:type="dcterms:W3CDTF">2017-11-13T16:56:00.0000000Z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0x010100CC3F0A6C0FFEFB458E8C5BE4A21C0B9A</vt:lpwstr>
  </property>
</Properties>
</file>