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W06.17.0358/III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 november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63E19" w:rsidRDefault="00890AA5">
              <w:r>
                <w:t>Bij Kabinetsmissive van 1 november 2017, no.2017001841, heeft Uwe Majesteit, op voordracht van de Staatssecretaris van Financiën, bij de Afdeling advisering van de Raad van State ter overweging aanhangig gemaakt het voorstel van wet tot wijziging van de We</w:t>
              </w:r>
              <w:r>
                <w:t>t inkomstenbelasting 2001 tot het geleidelijk uitfaseren van de aftrek wegens geen of geringe eigenwoningschuld, met memorie van toelichting.</w:t>
              </w:r>
            </w:p>
          </w:sdtContent>
        </w:sdt>
        <w:p w:rsidR="0071031E" w:rsidRDefault="0071031E"/>
        <w:sdt>
          <w:sdtPr>
            <w:alias w:val="VrijeTekst1"/>
            <w:tag w:val="VrijeTekst1"/>
            <w:id w:val="-437221631"/>
            <w:lock w:val="sdtLocked"/>
          </w:sdtPr>
          <w:sdtEndPr/>
          <w:sdtContent>
            <w:p w:rsidR="00C05768" w:rsidRDefault="00890AA5">
              <w:r w:rsidRPr="00B36BEA">
                <w:t xml:space="preserve">Het voorstel strekt ertoe uitvoering te geven aan een van de fiscale maatregelen uit het </w:t>
              </w:r>
              <w:r>
                <w:t>R</w:t>
              </w:r>
              <w:r w:rsidRPr="00B36BEA">
                <w:t>egeerakkoord 2017-202</w:t>
              </w:r>
              <w:r w:rsidRPr="00B36BEA">
                <w:t>1, “Vertrouwen in de toekomst”</w:t>
              </w:r>
              <w:r>
                <w:rPr>
                  <w:rStyle w:val="Voetnootmarkering"/>
                </w:rPr>
                <w:footnoteReference w:id="1"/>
              </w:r>
              <w:r w:rsidRPr="00B36BEA">
                <w:t xml:space="preserve">. Het betreft het geleidelijk (in 30 </w:t>
              </w:r>
              <w:r>
                <w:t xml:space="preserve">jaar met </w:t>
              </w:r>
              <w:r w:rsidRPr="00B36BEA">
                <w:t>jaarlijks</w:t>
              </w:r>
              <w:r>
                <w:t xml:space="preserve"> gelijke</w:t>
              </w:r>
              <w:r w:rsidRPr="00B36BEA">
                <w:t xml:space="preserve"> stappen) af</w:t>
              </w:r>
              <w:r>
                <w:t>bouwen</w:t>
              </w:r>
              <w:r w:rsidRPr="00B36BEA">
                <w:t xml:space="preserve"> van de aftrek wegens geen of geringe eigenwoningschuld (Hillen-</w:t>
              </w:r>
              <w:r>
                <w:t>regeling</w:t>
              </w:r>
              <w:r>
                <w:rPr>
                  <w:rStyle w:val="Voetnootmarkering"/>
                </w:rPr>
                <w:footnoteReference w:id="2"/>
              </w:r>
              <w:r w:rsidRPr="00B36BEA">
                <w:t>).</w:t>
              </w:r>
            </w:p>
            <w:p w:rsidRPr="00B36BEA" w:rsidR="001505DD" w:rsidP="001505DD" w:rsidRDefault="00890AA5"/>
            <w:p w:rsidR="00E77C5F" w:rsidP="001505DD" w:rsidRDefault="00890AA5">
              <w:r w:rsidRPr="00B36BEA">
                <w:t>De Afdeling advisering van de Raad van State adviseert het voorstel</w:t>
              </w:r>
              <w:r w:rsidRPr="00B36BEA">
                <w:t xml:space="preserve"> aan de Tweede Kamer te zenden</w:t>
              </w:r>
              <w:r>
                <w:t xml:space="preserve">. Zij begrijpt de afbouw van de Hillen-regeling. De Afdeling is wel </w:t>
              </w:r>
              <w:r w:rsidRPr="00B36BEA">
                <w:t>van oordeel dat in de toelichting meer ten principale aandacht moet worden besteed aan de (toekomstige) positie van de eigen woning in het fiscale stelsel, en</w:t>
              </w:r>
              <w:r w:rsidRPr="00B36BEA">
                <w:t xml:space="preserve"> aan de inkomensgevolgen van het geleidelijk af</w:t>
              </w:r>
              <w:r>
                <w:t>bouwen</w:t>
              </w:r>
              <w:r w:rsidRPr="00B36BEA">
                <w:t xml:space="preserve"> van de Hillen-</w:t>
              </w:r>
              <w:r>
                <w:t>regeling</w:t>
              </w:r>
              <w:r w:rsidRPr="00B36BEA">
                <w:t xml:space="preserve"> voor onderscheiden c</w:t>
              </w:r>
              <w:r>
                <w:t>ategorieën belastingplichtigen.</w:t>
              </w:r>
            </w:p>
            <w:p w:rsidR="001505DD" w:rsidP="001505DD" w:rsidRDefault="00890AA5"/>
            <w:p w:rsidRPr="001505DD" w:rsidR="001505DD" w:rsidP="001505DD" w:rsidRDefault="00890AA5">
              <w:r w:rsidRPr="001505DD">
                <w:t xml:space="preserve">1. </w:t>
              </w:r>
              <w:r w:rsidRPr="001505DD">
                <w:tab/>
              </w:r>
              <w:r w:rsidRPr="001505DD">
                <w:rPr>
                  <w:u w:val="single"/>
                </w:rPr>
                <w:t>Inleiding</w:t>
              </w:r>
            </w:p>
            <w:p w:rsidRPr="001505DD" w:rsidR="001505DD" w:rsidP="001505DD" w:rsidRDefault="00890AA5"/>
            <w:p w:rsidRPr="001505DD" w:rsidR="001505DD" w:rsidP="001505DD" w:rsidRDefault="00890AA5">
              <w:r w:rsidRPr="001505DD">
                <w:t>De inkomstenbelasting (Wet IB 2001) is gebaseerd op het zogenoemde bronnenstelsel. Dit stelsel houdt in dat ink</w:t>
              </w:r>
              <w:r w:rsidRPr="001505DD">
                <w:t>omsten uit een bron van inkomen (bijvoorbeeld loon uit de bron dienstbetrekking of winst uit de bron onderneming) worden belast en dat uitgaven voor de verwerving van inkomsten uit een bron (bijvoorbeeld reiskosten respectievelijk bedrijfskosten) aftrekbaa</w:t>
              </w:r>
              <w:r w:rsidRPr="001505DD">
                <w:t>r zijn.</w:t>
              </w:r>
            </w:p>
            <w:p w:rsidRPr="001505DD" w:rsidR="001505DD" w:rsidP="001505DD" w:rsidRDefault="00890AA5"/>
            <w:p w:rsidRPr="001505DD" w:rsidR="001505DD" w:rsidP="001505DD" w:rsidRDefault="00890AA5">
              <w:r w:rsidRPr="001505DD">
                <w:t xml:space="preserve">De eigen woning wordt in de inkomstenbelasting als een bron van inkomen aangemerkt. Dit betekent dat de inkomsten worden belast en dat de uitgaven (in de praktijk voornamelijk hypotheekrente) aftrekbaar zijn. Uit doelmatigheidsoverwegingen worden </w:t>
              </w:r>
              <w:r w:rsidRPr="001505DD">
                <w:t>de inkomsten uit de eigen woning forfaitair vastgesteld (het eigenwoningforfait). Het eigenwoningforfait is een percentage van de WOZ-waarde.</w:t>
              </w:r>
              <w:r w:rsidRPr="001505DD">
                <w:rPr>
                  <w:vertAlign w:val="superscript"/>
                </w:rPr>
                <w:footnoteReference w:id="3"/>
              </w:r>
            </w:p>
            <w:p w:rsidRPr="001505DD" w:rsidR="001505DD" w:rsidP="001505DD" w:rsidRDefault="00890AA5"/>
            <w:p w:rsidRPr="001505DD" w:rsidR="001505DD" w:rsidP="001505DD" w:rsidRDefault="00890AA5">
              <w:r w:rsidRPr="001505DD">
                <w:t xml:space="preserve">Indien de inkomsten (eigenwoningforfait) lager zijn dan de kosten (hypotheekrente) is per saldo sprake van een aftrekpost. Indien de inkomsten (eigenwoningforfait) hoger zijn dan de hypotheekrente (er is weinig of geen hypotheekrente meer </w:t>
              </w:r>
              <w:r w:rsidRPr="001505DD">
                <w:lastRenderedPageBreak/>
                <w:t>omdat er sprake i</w:t>
              </w:r>
              <w:r w:rsidRPr="001505DD">
                <w:t xml:space="preserve">s van een geringe respectievelijk geen eigenwoningschuld) is per saldo sprake van een bijtelling. </w:t>
              </w:r>
            </w:p>
            <w:p w:rsidRPr="001505DD" w:rsidR="001505DD" w:rsidP="001505DD" w:rsidRDefault="00890AA5">
              <w:r w:rsidRPr="001505DD">
                <w:t>In 2005 is een aftrekpost geïntroduceerd (“aftrek wegens geen of geringe eigenwoningschuld”: de zogenoemde Hillen-</w:t>
              </w:r>
              <w:r>
                <w:t>regeling</w:t>
              </w:r>
              <w:r w:rsidRPr="001505DD">
                <w:t>) ter grootte van deze bijtelling.</w:t>
              </w:r>
              <w:r w:rsidRPr="001505DD">
                <w:rPr>
                  <w:vertAlign w:val="superscript"/>
                </w:rPr>
                <w:footnoteReference w:id="4"/>
              </w:r>
              <w:r w:rsidRPr="001505DD">
                <w:t xml:space="preserve"> Deze aftrekpost reduceert de bijtelling tot nihil. Volgens de memorie van toelichting bij de totstandkoming van deze aftrekpost - in die toelichting terecht een belastinguitgave genoemd - is de doelstelling ervan tweeledig: bevordering aflossing eigen won</w:t>
              </w:r>
              <w:r w:rsidRPr="001505DD">
                <w:t>ingschuld en lastenverlichting eigenaar-bewoners met geen of een lage eigenwoningschuld.</w:t>
              </w:r>
              <w:r w:rsidRPr="001505DD">
                <w:rPr>
                  <w:vertAlign w:val="superscript"/>
                </w:rPr>
                <w:footnoteReference w:id="5"/>
              </w:r>
              <w:r w:rsidRPr="001505DD">
                <w:t xml:space="preserve"> De toelichting gaf daarbij aan dat financiële interventie noodzakelijk was “met name” om deze lastenverlichting te bewerkstelligen. </w:t>
              </w:r>
            </w:p>
            <w:p w:rsidRPr="001505DD" w:rsidR="001505DD" w:rsidP="001505DD" w:rsidRDefault="00890AA5"/>
            <w:p w:rsidRPr="001505DD" w:rsidR="001505DD" w:rsidP="001505DD" w:rsidRDefault="00890AA5">
              <w:pPr>
                <w:rPr>
                  <w:b/>
                  <w:i/>
                </w:rPr>
              </w:pPr>
              <w:r w:rsidRPr="001505DD">
                <w:t>In voorliggend wetsvoorstel word</w:t>
              </w:r>
              <w:r w:rsidRPr="001505DD">
                <w:t>t de Hillen-</w:t>
              </w:r>
              <w:r>
                <w:t>regeling</w:t>
              </w:r>
              <w:r w:rsidRPr="001505DD">
                <w:t xml:space="preserve"> in 30 jaar (met 3 1/3% per jaar) afgebouwd tot nihil. Dit betekent dat in 2019 nog 96 2/3% van een bijtelling (positief saldo van eigenwoningforfait en hypotheekrente) in aftrek kan worden gebracht, in 2020 nog 93 1/3%, enzovoort. Bij </w:t>
              </w:r>
              <w:r w:rsidRPr="001505DD">
                <w:t>een WOZ-waarde van €</w:t>
              </w:r>
              <w:r>
                <w:t> </w:t>
              </w:r>
              <w:r w:rsidRPr="001505DD">
                <w:t>300 000</w:t>
              </w:r>
              <w:r>
                <w:t xml:space="preserve"> en een volledig afgeloste hypotheek</w:t>
              </w:r>
              <w:r w:rsidRPr="001505DD">
                <w:t xml:space="preserve"> gaat het om een bijtelling in 2019 van €</w:t>
              </w:r>
              <w:r>
                <w:t> </w:t>
              </w:r>
              <w:r w:rsidRPr="001505DD">
                <w:t>70, en vervolgens 30 jaar lang ieder jaar een € 70 hogere bijtelling (in 2020 dus €</w:t>
              </w:r>
              <w:r>
                <w:t> </w:t>
              </w:r>
              <w:r w:rsidRPr="001505DD">
                <w:t xml:space="preserve">140), waarbij de hoogte van de te betalen inkomstenbelasting over </w:t>
              </w:r>
              <w:r w:rsidRPr="001505DD">
                <w:t>de bijtelling afhangt van het marginale tarief van belastingplichtige.</w:t>
              </w:r>
              <w:r w:rsidRPr="001505DD">
                <w:rPr>
                  <w:vertAlign w:val="superscript"/>
                </w:rPr>
                <w:footnoteReference w:id="6"/>
              </w:r>
              <w:r w:rsidRPr="001505DD">
                <w:t xml:space="preserve"> Pas met ingang van 1 januari 2048 is sprake van een volledige afbouw van de Hillen-</w:t>
              </w:r>
              <w:r>
                <w:t>regeling</w:t>
              </w:r>
              <w:r w:rsidRPr="001505DD">
                <w:t xml:space="preserve">. Anders gezegd, pas dan is sprake van een volledige bijtelling, zoals dat vóór 2005 ook het </w:t>
              </w:r>
              <w:r w:rsidRPr="001505DD">
                <w:t>geval was.</w:t>
              </w:r>
            </w:p>
            <w:p w:rsidRPr="001505DD" w:rsidR="001505DD" w:rsidP="001505DD" w:rsidRDefault="00890AA5"/>
            <w:p w:rsidRPr="001505DD" w:rsidR="001505DD" w:rsidP="001505DD" w:rsidRDefault="00890AA5">
              <w:r w:rsidRPr="001505DD">
                <w:t>De toelichting op het wetsvoorstel noemt twee redenen om de Hillen-</w:t>
              </w:r>
              <w:r>
                <w:t>regeling</w:t>
              </w:r>
              <w:r w:rsidRPr="001505DD">
                <w:t xml:space="preserve"> af te bouwen.</w:t>
              </w:r>
              <w:r w:rsidRPr="001505DD">
                <w:rPr>
                  <w:vertAlign w:val="superscript"/>
                </w:rPr>
                <w:footnoteReference w:id="7"/>
              </w:r>
              <w:r w:rsidRPr="001505DD">
                <w:t xml:space="preserve"> De eerste reden is dat als gevolg van de met ingang van 2013 ingevoerde aflossingseis voor eigenwoningschulden - hypotheekrente komt slechts voor aftrek </w:t>
              </w:r>
              <w:r w:rsidRPr="001505DD">
                <w:t>in aanmerking indien de eigenwoningschuld ten minste annuïtair in 30 jaar wordt afgelost</w:t>
              </w:r>
              <w:r w:rsidRPr="001505DD">
                <w:rPr>
                  <w:vertAlign w:val="superscript"/>
                </w:rPr>
                <w:footnoteReference w:id="8"/>
              </w:r>
              <w:r w:rsidRPr="001505DD">
                <w:t xml:space="preserve"> - een extra stimulering voor een versnelde aflossing niet meer noodzakelijk is. De tweede reden is dat door deze aflossingseis belastingplichtigen veel eerder in aanm</w:t>
              </w:r>
              <w:r w:rsidRPr="001505DD">
                <w:t>erking komen voor toepassing van de Hillen-</w:t>
              </w:r>
              <w:r>
                <w:t>regeling</w:t>
              </w:r>
              <w:r w:rsidRPr="001505DD">
                <w:t>, waardoor de regeling op termijn financieel onhoudbaar is.</w:t>
              </w:r>
            </w:p>
            <w:p w:rsidRPr="001505DD" w:rsidR="001505DD" w:rsidP="001505DD" w:rsidRDefault="00890AA5"/>
            <w:p w:rsidRPr="001505DD" w:rsidR="001505DD" w:rsidP="001505DD" w:rsidRDefault="00890AA5">
              <w:r w:rsidRPr="001505DD">
                <w:t>2.</w:t>
              </w:r>
              <w:r w:rsidRPr="001505DD">
                <w:tab/>
              </w:r>
              <w:r w:rsidRPr="001505DD">
                <w:rPr>
                  <w:u w:val="single"/>
                </w:rPr>
                <w:t>Af</w:t>
              </w:r>
              <w:r>
                <w:rPr>
                  <w:u w:val="single"/>
                </w:rPr>
                <w:t>bouw</w:t>
              </w:r>
              <w:r w:rsidRPr="001505DD">
                <w:rPr>
                  <w:u w:val="single"/>
                </w:rPr>
                <w:t xml:space="preserve"> Hillen-</w:t>
              </w:r>
              <w:r>
                <w:rPr>
                  <w:u w:val="single"/>
                </w:rPr>
                <w:t>regeling</w:t>
              </w:r>
              <w:r w:rsidRPr="001505DD">
                <w:t xml:space="preserve"> </w:t>
              </w:r>
            </w:p>
            <w:p w:rsidRPr="001505DD" w:rsidR="001505DD" w:rsidP="001505DD" w:rsidRDefault="00890AA5"/>
            <w:p w:rsidR="00FA1DEA" w:rsidP="001505DD" w:rsidRDefault="00890AA5">
              <w:r w:rsidRPr="001505DD">
                <w:t xml:space="preserve">De Afdeling </w:t>
              </w:r>
              <w:r>
                <w:t>begrijpt</w:t>
              </w:r>
              <w:r w:rsidRPr="001505DD">
                <w:t xml:space="preserve"> het af</w:t>
              </w:r>
              <w:r>
                <w:t>bouwen</w:t>
              </w:r>
              <w:r w:rsidRPr="001505DD">
                <w:t xml:space="preserve"> van de Hillen-</w:t>
              </w:r>
              <w:r>
                <w:t>regeling</w:t>
              </w:r>
              <w:r w:rsidRPr="001505DD">
                <w:t>. Zo</w:t>
              </w:r>
              <w:r w:rsidR="00FA1DEA">
                <w:t>als</w:t>
              </w:r>
              <w:r w:rsidRPr="001505DD">
                <w:t xml:space="preserve"> de Raad</w:t>
              </w:r>
              <w:r w:rsidR="00FA1DEA">
                <w:t xml:space="preserve"> van State</w:t>
              </w:r>
              <w:r w:rsidRPr="001505DD">
                <w:t xml:space="preserve"> </w:t>
              </w:r>
              <w:r>
                <w:t>eerder heeft opgemerkt,</w:t>
              </w:r>
              <w:r>
                <w:rPr>
                  <w:rStyle w:val="Voetnootmarkering"/>
                </w:rPr>
                <w:footnoteReference w:id="9"/>
              </w:r>
              <w:r>
                <w:t xml:space="preserve"> acht de Afdelin</w:t>
              </w:r>
              <w:r>
                <w:t xml:space="preserve">g </w:t>
              </w:r>
              <w:r w:rsidRPr="001505DD">
                <w:t>de Hillen-</w:t>
              </w:r>
              <w:r>
                <w:t>regeling</w:t>
              </w:r>
              <w:r w:rsidRPr="001505DD">
                <w:t xml:space="preserve"> in strijd met het </w:t>
              </w:r>
              <w:r w:rsidRPr="001505DD">
                <w:lastRenderedPageBreak/>
                <w:t xml:space="preserve">systeem van de inkomstenbelasting waarin de eigen woning als bron van inkomen wordt aangemerkt: het op nihil stellen van inkomsten uit een bron op het moment dat er geen of weinig kosten meer zijn, past daarbij niet. </w:t>
              </w:r>
              <w:r w:rsidRPr="001505DD">
                <w:t>Ook bij andere bronnen van inkomen is een dergelijke verlaging niet aan de orde.</w:t>
              </w:r>
            </w:p>
            <w:p w:rsidRPr="00FA1DEA" w:rsidR="001505DD" w:rsidP="001505DD" w:rsidRDefault="00FA1DEA">
              <w:r>
                <w:t>D</w:t>
              </w:r>
              <w:r w:rsidRPr="001505DD" w:rsidR="00890AA5">
                <w:t>e effectiviteit van de Hillen-</w:t>
              </w:r>
              <w:r w:rsidR="00890AA5">
                <w:t>regeling</w:t>
              </w:r>
              <w:r w:rsidRPr="001505DD" w:rsidR="00890AA5">
                <w:t xml:space="preserve"> </w:t>
              </w:r>
              <w:r w:rsidR="00890AA5">
                <w:t xml:space="preserve">is </w:t>
              </w:r>
              <w:r>
                <w:t>bovendien</w:t>
              </w:r>
              <w:r w:rsidR="00890AA5">
                <w:t xml:space="preserve"> </w:t>
              </w:r>
              <w:bookmarkStart w:name="_GoBack" w:id="0"/>
              <w:bookmarkEnd w:id="0"/>
              <w:r w:rsidRPr="001505DD" w:rsidR="00890AA5">
                <w:t xml:space="preserve">zeer twijfelachtig omdat de aftrek pas effect heeft indien de hypothecaire schuld ver of tot </w:t>
              </w:r>
              <w:r w:rsidR="00890AA5">
                <w:t>nul</w:t>
              </w:r>
              <w:r w:rsidRPr="001505DD" w:rsidR="00890AA5">
                <w:t xml:space="preserve"> is gedaald. Voor schuldaflossin</w:t>
              </w:r>
              <w:r w:rsidRPr="001505DD" w:rsidR="00890AA5">
                <w:t>g tót dat lage niveau heeft de Hillen-</w:t>
              </w:r>
              <w:r w:rsidR="00890AA5">
                <w:t>regeling</w:t>
              </w:r>
              <w:r w:rsidRPr="001505DD" w:rsidR="00890AA5">
                <w:t xml:space="preserve"> geen effect. Zo een schuldaflossing tót dat lage niveau gewenst is, zou een </w:t>
              </w:r>
              <w:r w:rsidR="00890AA5">
                <w:t xml:space="preserve">verdere </w:t>
              </w:r>
              <w:r w:rsidRPr="001505DD" w:rsidR="00890AA5">
                <w:t xml:space="preserve">beperking van de hypotheekrenteaftrek eerder voor de hand liggen. </w:t>
              </w:r>
              <w:r w:rsidR="00890AA5">
                <w:t>Die is nu voorgenomen.</w:t>
              </w:r>
            </w:p>
            <w:p w:rsidRPr="001505DD" w:rsidR="001505DD" w:rsidP="001505DD" w:rsidRDefault="00890AA5"/>
            <w:p w:rsidRPr="001505DD" w:rsidR="001505DD" w:rsidP="001505DD" w:rsidRDefault="00890AA5">
              <w:r>
                <w:t>De</w:t>
              </w:r>
              <w:r w:rsidRPr="001505DD">
                <w:t xml:space="preserve"> Afdeling </w:t>
              </w:r>
              <w:r>
                <w:t xml:space="preserve">plaatst </w:t>
              </w:r>
              <w:r w:rsidRPr="001505DD">
                <w:t>twee kanttekeni</w:t>
              </w:r>
              <w:r w:rsidRPr="001505DD">
                <w:t>ngen.</w:t>
              </w:r>
            </w:p>
            <w:p w:rsidRPr="001505DD" w:rsidR="001505DD" w:rsidP="001505DD" w:rsidRDefault="00890AA5"/>
            <w:p w:rsidRPr="001505DD" w:rsidR="001505DD" w:rsidP="001505DD" w:rsidRDefault="00890AA5">
              <w:r w:rsidRPr="001505DD">
                <w:t>a.</w:t>
              </w:r>
              <w:r w:rsidRPr="001505DD">
                <w:tab/>
                <w:t xml:space="preserve"> </w:t>
              </w:r>
              <w:r>
                <w:rPr>
                  <w:i/>
                </w:rPr>
                <w:t>S</w:t>
              </w:r>
              <w:r w:rsidRPr="001505DD">
                <w:rPr>
                  <w:i/>
                </w:rPr>
                <w:t>tapeling van maatregelen</w:t>
              </w:r>
              <w:r>
                <w:rPr>
                  <w:i/>
                </w:rPr>
                <w:t>; einddoel eigenwoningregeling</w:t>
              </w:r>
            </w:p>
            <w:p w:rsidRPr="001505DD" w:rsidR="001505DD" w:rsidP="001505DD" w:rsidRDefault="00890AA5">
              <w:r w:rsidRPr="001505DD">
                <w:t xml:space="preserve">In de afgelopen jaren is de eigenwoningregeling in de inkomstenbelasting regelmatig en vaak snel na elkaar gewijzigd. Op 1 januari 2004 is de zogenoemde </w:t>
              </w:r>
              <w:proofErr w:type="spellStart"/>
              <w:r w:rsidRPr="001505DD">
                <w:t>bijleenregeling</w:t>
              </w:r>
              <w:proofErr w:type="spellEnd"/>
              <w:r w:rsidRPr="001505DD">
                <w:t xml:space="preserve"> ingevoerd.</w:t>
              </w:r>
              <w:r w:rsidRPr="001505DD">
                <w:rPr>
                  <w:vertAlign w:val="superscript"/>
                </w:rPr>
                <w:footnoteReference w:id="10"/>
              </w:r>
              <w:r w:rsidRPr="001505DD">
                <w:t xml:space="preserve"> Zoals in de inleiding hiervoor is aange</w:t>
              </w:r>
              <w:r>
                <w:t>duid</w:t>
              </w:r>
              <w:r w:rsidRPr="001505DD">
                <w:t>, is vervolgens op 1 januari 2005 de Hillen-</w:t>
              </w:r>
              <w:r>
                <w:t>regeling</w:t>
              </w:r>
              <w:r w:rsidRPr="001505DD">
                <w:t xml:space="preserve"> ingevoerd. Op 1 januari 2013 is de verplichting ingevoerd dat de eigenwoningschuld ten minste op annuïtaire basis na 30 jaar geheel moet zijn afgelost. Vanaf 1</w:t>
              </w:r>
              <w:r w:rsidRPr="001505DD">
                <w:t xml:space="preserve"> januari 2014 wordt het tarief waartegen de hypotheekrente aftrekbaar is geleidelijk (in </w:t>
              </w:r>
              <w:r>
                <w:t>stappen van 0,5%-punt per jaar tot 38% in 2041</w:t>
              </w:r>
              <w:r w:rsidRPr="001505DD">
                <w:t>) afgebouwd. En in het regeerakkoord “Vertrouwen in de toekomst” worden opnieuw maatregelen aangekondigd rond de eigen wo</w:t>
              </w:r>
              <w:r w:rsidRPr="001505DD">
                <w:t>ning: met ingang van 1 januari 2019 de thans voorgestelde afbouw (in 30 jaar) van de Hillen-</w:t>
              </w:r>
              <w:r>
                <w:t>regeling</w:t>
              </w:r>
              <w:r w:rsidRPr="001505DD">
                <w:t xml:space="preserve"> en met ingang van 1 januari 2020 een versnelling van vorenbedoelde afbouw van het tarief waartegen de hypotheekrente aftrekbaar is.</w:t>
              </w:r>
            </w:p>
            <w:p w:rsidRPr="001505DD" w:rsidR="001505DD" w:rsidP="001505DD" w:rsidRDefault="00890AA5"/>
            <w:p w:rsidR="00C05768" w:rsidRDefault="00890AA5">
              <w:r w:rsidRPr="001505DD">
                <w:t xml:space="preserve">Over deze </w:t>
              </w:r>
              <w:r>
                <w:t>stapeling va</w:t>
              </w:r>
              <w:r>
                <w:t xml:space="preserve">n maatregelen </w:t>
              </w:r>
              <w:r w:rsidRPr="001505DD">
                <w:t>merkt de Afdeling het volgende op. De aanschaf van een eigen woning is in het leven van belastingplichtigen een belangrijke stap omdat omvangrijke financiële verplichtingen voor meestal 30 jaar worden aangegaan. Het is voor het maatschappelij</w:t>
              </w:r>
              <w:r w:rsidRPr="001505DD">
                <w:t xml:space="preserve">k draagvlak dan ook van groot belang dat de eigenwoningregels in de inkomstenbelasting voorspelbaar </w:t>
              </w:r>
              <w:r>
                <w:t xml:space="preserve">en zo eenvoudig mogelijk </w:t>
              </w:r>
              <w:r w:rsidRPr="001505DD">
                <w:t xml:space="preserve">zijn. </w:t>
              </w:r>
              <w:r>
                <w:t>De</w:t>
              </w:r>
              <w:r w:rsidRPr="001505DD">
                <w:t xml:space="preserve"> eigenwoningregeling, waaronder de hypotheekrenteaftrek, </w:t>
              </w:r>
              <w:r>
                <w:t>is echter</w:t>
              </w:r>
              <w:r w:rsidRPr="001505DD">
                <w:t xml:space="preserve"> dermate gecompliceerd geworden dat in veel voorkomende, </w:t>
              </w:r>
              <w:r w:rsidRPr="001505DD">
                <w:t>niet uitzonderlijke situaties (bijvoorbeeld verhuizing, verblijf in het buitenland of verbreking van relaties) de hulp van een deskundige niet kan worden gemist om de juiste gevolgen voor de eigenwoningregeling vast te stellen. Dit is een ongewenste situat</w:t>
              </w:r>
              <w:r w:rsidRPr="001505DD">
                <w:t>ie met betrekking tot deze voor veel belastingplichtigen zeer belangrijke regeling.</w:t>
              </w:r>
            </w:p>
            <w:p w:rsidRPr="001505DD" w:rsidR="001505DD" w:rsidP="001505DD" w:rsidRDefault="00890AA5"/>
            <w:p w:rsidRPr="001505DD" w:rsidR="001505DD" w:rsidP="001505DD" w:rsidRDefault="00890AA5">
              <w:r w:rsidRPr="001505DD">
                <w:t>Het vorenstaande roept de vraag op of een aanzienlijke vereenvoudiging van de eigenwoningregeling noodzakelijk is of in de rede ligt. Direct daarmee verband houdt de vraag</w:t>
              </w:r>
              <w:r w:rsidRPr="001505DD">
                <w:t xml:space="preserve"> welk einddoel voor ogen staat als het gaat om de fiscale behandeling van de eigen woning: bijvoorbeeld een behandeling als </w:t>
              </w:r>
              <w:r w:rsidRPr="001505DD">
                <w:lastRenderedPageBreak/>
                <w:t>vermogensbestanddeel (box 3) eventueel gepaard gaande met vrijstellingen, bijvoorbeeld ter bevordering van het bezit van een eigen w</w:t>
              </w:r>
              <w:r w:rsidRPr="001505DD">
                <w:t xml:space="preserve">oning al dan niet met het oog op de oude dag. Een helder standpunt over dit einddoel maakt tussentijdse </w:t>
              </w:r>
              <w:r>
                <w:t xml:space="preserve">veranderingen die het stelsel compliceren, </w:t>
              </w:r>
              <w:r w:rsidRPr="001505DD">
                <w:t xml:space="preserve">acceptabeler. </w:t>
              </w:r>
            </w:p>
            <w:p w:rsidRPr="001505DD" w:rsidR="001505DD" w:rsidP="001505DD" w:rsidRDefault="00890AA5"/>
            <w:p w:rsidRPr="001505DD" w:rsidR="001505DD" w:rsidP="001505DD" w:rsidRDefault="00890AA5">
              <w:r w:rsidRPr="001505DD">
                <w:t xml:space="preserve">De Afdeling merkt op dat de toelichting niet op vorengenoemde aspecten ingaat. Zij adviseert </w:t>
              </w:r>
              <w:r w:rsidRPr="001505DD">
                <w:t>er in de toelichting aandacht aan te besteden.</w:t>
              </w:r>
            </w:p>
            <w:p w:rsidRPr="001505DD" w:rsidR="001505DD" w:rsidP="001505DD" w:rsidRDefault="00890AA5"/>
            <w:p w:rsidRPr="001505DD" w:rsidR="001505DD" w:rsidP="001505DD" w:rsidRDefault="00890AA5">
              <w:r w:rsidRPr="001505DD">
                <w:t>b.</w:t>
              </w:r>
              <w:r w:rsidRPr="001505DD">
                <w:tab/>
                <w:t xml:space="preserve"> </w:t>
              </w:r>
              <w:r w:rsidRPr="001505DD">
                <w:rPr>
                  <w:i/>
                </w:rPr>
                <w:t>Inkomenseffecten</w:t>
              </w:r>
            </w:p>
            <w:p w:rsidRPr="001505DD" w:rsidR="001505DD" w:rsidP="001505DD" w:rsidRDefault="00890AA5">
              <w:r w:rsidRPr="001505DD">
                <w:t xml:space="preserve">Zoals hiervoor in de inleiding is opgemerkt, is met de </w:t>
              </w:r>
              <w:r w:rsidRPr="001505DD">
                <w:rPr>
                  <w:i/>
                </w:rPr>
                <w:t>invoering</w:t>
              </w:r>
              <w:r w:rsidRPr="001505DD">
                <w:t xml:space="preserve"> van de Hillen-</w:t>
              </w:r>
              <w:r>
                <w:t>regeling</w:t>
              </w:r>
              <w:r w:rsidRPr="001505DD">
                <w:t>, naast de introductie van een stimulans tot extra aflossen, met name een lastenverlichting beoogd v</w:t>
              </w:r>
              <w:r w:rsidRPr="001505DD">
                <w:t xml:space="preserve">oor eigenaar-bewoners met geen of een lage eigenwoningschuld. Met betrekking tot de </w:t>
              </w:r>
              <w:r w:rsidRPr="001505DD">
                <w:rPr>
                  <w:i/>
                </w:rPr>
                <w:t>afbouw</w:t>
              </w:r>
              <w:r w:rsidRPr="001505DD">
                <w:t xml:space="preserve"> van de Hillen-</w:t>
              </w:r>
              <w:r>
                <w:t>regeling</w:t>
              </w:r>
              <w:r w:rsidRPr="001505DD">
                <w:t xml:space="preserve"> gaat de toelichting echter niet in op de mogelijke inkomensgevolgen van het wetsvoorstel voor onderscheiden categorieën belastingplichtigen di</w:t>
              </w:r>
              <w:r w:rsidRPr="001505DD">
                <w:t>e thans gebruik maken van de Hillen-</w:t>
              </w:r>
              <w:r>
                <w:t>regeling</w:t>
              </w:r>
              <w:r w:rsidRPr="001505DD">
                <w:t>.</w:t>
              </w:r>
            </w:p>
            <w:p w:rsidRPr="001505DD" w:rsidR="001505DD" w:rsidP="001505DD" w:rsidRDefault="00890AA5"/>
            <w:p w:rsidRPr="001505DD" w:rsidR="001505DD" w:rsidP="001505DD" w:rsidRDefault="00890AA5">
              <w:r w:rsidRPr="001505DD">
                <w:t xml:space="preserve">Gelet op dit oorspronkelijke oogmerk van lastenverlichting is </w:t>
              </w:r>
              <w:r>
                <w:t xml:space="preserve">het naar het oordeel van </w:t>
              </w:r>
              <w:r w:rsidRPr="001505DD">
                <w:t xml:space="preserve">de Afdeling </w:t>
              </w:r>
              <w:r>
                <w:t>nodig</w:t>
              </w:r>
              <w:r w:rsidRPr="001505DD">
                <w:t xml:space="preserve"> om in de toelichting ook aandacht te besteden aan de inkomensgevolgen bij </w:t>
              </w:r>
              <w:r>
                <w:t xml:space="preserve">het </w:t>
              </w:r>
              <w:r w:rsidRPr="001505DD">
                <w:t>afbouw</w:t>
              </w:r>
              <w:r>
                <w:t>en</w:t>
              </w:r>
              <w:r w:rsidRPr="001505DD">
                <w:t xml:space="preserve"> van de Hillen-</w:t>
              </w:r>
              <w:r>
                <w:t>reg</w:t>
              </w:r>
              <w:r>
                <w:t>eling</w:t>
              </w:r>
              <w:r w:rsidRPr="001505DD">
                <w:t>. In het bijzonder wijst de Afdeling daarbij op de nota naar aanleiding van het verslag bij het Belastingplan 2018, waarin wordt opgemerkt dat het aantal belastingplichtigen dat de ouderenkorting en de alleenstaande ouderenkorting niet kan verzilveren</w:t>
              </w:r>
              <w:r w:rsidRPr="001505DD">
                <w:t>, relatief groot is.</w:t>
              </w:r>
              <w:r w:rsidRPr="001505DD">
                <w:rPr>
                  <w:vertAlign w:val="superscript"/>
                </w:rPr>
                <w:footnoteReference w:id="11"/>
              </w:r>
              <w:r w:rsidRPr="001505DD">
                <w:t xml:space="preserve"> </w:t>
              </w:r>
              <w:r>
                <w:t xml:space="preserve">Omdat </w:t>
              </w:r>
              <w:r w:rsidRPr="001505DD">
                <w:t xml:space="preserve">voornamelijk oudere belastingplichtigen </w:t>
              </w:r>
              <w:r>
                <w:t>met een koopwoning</w:t>
              </w:r>
              <w:r w:rsidRPr="001505DD">
                <w:t xml:space="preserve"> te maken krijgen met de afbouw van de Hillen-</w:t>
              </w:r>
              <w:r>
                <w:t>regeling</w:t>
              </w:r>
              <w:r w:rsidRPr="001505DD">
                <w:t xml:space="preserve"> - jongeren </w:t>
              </w:r>
              <w:r>
                <w:t xml:space="preserve">zullen </w:t>
              </w:r>
              <w:r w:rsidRPr="001505DD">
                <w:t xml:space="preserve">veelal niet beschikken over </w:t>
              </w:r>
              <w:r>
                <w:t xml:space="preserve">een </w:t>
              </w:r>
              <w:r w:rsidRPr="001505DD">
                <w:t xml:space="preserve">(bijna) afgeloste </w:t>
              </w:r>
              <w:r>
                <w:t>hypotheek</w:t>
              </w:r>
              <w:r w:rsidRPr="001505DD">
                <w:t xml:space="preserve"> - zal voor deze groep belastingplicht</w:t>
              </w:r>
              <w:r w:rsidRPr="001505DD">
                <w:t>igen de afbouw van de Hillen-</w:t>
              </w:r>
              <w:r>
                <w:t>regeling</w:t>
              </w:r>
              <w:r w:rsidRPr="001505DD">
                <w:t xml:space="preserve"> nauwelijks inkomensgevolgen hebben.</w:t>
              </w:r>
              <w:r>
                <w:t xml:space="preserve"> Belastingheffing over de bijtelling wordt immers gecompenseerd door het verzilveren van genoemde kortingen.</w:t>
              </w:r>
            </w:p>
            <w:p w:rsidRPr="001505DD" w:rsidR="001505DD" w:rsidP="001505DD" w:rsidRDefault="00890AA5"/>
            <w:p w:rsidR="0031089B" w:rsidP="00FF035E" w:rsidRDefault="00890AA5">
              <w:r w:rsidRPr="001505DD">
                <w:t xml:space="preserve">De Afdeling adviseert in de toelichting aandacht te besteden aan de </w:t>
              </w:r>
              <w:r w:rsidRPr="001505DD">
                <w:t>inkomensgevolgen van het voorstel voor onderscheiden categorieën belastingplichtigen.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263E19" w:rsidRDefault="00890AA5">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263E1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890AA5" w:rsidP="005B3E03">
      <w:r>
        <w:separator/>
      </w:r>
    </w:p>
    <w:p w:rsidR="002D0ACF" w:rsidRDefault="00890AA5"/>
  </w:endnote>
  <w:endnote w:type="continuationSeparator" w:id="0">
    <w:p w:rsidR="00847094" w:rsidRDefault="00890AA5" w:rsidP="005B3E03">
      <w:r>
        <w:continuationSeparator/>
      </w:r>
    </w:p>
    <w:p w:rsidR="002D0ACF" w:rsidRDefault="00890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890AA5" w:rsidP="005B3E03">
      <w:r>
        <w:separator/>
      </w:r>
    </w:p>
    <w:p w:rsidR="002D0ACF" w:rsidRDefault="00890AA5"/>
  </w:footnote>
  <w:footnote w:type="continuationSeparator" w:id="0">
    <w:p w:rsidR="00847094" w:rsidRDefault="00890AA5" w:rsidP="005B3E03">
      <w:r>
        <w:continuationSeparator/>
      </w:r>
    </w:p>
    <w:p w:rsidR="002D0ACF" w:rsidRDefault="00890AA5"/>
  </w:footnote>
  <w:footnote w:id="1">
    <w:p w:rsidR="008E064C" w:rsidRDefault="00890AA5">
      <w:pPr>
        <w:pStyle w:val="Voetnoottekst"/>
      </w:pPr>
      <w:r>
        <w:rPr>
          <w:rStyle w:val="Voetnootmarkering"/>
        </w:rPr>
        <w:footnoteRef/>
      </w:r>
      <w:r>
        <w:t xml:space="preserve"> </w:t>
      </w:r>
      <w:r>
        <w:tab/>
        <w:t>Bijlage bij Kamerstukken II 2017/18, 34 700, nr. 34.</w:t>
      </w:r>
    </w:p>
  </w:footnote>
  <w:footnote w:id="2">
    <w:p w:rsidR="00327F2A" w:rsidRDefault="00890AA5">
      <w:pPr>
        <w:pStyle w:val="Voetnoottekst"/>
      </w:pPr>
      <w:r>
        <w:rPr>
          <w:rStyle w:val="Voetnootmarkering"/>
        </w:rPr>
        <w:footnoteRef/>
      </w:r>
      <w:r>
        <w:t xml:space="preserve"> </w:t>
      </w:r>
      <w:r>
        <w:tab/>
        <w:t xml:space="preserve">Oorspronkelijk opgenomen in het initiatiefwetsvoorstel van het lid Hillen (Kamerstukken II 2001/02, 28 056), later door de regering overgenomen in het wetsvoorstel materiële </w:t>
      </w:r>
      <w:r>
        <w:t>implementatie initiatiefwetsvoorstel Hillen (Kamerstukken II 2003/04, 29 209).</w:t>
      </w:r>
    </w:p>
  </w:footnote>
  <w:footnote w:id="3">
    <w:p w:rsidR="001505DD" w:rsidRDefault="00890AA5" w:rsidP="001505DD">
      <w:pPr>
        <w:pStyle w:val="Voetnoottekst"/>
      </w:pPr>
      <w:r>
        <w:rPr>
          <w:rStyle w:val="Voetnootmarkering"/>
        </w:rPr>
        <w:footnoteRef/>
      </w:r>
      <w:r>
        <w:t xml:space="preserve"> </w:t>
      </w:r>
      <w:r>
        <w:tab/>
        <w:t>A</w:t>
      </w:r>
      <w:r w:rsidRPr="00C12200">
        <w:t xml:space="preserve">rtikel 3.112 </w:t>
      </w:r>
      <w:r>
        <w:t xml:space="preserve">van de </w:t>
      </w:r>
      <w:r w:rsidRPr="00C12200">
        <w:t>Wet IB 2001</w:t>
      </w:r>
      <w:r>
        <w:t>.</w:t>
      </w:r>
    </w:p>
  </w:footnote>
  <w:footnote w:id="4">
    <w:p w:rsidR="001505DD" w:rsidRDefault="00890AA5" w:rsidP="001505DD">
      <w:pPr>
        <w:pStyle w:val="Voetnoottekst"/>
      </w:pPr>
      <w:r>
        <w:rPr>
          <w:rStyle w:val="Voetnootmarkering"/>
        </w:rPr>
        <w:footnoteRef/>
      </w:r>
      <w:r>
        <w:t xml:space="preserve"> </w:t>
      </w:r>
      <w:r>
        <w:tab/>
        <w:t>A</w:t>
      </w:r>
      <w:r w:rsidRPr="00C12200">
        <w:t xml:space="preserve">rtikel 3.123a </w:t>
      </w:r>
      <w:r>
        <w:t xml:space="preserve">van de </w:t>
      </w:r>
      <w:r w:rsidRPr="00C12200">
        <w:t>Wet IB 2001</w:t>
      </w:r>
      <w:r>
        <w:t>.</w:t>
      </w:r>
    </w:p>
  </w:footnote>
  <w:footnote w:id="5">
    <w:p w:rsidR="001505DD" w:rsidRDefault="00890AA5" w:rsidP="001505DD">
      <w:pPr>
        <w:pStyle w:val="Voetnoottekst"/>
      </w:pPr>
      <w:r>
        <w:rPr>
          <w:rStyle w:val="Voetnootmarkering"/>
        </w:rPr>
        <w:footnoteRef/>
      </w:r>
      <w:r>
        <w:t xml:space="preserve"> </w:t>
      </w:r>
      <w:r>
        <w:tab/>
        <w:t>Kamerstukken II 2003/04, 29 209, nr. 3, paragraaf 4, Toetsingskader nieuwe belastinguitgaven.</w:t>
      </w:r>
    </w:p>
  </w:footnote>
  <w:footnote w:id="6">
    <w:p w:rsidR="001505DD" w:rsidRPr="001B0FF6" w:rsidRDefault="00890AA5" w:rsidP="001505DD">
      <w:pPr>
        <w:pStyle w:val="Voetnoottekst"/>
      </w:pPr>
      <w:r>
        <w:rPr>
          <w:rStyle w:val="Voetnootmarkering"/>
        </w:rPr>
        <w:footnoteRef/>
      </w:r>
      <w:r>
        <w:t xml:space="preserve"> </w:t>
      </w:r>
      <w:r>
        <w:tab/>
        <w:t>Zi</w:t>
      </w:r>
      <w:r>
        <w:t>e het voorbeeld in de toelichting op artikel I van het voorstel.</w:t>
      </w:r>
    </w:p>
  </w:footnote>
  <w:footnote w:id="7">
    <w:p w:rsidR="001505DD" w:rsidRPr="0041409C" w:rsidRDefault="00890AA5" w:rsidP="001505DD">
      <w:pPr>
        <w:pStyle w:val="Voetnoottekst"/>
      </w:pPr>
      <w:r>
        <w:rPr>
          <w:rStyle w:val="Voetnootmarkering"/>
        </w:rPr>
        <w:footnoteRef/>
      </w:r>
      <w:r>
        <w:t xml:space="preserve"> </w:t>
      </w:r>
      <w:r>
        <w:tab/>
      </w:r>
      <w:r w:rsidRPr="005D7B99">
        <w:t xml:space="preserve">Toelichting, </w:t>
      </w:r>
      <w:r>
        <w:t>onder “</w:t>
      </w:r>
      <w:r>
        <w:rPr>
          <w:i/>
        </w:rPr>
        <w:t>Algemeen</w:t>
      </w:r>
      <w:r>
        <w:t>”, tweede tekstblok.</w:t>
      </w:r>
    </w:p>
  </w:footnote>
  <w:footnote w:id="8">
    <w:p w:rsidR="001505DD" w:rsidRDefault="00890AA5" w:rsidP="001505DD">
      <w:pPr>
        <w:pStyle w:val="Voetnoottekst"/>
      </w:pPr>
      <w:r>
        <w:rPr>
          <w:rStyle w:val="Voetnootmarkering"/>
        </w:rPr>
        <w:footnoteRef/>
      </w:r>
      <w:r>
        <w:t xml:space="preserve"> </w:t>
      </w:r>
      <w:r>
        <w:tab/>
        <w:t>Artikelen 3.119a, eerste lid, onderdeel b, en 3.119c van de Wet IB 2001.</w:t>
      </w:r>
    </w:p>
  </w:footnote>
  <w:footnote w:id="9">
    <w:p w:rsidR="00B62AC6" w:rsidRDefault="00890AA5">
      <w:pPr>
        <w:pStyle w:val="Voetnoottekst"/>
      </w:pPr>
      <w:r>
        <w:rPr>
          <w:rStyle w:val="Voetnootmarkering"/>
        </w:rPr>
        <w:footnoteRef/>
      </w:r>
      <w:r>
        <w:t xml:space="preserve"> </w:t>
      </w:r>
      <w:r>
        <w:tab/>
        <w:t xml:space="preserve">Advies van de Raad van State van 13 december 2001 over het </w:t>
      </w:r>
      <w:r>
        <w:t>voorstel van wet van het lid Hillen, houdende wijziging van de Wet inkomstenbelasting 2001, inzake afbouw eigenwoningforfait bij aflossing hypotheekschuld (W06.01.0562/IV), Kamerstukken II 2001/02, 28 056, nr. A, en advies van de Raad van State van 10 sept</w:t>
      </w:r>
      <w:r>
        <w:t>ember 2003 over het voorstel van wet houdende wijziging van de Wet inkomstenbelasting 2001, ter zake van het bevorderen van de financiering van de eigen woning met eigen middelen (materiële implementatie initiatiefwetsvoorstel Hillen) (W06.03.0361/IV), Kam</w:t>
      </w:r>
      <w:r>
        <w:t xml:space="preserve">erstukken II 2003/04, 29 209, nr. 5. </w:t>
      </w:r>
    </w:p>
  </w:footnote>
  <w:footnote w:id="10">
    <w:p w:rsidR="001505DD" w:rsidRDefault="00890AA5" w:rsidP="001505DD">
      <w:pPr>
        <w:pStyle w:val="Voetnoottekst"/>
      </w:pPr>
      <w:r>
        <w:rPr>
          <w:rStyle w:val="Voetnootmarkering"/>
        </w:rPr>
        <w:footnoteRef/>
      </w:r>
      <w:r>
        <w:t xml:space="preserve"> </w:t>
      </w:r>
      <w:r>
        <w:tab/>
        <w:t>De artikelen</w:t>
      </w:r>
      <w:r w:rsidRPr="00ED3A99">
        <w:t xml:space="preserve"> </w:t>
      </w:r>
      <w:r>
        <w:t xml:space="preserve">3.119a, 3.119aa en 3.119b, van de </w:t>
      </w:r>
      <w:r w:rsidRPr="00ED3A99">
        <w:t>Wet IB 2001</w:t>
      </w:r>
      <w:r>
        <w:t>.</w:t>
      </w:r>
    </w:p>
  </w:footnote>
  <w:footnote w:id="11">
    <w:p w:rsidR="001505DD" w:rsidRDefault="00890AA5" w:rsidP="001505DD">
      <w:pPr>
        <w:pStyle w:val="Voetnoottekst"/>
      </w:pPr>
      <w:r>
        <w:rPr>
          <w:rStyle w:val="Voetnootmarkering"/>
        </w:rPr>
        <w:footnoteRef/>
      </w:r>
      <w:r>
        <w:t xml:space="preserve"> </w:t>
      </w:r>
      <w:r>
        <w:tab/>
      </w:r>
      <w:r w:rsidRPr="00E549C4">
        <w:t>Kamerstukken II 2017/18, 34 785, nr. 6, blz.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90AA5">
      <w:rPr>
        <w:rStyle w:val="Paginanummer"/>
        <w:noProof/>
      </w:rPr>
      <w:t>3</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3E19"/>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90AA5"/>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A1DE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1505DD"/>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1505DD"/>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uwerc\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1414</ap:Words>
  <ap:Characters>8334</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2017-11-02T08:38:00.0000000Z</lastPrinted>
  <dcterms:created xsi:type="dcterms:W3CDTF">2012-11-20T15:20:00.0000000Z</dcterms:created>
  <dcterms:modified xsi:type="dcterms:W3CDTF">2017-11-02T08:40:00.0000000Z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0x0101009F37906F4451764984D2C7F16B0F3976</vt:lpwstr>
  </property>
</Properties>
</file>