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4603F1" w:rsidR="008220F8" w:rsidRDefault="008220F8">
      <w:pPr>
        <w:rPr>
          <w:b/>
          <w:lang w:val="nl-NL"/>
        </w:rPr>
      </w:pPr>
      <w:bookmarkStart w:name="_GoBack" w:id="0"/>
      <w:bookmarkEnd w:id="0"/>
      <w:r w:rsidRPr="004603F1">
        <w:rPr>
          <w:b/>
          <w:lang w:val="nl-NL"/>
        </w:rPr>
        <w:t xml:space="preserve">HET ARBEIDSRECHT </w:t>
      </w:r>
      <w:r w:rsidRPr="004603F1" w:rsidR="00B370BF">
        <w:rPr>
          <w:b/>
          <w:lang w:val="nl-NL"/>
        </w:rPr>
        <w:t xml:space="preserve">IS ONVOLDOENDE TOEGERUST OP </w:t>
      </w:r>
      <w:r w:rsidRPr="004603F1">
        <w:rPr>
          <w:b/>
          <w:lang w:val="nl-NL"/>
        </w:rPr>
        <w:t xml:space="preserve">PLATFORMARBEID </w:t>
      </w:r>
    </w:p>
    <w:p w:rsidR="00A91B52" w:rsidRDefault="006A35AD">
      <w:pPr>
        <w:rPr>
          <w:lang w:val="nl-NL"/>
        </w:rPr>
      </w:pPr>
      <w:r w:rsidRPr="004603F1">
        <w:rPr>
          <w:lang w:val="nl-NL"/>
        </w:rPr>
        <w:t>P</w:t>
      </w:r>
      <w:r w:rsidRPr="004603F1" w:rsidR="004603F1">
        <w:rPr>
          <w:lang w:val="nl-NL"/>
        </w:rPr>
        <w:t>osition paper van prof. d</w:t>
      </w:r>
      <w:r w:rsidRPr="004603F1" w:rsidR="008220F8">
        <w:rPr>
          <w:lang w:val="nl-NL"/>
        </w:rPr>
        <w:t xml:space="preserve">r. </w:t>
      </w:r>
      <w:r w:rsidR="008220F8">
        <w:rPr>
          <w:lang w:val="nl-NL"/>
        </w:rPr>
        <w:t>Jaap van Slooten</w:t>
      </w:r>
      <w:r w:rsidR="00B370BF">
        <w:rPr>
          <w:lang w:val="nl-NL"/>
        </w:rPr>
        <w:t xml:space="preserve">  t.b.v. de rondeta</w:t>
      </w:r>
      <w:r w:rsidR="004603F1">
        <w:rPr>
          <w:lang w:val="nl-NL"/>
        </w:rPr>
        <w:t>felgesprek</w:t>
      </w:r>
      <w:r w:rsidR="00B370BF">
        <w:rPr>
          <w:lang w:val="nl-NL"/>
        </w:rPr>
        <w:t xml:space="preserve"> </w:t>
      </w:r>
      <w:r w:rsidR="004603F1">
        <w:rPr>
          <w:lang w:val="nl-NL"/>
        </w:rPr>
        <w:t xml:space="preserve">Cie sociale zaken </w:t>
      </w:r>
      <w:r w:rsidR="00B370BF">
        <w:rPr>
          <w:lang w:val="nl-NL"/>
        </w:rPr>
        <w:t>in de Tweede Kamer op 16 november 2017</w:t>
      </w:r>
      <w:r w:rsidR="00484BB1">
        <w:rPr>
          <w:rStyle w:val="FootnoteReference"/>
          <w:lang w:val="nl-NL"/>
        </w:rPr>
        <w:footnoteReference w:id="1"/>
      </w:r>
      <w:r w:rsidR="00A92E43">
        <w:rPr>
          <w:lang w:val="nl-NL"/>
        </w:rPr>
        <w:t xml:space="preserve"> </w:t>
      </w:r>
    </w:p>
    <w:p w:rsidRPr="00A92E43" w:rsidR="00954A08" w:rsidP="00A92E43" w:rsidRDefault="00A91B52">
      <w:pPr>
        <w:rPr>
          <w:b/>
          <w:lang w:val="nl-NL"/>
        </w:rPr>
      </w:pPr>
      <w:r w:rsidRPr="00A92E43">
        <w:rPr>
          <w:b/>
          <w:lang w:val="nl-NL"/>
        </w:rPr>
        <w:t xml:space="preserve">Wat </w:t>
      </w:r>
      <w:r w:rsidR="00A92E43">
        <w:rPr>
          <w:b/>
          <w:lang w:val="nl-NL"/>
        </w:rPr>
        <w:t>is</w:t>
      </w:r>
      <w:r w:rsidRPr="00A92E43">
        <w:rPr>
          <w:b/>
          <w:lang w:val="nl-NL"/>
        </w:rPr>
        <w:t xml:space="preserve"> </w:t>
      </w:r>
      <w:r w:rsidRPr="00A92E43" w:rsidR="002F228B">
        <w:rPr>
          <w:b/>
          <w:lang w:val="nl-NL"/>
        </w:rPr>
        <w:t>platformarbeid</w:t>
      </w:r>
      <w:r w:rsidRPr="00A92E43">
        <w:rPr>
          <w:b/>
          <w:lang w:val="nl-NL"/>
        </w:rPr>
        <w:t>?</w:t>
      </w:r>
    </w:p>
    <w:p w:rsidRPr="00954A08" w:rsidR="00A91B52" w:rsidP="00954A08" w:rsidRDefault="00954A08">
      <w:pPr>
        <w:rPr>
          <w:lang w:val="nl-NL"/>
        </w:rPr>
      </w:pPr>
      <w:r>
        <w:rPr>
          <w:lang w:val="nl-NL"/>
        </w:rPr>
        <w:t xml:space="preserve">Er is sprake van platformarbeid indien </w:t>
      </w:r>
      <w:r w:rsidR="008220F8">
        <w:rPr>
          <w:lang w:val="nl-NL"/>
        </w:rPr>
        <w:t xml:space="preserve">een fysieke dienst (bezorgen, schoonmaken) </w:t>
      </w:r>
      <w:r>
        <w:rPr>
          <w:lang w:val="nl-NL"/>
        </w:rPr>
        <w:t xml:space="preserve">online wordt </w:t>
      </w:r>
      <w:r w:rsidR="008220F8">
        <w:rPr>
          <w:lang w:val="nl-NL"/>
        </w:rPr>
        <w:t xml:space="preserve">getransigeerd </w:t>
      </w:r>
      <w:r>
        <w:rPr>
          <w:lang w:val="nl-NL"/>
        </w:rPr>
        <w:t xml:space="preserve">door middel van een applicatie of website. </w:t>
      </w:r>
      <w:r w:rsidR="008220F8">
        <w:rPr>
          <w:lang w:val="nl-NL"/>
        </w:rPr>
        <w:t xml:space="preserve"> De </w:t>
      </w:r>
      <w:r w:rsidR="00130A87">
        <w:rPr>
          <w:lang w:val="nl-NL"/>
        </w:rPr>
        <w:t xml:space="preserve">platforms </w:t>
      </w:r>
      <w:r w:rsidR="008220F8">
        <w:rPr>
          <w:lang w:val="nl-NL"/>
        </w:rPr>
        <w:t>die hier centraal staan hebben</w:t>
      </w:r>
      <w:r w:rsidR="00130A87">
        <w:rPr>
          <w:lang w:val="nl-NL"/>
        </w:rPr>
        <w:t xml:space="preserve"> de </w:t>
      </w:r>
      <w:r w:rsidR="008220F8">
        <w:rPr>
          <w:lang w:val="nl-NL"/>
        </w:rPr>
        <w:t xml:space="preserve">volgende </w:t>
      </w:r>
      <w:r w:rsidR="00130A87">
        <w:rPr>
          <w:lang w:val="nl-NL"/>
        </w:rPr>
        <w:t>gemeenschappelijke eigenschappen.</w:t>
      </w:r>
    </w:p>
    <w:p w:rsidRPr="005337CB" w:rsidR="00A91B52" w:rsidP="005337CB" w:rsidRDefault="004F7FDF">
      <w:pPr>
        <w:pStyle w:val="ListParagraph"/>
        <w:numPr>
          <w:ilvl w:val="0"/>
          <w:numId w:val="2"/>
        </w:numPr>
        <w:rPr>
          <w:lang w:val="nl-NL"/>
        </w:rPr>
      </w:pPr>
      <w:r w:rsidRPr="004F7FDF">
        <w:rPr>
          <w:b/>
          <w:lang w:val="nl-NL"/>
        </w:rPr>
        <w:t>Cut work in</w:t>
      </w:r>
      <w:r w:rsidRPr="004F7FDF" w:rsidR="005337CB">
        <w:rPr>
          <w:b/>
          <w:lang w:val="nl-NL"/>
        </w:rPr>
        <w:t>to pieces</w:t>
      </w:r>
      <w:r w:rsidR="005337CB">
        <w:rPr>
          <w:lang w:val="nl-NL"/>
        </w:rPr>
        <w:t xml:space="preserve">: </w:t>
      </w:r>
      <w:r w:rsidRPr="005337CB" w:rsidR="00A91B52">
        <w:rPr>
          <w:lang w:val="nl-NL"/>
        </w:rPr>
        <w:t xml:space="preserve">werk </w:t>
      </w:r>
      <w:r w:rsidR="008220F8">
        <w:rPr>
          <w:lang w:val="nl-NL"/>
        </w:rPr>
        <w:t xml:space="preserve">dat voorheen onderdeel uitmaakte van een baan, </w:t>
      </w:r>
      <w:r w:rsidRPr="005337CB" w:rsidR="00A91B52">
        <w:rPr>
          <w:lang w:val="nl-NL"/>
        </w:rPr>
        <w:t>wordt verdeeld in of beperkt tot losse</w:t>
      </w:r>
      <w:r w:rsidR="00B6737B">
        <w:rPr>
          <w:lang w:val="nl-NL"/>
        </w:rPr>
        <w:t xml:space="preserve"> –</w:t>
      </w:r>
      <w:r w:rsidR="00974543">
        <w:rPr>
          <w:lang w:val="nl-NL"/>
        </w:rPr>
        <w:t xml:space="preserve"> </w:t>
      </w:r>
      <w:r w:rsidR="00B6737B">
        <w:rPr>
          <w:lang w:val="nl-NL"/>
        </w:rPr>
        <w:t>veelal korte  –</w:t>
      </w:r>
      <w:r w:rsidRPr="005337CB" w:rsidR="00A91B52">
        <w:rPr>
          <w:lang w:val="nl-NL"/>
        </w:rPr>
        <w:t xml:space="preserve"> klus</w:t>
      </w:r>
      <w:r w:rsidR="00130A87">
        <w:rPr>
          <w:lang w:val="nl-NL"/>
        </w:rPr>
        <w:t>sen.</w:t>
      </w:r>
    </w:p>
    <w:p w:rsidR="00A91B52" w:rsidP="00A91B52" w:rsidRDefault="005337CB">
      <w:pPr>
        <w:pStyle w:val="ListParagraph"/>
        <w:numPr>
          <w:ilvl w:val="0"/>
          <w:numId w:val="2"/>
        </w:numPr>
        <w:rPr>
          <w:lang w:val="nl-NL"/>
        </w:rPr>
      </w:pPr>
      <w:r w:rsidRPr="004F7FDF">
        <w:rPr>
          <w:b/>
          <w:lang w:val="nl-NL"/>
        </w:rPr>
        <w:t>Hire on demand</w:t>
      </w:r>
      <w:r>
        <w:rPr>
          <w:lang w:val="nl-NL"/>
        </w:rPr>
        <w:t xml:space="preserve">: </w:t>
      </w:r>
      <w:r w:rsidR="008220F8">
        <w:rPr>
          <w:lang w:val="nl-NL"/>
        </w:rPr>
        <w:t>er wordt alleen beroep op de werkende gedaan indien er werk is. H</w:t>
      </w:r>
      <w:r w:rsidR="000A753F">
        <w:rPr>
          <w:lang w:val="nl-NL"/>
        </w:rPr>
        <w:t xml:space="preserve">et risico </w:t>
      </w:r>
      <w:r w:rsidR="008220F8">
        <w:rPr>
          <w:lang w:val="nl-NL"/>
        </w:rPr>
        <w:t xml:space="preserve">dat er geen werk is, </w:t>
      </w:r>
      <w:r w:rsidR="000A753F">
        <w:rPr>
          <w:lang w:val="nl-NL"/>
        </w:rPr>
        <w:t>ligt</w:t>
      </w:r>
      <w:r w:rsidR="008220F8">
        <w:rPr>
          <w:lang w:val="nl-NL"/>
        </w:rPr>
        <w:t xml:space="preserve"> </w:t>
      </w:r>
      <w:r w:rsidR="000A753F">
        <w:rPr>
          <w:lang w:val="nl-NL"/>
        </w:rPr>
        <w:t>bij de werkende</w:t>
      </w:r>
      <w:r w:rsidR="00883F86">
        <w:rPr>
          <w:rStyle w:val="FootnoteReference"/>
          <w:lang w:val="nl-NL"/>
        </w:rPr>
        <w:footnoteReference w:id="2"/>
      </w:r>
      <w:r w:rsidR="008220F8">
        <w:rPr>
          <w:lang w:val="nl-NL"/>
        </w:rPr>
        <w:t xml:space="preserve"> in plaats van de werkgevende</w:t>
      </w:r>
      <w:r w:rsidR="000A753F">
        <w:rPr>
          <w:lang w:val="nl-NL"/>
        </w:rPr>
        <w:t>.</w:t>
      </w:r>
      <w:r w:rsidR="0049690A">
        <w:rPr>
          <w:rStyle w:val="FootnoteReference"/>
          <w:lang w:val="nl-NL"/>
        </w:rPr>
        <w:footnoteReference w:id="3"/>
      </w:r>
      <w:r w:rsidR="00432C3B">
        <w:rPr>
          <w:lang w:val="nl-NL"/>
        </w:rPr>
        <w:t xml:space="preserve"> </w:t>
      </w:r>
    </w:p>
    <w:p w:rsidR="00A91B52" w:rsidP="00A91B52" w:rsidRDefault="00A91B52">
      <w:pPr>
        <w:pStyle w:val="ListParagraph"/>
        <w:numPr>
          <w:ilvl w:val="0"/>
          <w:numId w:val="2"/>
        </w:numPr>
        <w:rPr>
          <w:lang w:val="nl-NL"/>
        </w:rPr>
      </w:pPr>
      <w:r w:rsidRPr="004F7FDF">
        <w:rPr>
          <w:b/>
          <w:lang w:val="nl-NL"/>
        </w:rPr>
        <w:t>Outsource to the</w:t>
      </w:r>
      <w:r w:rsidRPr="004F7FDF" w:rsidR="005337CB">
        <w:rPr>
          <w:b/>
          <w:lang w:val="nl-NL"/>
        </w:rPr>
        <w:t xml:space="preserve"> crowd</w:t>
      </w:r>
      <w:r w:rsidR="005337CB">
        <w:rPr>
          <w:lang w:val="nl-NL"/>
        </w:rPr>
        <w:t xml:space="preserve">: </w:t>
      </w:r>
      <w:r w:rsidR="00083D45">
        <w:rPr>
          <w:lang w:val="nl-NL"/>
        </w:rPr>
        <w:t>de werkende contracteert rechtstreeks met de eind</w:t>
      </w:r>
      <w:r w:rsidR="005337CB">
        <w:rPr>
          <w:lang w:val="nl-NL"/>
        </w:rPr>
        <w:t>klant</w:t>
      </w:r>
      <w:r w:rsidR="00083D45">
        <w:rPr>
          <w:lang w:val="nl-NL"/>
        </w:rPr>
        <w:t xml:space="preserve">. </w:t>
      </w:r>
    </w:p>
    <w:p w:rsidR="00130A87" w:rsidP="00130A87" w:rsidRDefault="000E4A6A">
      <w:pPr>
        <w:rPr>
          <w:lang w:val="nl-NL"/>
        </w:rPr>
      </w:pPr>
      <w:r>
        <w:rPr>
          <w:lang w:val="nl-NL"/>
        </w:rPr>
        <w:t xml:space="preserve">Vroeger </w:t>
      </w:r>
      <w:r w:rsidR="00083D45">
        <w:rPr>
          <w:lang w:val="nl-NL"/>
        </w:rPr>
        <w:t xml:space="preserve">was een bezorger in loondienst bij een baas, die hem daarvoor 8 uur betaalde, ongeacht of er werk was. De baas liep dus het </w:t>
      </w:r>
      <w:r w:rsidR="00604263">
        <w:rPr>
          <w:lang w:val="nl-NL"/>
        </w:rPr>
        <w:t>beschikbaarheid</w:t>
      </w:r>
      <w:r w:rsidR="00083D45">
        <w:rPr>
          <w:lang w:val="nl-NL"/>
        </w:rPr>
        <w:t>srisico, maar</w:t>
      </w:r>
      <w:r w:rsidR="00604263">
        <w:rPr>
          <w:lang w:val="nl-NL"/>
        </w:rPr>
        <w:t xml:space="preserve"> genoot ook de winstpotentie die daarin zit</w:t>
      </w:r>
      <w:r w:rsidR="00083D45">
        <w:rPr>
          <w:lang w:val="nl-NL"/>
        </w:rPr>
        <w:t xml:space="preserve">. </w:t>
      </w:r>
      <w:r w:rsidR="00604263">
        <w:rPr>
          <w:lang w:val="nl-NL"/>
        </w:rPr>
        <w:t xml:space="preserve">Bij een platform wordt de werkende gefaciliteerd en </w:t>
      </w:r>
      <w:r w:rsidR="00083D45">
        <w:rPr>
          <w:lang w:val="nl-NL"/>
        </w:rPr>
        <w:t xml:space="preserve">is </w:t>
      </w:r>
      <w:r>
        <w:rPr>
          <w:lang w:val="nl-NL"/>
        </w:rPr>
        <w:t xml:space="preserve">hij </w:t>
      </w:r>
      <w:r w:rsidR="00083D45">
        <w:rPr>
          <w:lang w:val="nl-NL"/>
        </w:rPr>
        <w:t xml:space="preserve">degene die </w:t>
      </w:r>
      <w:r w:rsidR="00604263">
        <w:rPr>
          <w:lang w:val="nl-NL"/>
        </w:rPr>
        <w:t xml:space="preserve">in hoofdzaak deze twee </w:t>
      </w:r>
      <w:r w:rsidR="00083D45">
        <w:rPr>
          <w:lang w:val="nl-NL"/>
        </w:rPr>
        <w:t xml:space="preserve">risico's loopt. </w:t>
      </w:r>
      <w:r w:rsidR="00604263">
        <w:rPr>
          <w:lang w:val="nl-NL"/>
        </w:rPr>
        <w:t xml:space="preserve">In hoofdzaak, want het beschikbaarheidsrisico is minder </w:t>
      </w:r>
      <w:r>
        <w:rPr>
          <w:lang w:val="nl-NL"/>
        </w:rPr>
        <w:t xml:space="preserve">negatief </w:t>
      </w:r>
      <w:r w:rsidR="00604263">
        <w:rPr>
          <w:lang w:val="nl-NL"/>
        </w:rPr>
        <w:t>indien je zelf bepaalt wanneer je werkt</w:t>
      </w:r>
      <w:r>
        <w:rPr>
          <w:lang w:val="nl-NL"/>
        </w:rPr>
        <w:t xml:space="preserve">. Bovendien ligt </w:t>
      </w:r>
      <w:r w:rsidR="00604263">
        <w:rPr>
          <w:lang w:val="nl-NL"/>
        </w:rPr>
        <w:t xml:space="preserve">het winstpotentieel ook </w:t>
      </w:r>
      <w:r>
        <w:rPr>
          <w:lang w:val="nl-NL"/>
        </w:rPr>
        <w:t xml:space="preserve">niet volledig bij de platformwerker </w:t>
      </w:r>
      <w:r w:rsidR="00604263">
        <w:rPr>
          <w:lang w:val="nl-NL"/>
        </w:rPr>
        <w:t>omdat het platform een deel van de winst kan bedingen en ook veel invloed kan hebben</w:t>
      </w:r>
      <w:r>
        <w:rPr>
          <w:lang w:val="nl-NL"/>
        </w:rPr>
        <w:t xml:space="preserve"> op die winst</w:t>
      </w:r>
      <w:r w:rsidR="00604263">
        <w:rPr>
          <w:lang w:val="nl-NL"/>
        </w:rPr>
        <w:t xml:space="preserve">. </w:t>
      </w:r>
    </w:p>
    <w:p w:rsidRPr="000E4A6A" w:rsidR="000E4A6A" w:rsidP="00130A87" w:rsidRDefault="00D54580">
      <w:pPr>
        <w:rPr>
          <w:b/>
          <w:lang w:val="nl-NL"/>
        </w:rPr>
      </w:pPr>
      <w:r>
        <w:rPr>
          <w:b/>
          <w:lang w:val="nl-NL"/>
        </w:rPr>
        <w:t>Arbeidsrechtelijke vragen</w:t>
      </w:r>
    </w:p>
    <w:p w:rsidRPr="00954A08" w:rsidR="00954A08" w:rsidP="00954A08" w:rsidRDefault="009022BE">
      <w:pPr>
        <w:rPr>
          <w:lang w:val="nl-NL"/>
        </w:rPr>
      </w:pPr>
      <w:r>
        <w:rPr>
          <w:lang w:val="nl-NL"/>
        </w:rPr>
        <w:t>P</w:t>
      </w:r>
      <w:r w:rsidR="00954A08">
        <w:rPr>
          <w:lang w:val="nl-NL"/>
        </w:rPr>
        <w:t xml:space="preserve">latformarbeid roept voor het arbeidsrecht vragen op. </w:t>
      </w:r>
      <w:r w:rsidR="00E21126">
        <w:rPr>
          <w:lang w:val="nl-NL"/>
        </w:rPr>
        <w:t xml:space="preserve">Deze </w:t>
      </w:r>
      <w:r w:rsidR="00604263">
        <w:rPr>
          <w:lang w:val="nl-NL"/>
        </w:rPr>
        <w:t>zijn als volgt te categoriseren</w:t>
      </w:r>
      <w:r w:rsidR="00E21126">
        <w:rPr>
          <w:lang w:val="nl-NL"/>
        </w:rPr>
        <w:t>:</w:t>
      </w:r>
    </w:p>
    <w:p w:rsidR="00954A08" w:rsidP="00954A08" w:rsidRDefault="00606E6B">
      <w:pPr>
        <w:pStyle w:val="ListParagraph"/>
        <w:numPr>
          <w:ilvl w:val="0"/>
          <w:numId w:val="3"/>
        </w:numPr>
        <w:rPr>
          <w:lang w:val="nl-NL"/>
        </w:rPr>
      </w:pPr>
      <w:r w:rsidRPr="00B6737B">
        <w:rPr>
          <w:noProof/>
        </w:rPr>
        <w:drawing>
          <wp:anchor distT="0" distB="0" distL="114300" distR="114300" simplePos="0" relativeHeight="251661312" behindDoc="0" locked="0" layoutInCell="1" allowOverlap="1" wp14:editId="7A217F41" wp14:anchorId="14401991">
            <wp:simplePos x="0" y="0"/>
            <wp:positionH relativeFrom="column">
              <wp:posOffset>4638675</wp:posOffset>
            </wp:positionH>
            <wp:positionV relativeFrom="paragraph">
              <wp:posOffset>1394460</wp:posOffset>
            </wp:positionV>
            <wp:extent cx="485775" cy="473075"/>
            <wp:effectExtent l="0" t="0" r="9525" b="3175"/>
            <wp:wrapNone/>
            <wp:docPr id="10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5775" cy="473075"/>
                    </a:xfrm>
                    <a:prstGeom prst="rect">
                      <a:avLst/>
                    </a:prstGeom>
                    <a:noFill/>
                    <a:extLst/>
                  </pic:spPr>
                </pic:pic>
              </a:graphicData>
            </a:graphic>
            <wp14:sizeRelH relativeFrom="margin">
              <wp14:pctWidth>0</wp14:pctWidth>
            </wp14:sizeRelH>
            <wp14:sizeRelV relativeFrom="margin">
              <wp14:pctHeight>0</wp14:pctHeight>
            </wp14:sizeRelV>
          </wp:anchor>
        </w:drawing>
      </w:r>
      <w:r w:rsidRPr="00B6737B">
        <w:rPr>
          <w:noProof/>
        </w:rPr>
        <mc:AlternateContent>
          <mc:Choice Requires="wps">
            <w:drawing>
              <wp:anchor distT="0" distB="0" distL="114300" distR="114300" simplePos="0" relativeHeight="251663360" behindDoc="0" locked="0" layoutInCell="1" allowOverlap="1" wp14:editId="2EC3CF2F" wp14:anchorId="721BC790">
                <wp:simplePos x="0" y="0"/>
                <wp:positionH relativeFrom="column">
                  <wp:posOffset>4305300</wp:posOffset>
                </wp:positionH>
                <wp:positionV relativeFrom="paragraph">
                  <wp:posOffset>1194435</wp:posOffset>
                </wp:positionV>
                <wp:extent cx="400050" cy="397510"/>
                <wp:effectExtent l="38100" t="38100" r="57150" b="59690"/>
                <wp:wrapNone/>
                <wp:docPr id="5" name="Straight Arrow Connector 4"/>
                <wp:cNvGraphicFramePr/>
                <a:graphic xmlns:a="http://schemas.openxmlformats.org/drawingml/2006/main">
                  <a:graphicData uri="http://schemas.microsoft.com/office/word/2010/wordprocessingShape">
                    <wps:wsp>
                      <wps:cNvCnPr/>
                      <wps:spPr>
                        <a:xfrm flipV="1">
                          <a:off x="0" y="0"/>
                          <a:ext cx="400050" cy="397510"/>
                        </a:xfrm>
                        <a:prstGeom prst="straightConnector1">
                          <a:avLst/>
                        </a:prstGeom>
                        <a:ln w="6350">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oned="t" filled="f" o:spt="32" path="m,l21600,21600e">
                <v:path fillok="f" arrowok="t" o:connecttype="none"/>
                <o:lock v:ext="edit" shapetype="t"/>
              </v:shapetype>
              <v:shape id="Straight Arrow Connector 4" style="position:absolute;margin-left:339pt;margin-top:94.05pt;width:31.5pt;height:31.3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">
                <v:stroke startarrow="open" endarrow="open"/>
              </v:shape>
            </w:pict>
          </mc:Fallback>
        </mc:AlternateContent>
      </w:r>
      <w:r w:rsidRPr="00B6737B">
        <w:rPr>
          <w:noProof/>
        </w:rPr>
        <w:drawing>
          <wp:anchor distT="0" distB="0" distL="114300" distR="114300" simplePos="0" relativeHeight="251659264" behindDoc="0" locked="0" layoutInCell="1" allowOverlap="1" wp14:editId="192C3339" wp14:anchorId="28EFF8E5">
            <wp:simplePos x="0" y="0"/>
            <wp:positionH relativeFrom="column">
              <wp:posOffset>4524375</wp:posOffset>
            </wp:positionH>
            <wp:positionV relativeFrom="paragraph">
              <wp:posOffset>289560</wp:posOffset>
            </wp:positionV>
            <wp:extent cx="895350" cy="748030"/>
            <wp:effectExtent l="0" t="0" r="0" b="0"/>
            <wp:wrapNone/>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95350" cy="748030"/>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Pr="00B6737B">
        <w:rPr>
          <w:noProof/>
        </w:rPr>
        <mc:AlternateContent>
          <mc:Choice Requires="wps">
            <w:drawing>
              <wp:anchor distT="0" distB="0" distL="114300" distR="114300" simplePos="0" relativeHeight="251664384" behindDoc="0" locked="0" layoutInCell="1" allowOverlap="1" wp14:editId="0E00CF3B" wp14:anchorId="4FB5D6DD">
                <wp:simplePos x="0" y="0"/>
                <wp:positionH relativeFrom="column">
                  <wp:posOffset>4495800</wp:posOffset>
                </wp:positionH>
                <wp:positionV relativeFrom="paragraph">
                  <wp:posOffset>2004060</wp:posOffset>
                </wp:positionV>
                <wp:extent cx="751840" cy="0"/>
                <wp:effectExtent l="38100" t="76200" r="10160" b="114300"/>
                <wp:wrapNone/>
                <wp:docPr id="7" name="Straight Arrow Connector 6"/>
                <wp:cNvGraphicFramePr/>
                <a:graphic xmlns:a="http://schemas.openxmlformats.org/drawingml/2006/main">
                  <a:graphicData uri="http://schemas.microsoft.com/office/word/2010/wordprocessingShape">
                    <wps:wsp>
                      <wps:cNvCnPr/>
                      <wps:spPr>
                        <a:xfrm>
                          <a:off x="0" y="0"/>
                          <a:ext cx="751840" cy="0"/>
                        </a:xfrm>
                        <a:prstGeom prst="straightConnector1">
                          <a:avLst/>
                        </a:prstGeom>
                        <a:ln w="6350">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Straight Arrow Connector 6" style="position:absolute;margin-left:354pt;margin-top:157.8pt;width:59.2pt;height:0;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">
                <v:stroke startarrow="open" endarrow="open"/>
              </v:shape>
            </w:pict>
          </mc:Fallback>
        </mc:AlternateContent>
      </w:r>
      <w:r w:rsidRPr="00B6737B">
        <w:rPr>
          <w:noProof/>
        </w:rPr>
        <w:drawing>
          <wp:anchor distT="0" distB="0" distL="114300" distR="114300" simplePos="0" relativeHeight="251662336" behindDoc="0" locked="0" layoutInCell="1" allowOverlap="1" wp14:editId="2ADDBD5F" wp14:anchorId="501AAFF9">
            <wp:simplePos x="0" y="0"/>
            <wp:positionH relativeFrom="column">
              <wp:posOffset>3648075</wp:posOffset>
            </wp:positionH>
            <wp:positionV relativeFrom="paragraph">
              <wp:posOffset>1661160</wp:posOffset>
            </wp:positionV>
            <wp:extent cx="590550" cy="590550"/>
            <wp:effectExtent l="0" t="0" r="0" b="0"/>
            <wp:wrapNone/>
            <wp:docPr id="102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extLst/>
                  </pic:spPr>
                </pic:pic>
              </a:graphicData>
            </a:graphic>
            <wp14:sizeRelH relativeFrom="margin">
              <wp14:pctWidth>0</wp14:pctWidth>
            </wp14:sizeRelH>
            <wp14:sizeRelV relativeFrom="margin">
              <wp14:pctHeight>0</wp14:pctHeight>
            </wp14:sizeRelV>
          </wp:anchor>
        </w:drawing>
      </w:r>
      <w:r w:rsidRPr="00B6737B" w:rsidR="00B6737B">
        <w:rPr>
          <w:b/>
          <w:lang w:val="nl-NL"/>
        </w:rPr>
        <w:t>Multilateraliteit</w:t>
      </w:r>
      <w:r w:rsidR="00B6737B">
        <w:rPr>
          <w:lang w:val="nl-NL"/>
        </w:rPr>
        <w:t xml:space="preserve"> - </w:t>
      </w:r>
      <w:r w:rsidRPr="00974543" w:rsidR="007D12A2">
        <w:rPr>
          <w:b/>
          <w:lang w:val="nl-NL"/>
        </w:rPr>
        <w:t>Bij werkplatforms is er sprake van meerdere werk</w:t>
      </w:r>
      <w:r w:rsidRPr="00974543" w:rsidR="00AB4916">
        <w:rPr>
          <w:b/>
          <w:lang w:val="nl-NL"/>
        </w:rPr>
        <w:t>relaties</w:t>
      </w:r>
      <w:r w:rsidRPr="00974543" w:rsidR="007D12A2">
        <w:rPr>
          <w:b/>
          <w:lang w:val="nl-NL"/>
        </w:rPr>
        <w:t>.</w:t>
      </w:r>
      <w:r w:rsidR="007D12A2">
        <w:rPr>
          <w:lang w:val="nl-NL"/>
        </w:rPr>
        <w:t xml:space="preserve"> </w:t>
      </w:r>
      <w:r w:rsidR="00A91B52">
        <w:rPr>
          <w:lang w:val="nl-NL"/>
        </w:rPr>
        <w:t xml:space="preserve"> </w:t>
      </w:r>
    </w:p>
    <w:p w:rsidRPr="00130A87" w:rsidR="00B6737B" w:rsidP="00A92E43" w:rsidRDefault="00BD4BA7">
      <w:pPr>
        <w:ind w:right="4139"/>
        <w:rPr>
          <w:lang w:val="nl-NL"/>
        </w:rPr>
      </w:pPr>
      <w:r w:rsidRPr="00B6737B">
        <w:rPr>
          <w:noProof/>
        </w:rPr>
        <mc:AlternateContent>
          <mc:Choice Requires="wps">
            <w:drawing>
              <wp:anchor distT="0" distB="0" distL="114300" distR="114300" simplePos="0" relativeHeight="251668480" behindDoc="0" locked="0" layoutInCell="1" allowOverlap="1" wp14:editId="58A9B36F" wp14:anchorId="17B6BE28">
                <wp:simplePos x="0" y="0"/>
                <wp:positionH relativeFrom="column">
                  <wp:posOffset>3895725</wp:posOffset>
                </wp:positionH>
                <wp:positionV relativeFrom="paragraph">
                  <wp:posOffset>762636</wp:posOffset>
                </wp:positionV>
                <wp:extent cx="0" cy="502284"/>
                <wp:effectExtent l="95250" t="38100" r="76200" b="50800"/>
                <wp:wrapNone/>
                <wp:docPr id="2" name="Straight Arrow Connector 4"/>
                <wp:cNvGraphicFramePr/>
                <a:graphic xmlns:a="http://schemas.openxmlformats.org/drawingml/2006/main">
                  <a:graphicData uri="http://schemas.microsoft.com/office/word/2010/wordprocessingShape">
                    <wps:wsp>
                      <wps:cNvCnPr/>
                      <wps:spPr>
                        <a:xfrm flipV="1">
                          <a:off x="0" y="0"/>
                          <a:ext cx="0" cy="502284"/>
                        </a:xfrm>
                        <a:prstGeom prst="straightConnector1">
                          <a:avLst/>
                        </a:prstGeom>
                        <a:ln w="6350">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oned="t" filled="f" o:spt="32" path="m,l21600,21600e">
                <v:path fillok="f" arrowok="t" o:connecttype="none"/>
                <o:lock v:ext="edit" shapetype="t"/>
              </v:shapetype>
              <v:shape id="Straight Arrow Connector 4" style="position:absolute;margin-left:306.75pt;margin-top:60.05pt;width:0;height:39.5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">
                <v:stroke startarrow="open" endarrow="open"/>
              </v:shape>
            </w:pict>
          </mc:Fallback>
        </mc:AlternateContent>
      </w:r>
      <w:r>
        <w:rPr>
          <w:noProof/>
        </w:rPr>
        <w:drawing>
          <wp:anchor distT="0" distB="0" distL="114300" distR="114300" simplePos="0" relativeHeight="251666432" behindDoc="1" locked="0" layoutInCell="1" allowOverlap="1" wp14:editId="4CA6451D" wp14:anchorId="01559E4B">
            <wp:simplePos x="0" y="0"/>
            <wp:positionH relativeFrom="column">
              <wp:posOffset>3648710</wp:posOffset>
            </wp:positionH>
            <wp:positionV relativeFrom="paragraph">
              <wp:posOffset>257810</wp:posOffset>
            </wp:positionV>
            <wp:extent cx="504825" cy="414020"/>
            <wp:effectExtent l="0" t="0" r="9525"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04825" cy="414020"/>
                    </a:xfrm>
                    <a:prstGeom prst="rect">
                      <a:avLst/>
                    </a:prstGeom>
                  </pic:spPr>
                </pic:pic>
              </a:graphicData>
            </a:graphic>
            <wp14:sizeRelH relativeFrom="page">
              <wp14:pctWidth>0</wp14:pctWidth>
            </wp14:sizeRelH>
            <wp14:sizeRelV relativeFrom="page">
              <wp14:pctHeight>0</wp14:pctHeight>
            </wp14:sizeRelV>
          </wp:anchor>
        </w:drawing>
      </w:r>
      <w:r w:rsidRPr="00B6737B">
        <w:rPr>
          <w:noProof/>
        </w:rPr>
        <mc:AlternateContent>
          <mc:Choice Requires="wps">
            <w:drawing>
              <wp:anchor distT="0" distB="0" distL="114300" distR="114300" simplePos="0" relativeHeight="251670528" behindDoc="0" locked="0" layoutInCell="1" allowOverlap="1" wp14:editId="68D91049" wp14:anchorId="21B64746">
                <wp:simplePos x="0" y="0"/>
                <wp:positionH relativeFrom="column">
                  <wp:posOffset>4248150</wp:posOffset>
                </wp:positionH>
                <wp:positionV relativeFrom="paragraph">
                  <wp:posOffset>398145</wp:posOffset>
                </wp:positionV>
                <wp:extent cx="390525" cy="0"/>
                <wp:effectExtent l="38100" t="76200" r="28575" b="114300"/>
                <wp:wrapNone/>
                <wp:docPr id="3" name="Straight Arrow Connector 4"/>
                <wp:cNvGraphicFramePr/>
                <a:graphic xmlns:a="http://schemas.openxmlformats.org/drawingml/2006/main">
                  <a:graphicData uri="http://schemas.microsoft.com/office/word/2010/wordprocessingShape">
                    <wps:wsp>
                      <wps:cNvCnPr/>
                      <wps:spPr>
                        <a:xfrm>
                          <a:off x="0" y="0"/>
                          <a:ext cx="390525" cy="0"/>
                        </a:xfrm>
                        <a:prstGeom prst="straightConnector1">
                          <a:avLst/>
                        </a:prstGeom>
                        <a:ln w="6350">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4" style="position:absolute;margin-left:334.5pt;margin-top:31.35pt;width:30.7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">
                <v:stroke startarrow="open" endarrow="open"/>
              </v:shape>
            </w:pict>
          </mc:Fallback>
        </mc:AlternateContent>
      </w:r>
      <w:r w:rsidRPr="00B6737B" w:rsidR="004F7FDF">
        <w:rPr>
          <w:noProof/>
        </w:rPr>
        <mc:AlternateContent>
          <mc:Choice Requires="wps">
            <w:drawing>
              <wp:anchor distT="0" distB="0" distL="114300" distR="114300" simplePos="0" relativeHeight="251665408" behindDoc="0" locked="0" layoutInCell="1" allowOverlap="1" wp14:editId="7F152049" wp14:anchorId="6A52A1C6">
                <wp:simplePos x="0" y="0"/>
                <wp:positionH relativeFrom="column">
                  <wp:posOffset>5124450</wp:posOffset>
                </wp:positionH>
                <wp:positionV relativeFrom="paragraph">
                  <wp:posOffset>871220</wp:posOffset>
                </wp:positionV>
                <wp:extent cx="390525" cy="504825"/>
                <wp:effectExtent l="38100" t="38100" r="47625" b="47625"/>
                <wp:wrapNone/>
                <wp:docPr id="10" name="Straight Arrow Connector 9"/>
                <wp:cNvGraphicFramePr/>
                <a:graphic xmlns:a="http://schemas.openxmlformats.org/drawingml/2006/main">
                  <a:graphicData uri="http://schemas.microsoft.com/office/word/2010/wordprocessingShape">
                    <wps:wsp>
                      <wps:cNvCnPr/>
                      <wps:spPr>
                        <a:xfrm>
                          <a:off x="0" y="0"/>
                          <a:ext cx="390525" cy="504825"/>
                        </a:xfrm>
                        <a:prstGeom prst="straightConnector1">
                          <a:avLst/>
                        </a:prstGeom>
                        <a:ln w="6350">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9" style="position:absolute;margin-left:403.5pt;margin-top:68.6pt;width:30.75pt;height:3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">
                <v:stroke startarrow="open" endarrow="open"/>
              </v:shape>
            </w:pict>
          </mc:Fallback>
        </mc:AlternateContent>
      </w:r>
      <w:r w:rsidRPr="00B6737B" w:rsidR="00606E6B">
        <w:rPr>
          <w:noProof/>
        </w:rPr>
        <w:drawing>
          <wp:anchor distT="0" distB="0" distL="114300" distR="114300" simplePos="0" relativeHeight="251660288" behindDoc="0" locked="0" layoutInCell="1" allowOverlap="1" wp14:editId="42B92379" wp14:anchorId="68849E48">
            <wp:simplePos x="0" y="0"/>
            <wp:positionH relativeFrom="column">
              <wp:posOffset>5419725</wp:posOffset>
            </wp:positionH>
            <wp:positionV relativeFrom="paragraph">
              <wp:posOffset>1280795</wp:posOffset>
            </wp:positionV>
            <wp:extent cx="675005" cy="676275"/>
            <wp:effectExtent l="0" t="0" r="0" b="9525"/>
            <wp:wrapNone/>
            <wp:docPr id="10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75005" cy="676275"/>
                    </a:xfrm>
                    <a:prstGeom prst="rect">
                      <a:avLst/>
                    </a:prstGeom>
                    <a:noFill/>
                    <a:extLst/>
                  </pic:spPr>
                </pic:pic>
              </a:graphicData>
            </a:graphic>
            <wp14:sizeRelH relativeFrom="margin">
              <wp14:pctWidth>0</wp14:pctWidth>
            </wp14:sizeRelH>
            <wp14:sizeRelV relativeFrom="margin">
              <wp14:pctHeight>0</wp14:pctHeight>
            </wp14:sizeRelV>
          </wp:anchor>
        </w:drawing>
      </w:r>
      <w:r w:rsidR="00130A87">
        <w:rPr>
          <w:lang w:val="nl-NL"/>
        </w:rPr>
        <w:t>In plaats van een traditionele bilaterale relatie van de werkende met de werkgevende, zijn bij werkplatformovereenkomsten juist meerdere relaties van belang.</w:t>
      </w:r>
      <w:r w:rsidR="00E21126">
        <w:rPr>
          <w:lang w:val="nl-NL"/>
        </w:rPr>
        <w:t xml:space="preserve"> </w:t>
      </w:r>
      <w:r w:rsidR="00604263">
        <w:rPr>
          <w:lang w:val="nl-NL"/>
        </w:rPr>
        <w:t>Er is d</w:t>
      </w:r>
      <w:r w:rsidR="00E21126">
        <w:rPr>
          <w:lang w:val="nl-NL"/>
        </w:rPr>
        <w:t xml:space="preserve">e relatie van de werkende met de </w:t>
      </w:r>
      <w:r w:rsidR="00B6737B">
        <w:rPr>
          <w:lang w:val="nl-NL"/>
        </w:rPr>
        <w:t xml:space="preserve">klant, de relatie van de werkende tot het platform en </w:t>
      </w:r>
      <w:r w:rsidR="00604263">
        <w:rPr>
          <w:lang w:val="nl-NL"/>
        </w:rPr>
        <w:t xml:space="preserve">soms </w:t>
      </w:r>
      <w:r w:rsidR="009022BE">
        <w:rPr>
          <w:lang w:val="nl-NL"/>
        </w:rPr>
        <w:t xml:space="preserve">is er ook nog sprake van een </w:t>
      </w:r>
      <w:r>
        <w:rPr>
          <w:lang w:val="nl-NL"/>
        </w:rPr>
        <w:t>relatie</w:t>
      </w:r>
      <w:r w:rsidR="00984FEF">
        <w:rPr>
          <w:lang w:val="nl-NL"/>
        </w:rPr>
        <w:t xml:space="preserve"> </w:t>
      </w:r>
      <w:r w:rsidR="00604263">
        <w:rPr>
          <w:lang w:val="nl-NL"/>
        </w:rPr>
        <w:t xml:space="preserve">tussen de werkende en de medeproducent van de dienst, </w:t>
      </w:r>
      <w:r w:rsidR="00984FEF">
        <w:rPr>
          <w:lang w:val="nl-NL"/>
        </w:rPr>
        <w:t>zoals een restaurant</w:t>
      </w:r>
      <w:r>
        <w:rPr>
          <w:lang w:val="nl-NL"/>
        </w:rPr>
        <w:t xml:space="preserve"> dat gebruikt maakt van de bezorgdiensten van een platform</w:t>
      </w:r>
      <w:r w:rsidR="009022BE">
        <w:rPr>
          <w:lang w:val="nl-NL"/>
        </w:rPr>
        <w:t>.</w:t>
      </w:r>
      <w:r w:rsidR="00B6737B">
        <w:rPr>
          <w:lang w:val="nl-NL"/>
        </w:rPr>
        <w:t xml:space="preserve"> </w:t>
      </w:r>
      <w:r w:rsidR="00604263">
        <w:rPr>
          <w:lang w:val="nl-NL"/>
        </w:rPr>
        <w:t>Hierdoor is het soms onduidelijk wie nu de werk</w:t>
      </w:r>
      <w:r w:rsidR="005C1128">
        <w:rPr>
          <w:lang w:val="nl-NL"/>
        </w:rPr>
        <w:t>gevende is: de eindklant, het restaurant of het platform</w:t>
      </w:r>
      <w:r w:rsidR="000E4A6A">
        <w:rPr>
          <w:lang w:val="nl-NL"/>
        </w:rPr>
        <w:t xml:space="preserve"> of alle drie</w:t>
      </w:r>
      <w:r w:rsidR="005C1128">
        <w:rPr>
          <w:lang w:val="nl-NL"/>
        </w:rPr>
        <w:t xml:space="preserve">. </w:t>
      </w:r>
      <w:r w:rsidR="005C1128">
        <w:rPr>
          <w:lang w:val="nl-NL"/>
        </w:rPr>
        <w:lastRenderedPageBreak/>
        <w:t>De diverse functies van een traditionele werkgever zijn</w:t>
      </w:r>
      <w:r w:rsidR="000E4A6A">
        <w:rPr>
          <w:lang w:val="nl-NL"/>
        </w:rPr>
        <w:t xml:space="preserve"> daarbij vaak</w:t>
      </w:r>
      <w:r w:rsidR="005C1128">
        <w:rPr>
          <w:lang w:val="nl-NL"/>
        </w:rPr>
        <w:t xml:space="preserve"> verspreid over verschillende partijen: gezaguitoefening kan bij de eindklant en het platform liggen; loon loopt vaak via het platform en de arbeid komt rechtstreeks ten goede aan de klant. Door deze versnippering is soms onduidelijk wie waarop aanspreekbaar is. Bovendien kan dat een argument zijn om te betogen dat er geen </w:t>
      </w:r>
      <w:r w:rsidR="000E4A6A">
        <w:rPr>
          <w:lang w:val="nl-NL"/>
        </w:rPr>
        <w:t xml:space="preserve">enkel </w:t>
      </w:r>
      <w:r w:rsidR="005C1128">
        <w:rPr>
          <w:lang w:val="nl-NL"/>
        </w:rPr>
        <w:t>werkgeverschap is omdat dit in handen van een partij zou moeten liggen. Overigens is de uitzendwerkgever hiervan al een voorbeeld, maar bij platforms is die vers</w:t>
      </w:r>
      <w:r w:rsidR="000E4A6A">
        <w:rPr>
          <w:lang w:val="nl-NL"/>
        </w:rPr>
        <w:t xml:space="preserve">nippering </w:t>
      </w:r>
      <w:r w:rsidR="005C1128">
        <w:rPr>
          <w:lang w:val="nl-NL"/>
        </w:rPr>
        <w:t xml:space="preserve">verder ontwikkeld. Die versnippering volgt vaak uit het digitale businessmodel en is naar mijn indruk vaak niet ingegeven door de wens een arbeidsovereenkomst te ontgaan. Er zijn ook platforms die wel een arbeidsovereenkomst als uitgangspunt nemen, hetzij met de klant (zoals bij Helpling), hetzij met het platform (zoals bij sommige maaltijdkoeriers). </w:t>
      </w:r>
    </w:p>
    <w:p w:rsidRPr="00F03753" w:rsidR="00F03753" w:rsidP="00B6737B" w:rsidRDefault="00F03753">
      <w:pPr>
        <w:pStyle w:val="ListParagraph"/>
        <w:numPr>
          <w:ilvl w:val="0"/>
          <w:numId w:val="3"/>
        </w:numPr>
        <w:rPr>
          <w:lang w:val="nl-NL"/>
        </w:rPr>
      </w:pPr>
      <w:r w:rsidRPr="00F03753">
        <w:rPr>
          <w:b/>
          <w:lang w:val="nl-NL"/>
        </w:rPr>
        <w:t>Kwalificatievraag</w:t>
      </w:r>
      <w:r w:rsidR="00974543">
        <w:rPr>
          <w:b/>
          <w:lang w:val="nl-NL"/>
        </w:rPr>
        <w:t xml:space="preserve"> -</w:t>
      </w:r>
      <w:r w:rsidR="0049690A">
        <w:rPr>
          <w:b/>
          <w:lang w:val="nl-NL"/>
        </w:rPr>
        <w:t xml:space="preserve"> </w:t>
      </w:r>
      <w:r w:rsidRPr="00F03753">
        <w:rPr>
          <w:b/>
          <w:lang w:val="nl-NL"/>
        </w:rPr>
        <w:t>Is er</w:t>
      </w:r>
      <w:r w:rsidR="000E4A6A">
        <w:rPr>
          <w:b/>
          <w:lang w:val="nl-NL"/>
        </w:rPr>
        <w:t xml:space="preserve"> sprake van een arbeidsovereenkomst of een andere relatie</w:t>
      </w:r>
      <w:r w:rsidRPr="00F03753">
        <w:rPr>
          <w:b/>
          <w:lang w:val="nl-NL"/>
        </w:rPr>
        <w:t xml:space="preserve">? </w:t>
      </w:r>
    </w:p>
    <w:p w:rsidR="00C67A60" w:rsidP="00F03753" w:rsidRDefault="006F4CF6">
      <w:pPr>
        <w:rPr>
          <w:lang w:val="nl-NL"/>
        </w:rPr>
      </w:pPr>
      <w:r w:rsidRPr="00F03753">
        <w:rPr>
          <w:lang w:val="nl-NL"/>
        </w:rPr>
        <w:t xml:space="preserve">Bij werkplatforms die </w:t>
      </w:r>
      <w:r w:rsidR="000E4A6A">
        <w:rPr>
          <w:lang w:val="nl-NL"/>
        </w:rPr>
        <w:t xml:space="preserve">contracteren met </w:t>
      </w:r>
      <w:r w:rsidRPr="00F03753">
        <w:rPr>
          <w:lang w:val="nl-NL"/>
        </w:rPr>
        <w:t xml:space="preserve">zelfstandigen speelt de vraag of deze zelfstandigen niet </w:t>
      </w:r>
      <w:r w:rsidR="000E4A6A">
        <w:rPr>
          <w:lang w:val="nl-NL"/>
        </w:rPr>
        <w:t xml:space="preserve">eigenlijk </w:t>
      </w:r>
      <w:r w:rsidR="000A753F">
        <w:rPr>
          <w:lang w:val="nl-NL"/>
        </w:rPr>
        <w:t>werknemers zijn</w:t>
      </w:r>
      <w:r w:rsidRPr="00F03753" w:rsidR="00C7349E">
        <w:rPr>
          <w:lang w:val="nl-NL"/>
        </w:rPr>
        <w:t>, en</w:t>
      </w:r>
      <w:r w:rsidR="000A753F">
        <w:rPr>
          <w:lang w:val="nl-NL"/>
        </w:rPr>
        <w:t xml:space="preserve"> daarmee</w:t>
      </w:r>
      <w:r w:rsidRPr="00F03753" w:rsidR="00C7349E">
        <w:rPr>
          <w:lang w:val="nl-NL"/>
        </w:rPr>
        <w:t xml:space="preserve"> alle rechten en plichten uit het arbeidsrecht hebben. </w:t>
      </w:r>
      <w:r w:rsidR="000A753F">
        <w:rPr>
          <w:lang w:val="nl-NL"/>
        </w:rPr>
        <w:t>De rechter gebruikt bij het kwalificeren van de relat</w:t>
      </w:r>
      <w:r w:rsidR="00C5452D">
        <w:rPr>
          <w:lang w:val="nl-NL"/>
        </w:rPr>
        <w:t>ie een holistische benadering: a</w:t>
      </w:r>
      <w:r w:rsidR="000A753F">
        <w:rPr>
          <w:lang w:val="nl-NL"/>
        </w:rPr>
        <w:t>lle feiten en omstandigheden worden afgewogen om te concluderen of er een arbeidsrelatie is of niet.</w:t>
      </w:r>
      <w:r w:rsidR="00C5452D">
        <w:rPr>
          <w:lang w:val="nl-NL"/>
        </w:rPr>
        <w:t xml:space="preserve"> Het is een vaak gehoord misverstand dat bepaalde criteria doorslaggevend zijn, zoals het hebben van </w:t>
      </w:r>
      <w:r w:rsidR="00C67A60">
        <w:rPr>
          <w:lang w:val="nl-NL"/>
        </w:rPr>
        <w:t>éé</w:t>
      </w:r>
      <w:r w:rsidR="00C5452D">
        <w:rPr>
          <w:lang w:val="nl-NL"/>
        </w:rPr>
        <w:t xml:space="preserve">n opdrachtgever, of de uitoefening van gezag of de betaling van loon. Dat kunnen aanwijzingen zijn, maar die moeten altijd worden afgewogen tegen andere feiten. </w:t>
      </w:r>
      <w:r w:rsidRPr="00F03753" w:rsidR="00C7349E">
        <w:rPr>
          <w:lang w:val="nl-NL"/>
        </w:rPr>
        <w:t xml:space="preserve">De </w:t>
      </w:r>
      <w:r w:rsidR="00C67A60">
        <w:rPr>
          <w:lang w:val="nl-NL"/>
        </w:rPr>
        <w:t>hierboven genoemde versnipp</w:t>
      </w:r>
      <w:r w:rsidR="00C5452D">
        <w:rPr>
          <w:lang w:val="nl-NL"/>
        </w:rPr>
        <w:t xml:space="preserve">ering kan meebrengen dat er minder snel een arbeidsovereenkomst wordt aangenomen. </w:t>
      </w:r>
    </w:p>
    <w:p w:rsidR="00B370BF" w:rsidP="00F03753" w:rsidRDefault="00C5452D">
      <w:pPr>
        <w:rPr>
          <w:lang w:val="nl-NL"/>
        </w:rPr>
      </w:pPr>
      <w:r>
        <w:rPr>
          <w:lang w:val="nl-NL"/>
        </w:rPr>
        <w:t>Vanwege de holistische benadering zijn platforms die met opdrachtnemers werken vaak terughoudend om bepaalde voorzieningen te treffen. Zo kan het al dan niet verplicht verzekeren van opdrachtnemers een arbeidsovereenkomst "naar binnen trekken."</w:t>
      </w:r>
    </w:p>
    <w:p w:rsidRPr="00F03753" w:rsidR="00B6737B" w:rsidP="00F03753" w:rsidRDefault="00B370BF">
      <w:pPr>
        <w:rPr>
          <w:lang w:val="nl-NL"/>
        </w:rPr>
      </w:pPr>
      <w:r>
        <w:rPr>
          <w:lang w:val="nl-NL"/>
        </w:rPr>
        <w:t xml:space="preserve">De holistische benadering is naar mijn mening geen probaat criterium meer: zij biedt onvoldoende zekerheid en is daardoor marktverstorend. Bovendien </w:t>
      </w:r>
      <w:r w:rsidR="00C67A60">
        <w:rPr>
          <w:lang w:val="nl-NL"/>
        </w:rPr>
        <w:t xml:space="preserve">is </w:t>
      </w:r>
      <w:r>
        <w:rPr>
          <w:lang w:val="nl-NL"/>
        </w:rPr>
        <w:t>het daardoor moeilijker om de arbeidsovereenkomst als beleidsinstrument in te zetten</w:t>
      </w:r>
      <w:r w:rsidR="00C67A60">
        <w:rPr>
          <w:lang w:val="nl-NL"/>
        </w:rPr>
        <w:t>, zoals uit het debacle van de Wet DBA is gebleken</w:t>
      </w:r>
      <w:r>
        <w:rPr>
          <w:lang w:val="nl-NL"/>
        </w:rPr>
        <w:t>. Tegen deze achtergrond is begrijpelijk dat het Regeerakkoord voorstelt om duidelijker criteria te gaan gebruiken, zoals een tariefbodem.</w:t>
      </w:r>
    </w:p>
    <w:p w:rsidRPr="00E318A6" w:rsidR="002F228B" w:rsidP="00B6737B" w:rsidRDefault="00F03753">
      <w:pPr>
        <w:pStyle w:val="ListParagraph"/>
        <w:numPr>
          <w:ilvl w:val="0"/>
          <w:numId w:val="3"/>
        </w:numPr>
        <w:rPr>
          <w:b/>
          <w:color w:val="000000" w:themeColor="text1"/>
          <w:lang w:val="nl-NL"/>
        </w:rPr>
      </w:pPr>
      <w:r w:rsidRPr="00E318A6">
        <w:rPr>
          <w:b/>
          <w:color w:val="000000" w:themeColor="text1"/>
          <w:lang w:val="nl-NL"/>
        </w:rPr>
        <w:t>Verouderd arbeidsrecht</w:t>
      </w:r>
      <w:r w:rsidRPr="00E318A6" w:rsidR="00974543">
        <w:rPr>
          <w:b/>
          <w:color w:val="000000" w:themeColor="text1"/>
          <w:lang w:val="nl-NL"/>
        </w:rPr>
        <w:t xml:space="preserve"> -</w:t>
      </w:r>
      <w:r w:rsidRPr="00E318A6">
        <w:rPr>
          <w:b/>
          <w:color w:val="000000" w:themeColor="text1"/>
          <w:lang w:val="nl-NL"/>
        </w:rPr>
        <w:t xml:space="preserve"> </w:t>
      </w:r>
      <w:r w:rsidRPr="00E318A6" w:rsidR="00E0697C">
        <w:rPr>
          <w:b/>
          <w:color w:val="000000" w:themeColor="text1"/>
          <w:lang w:val="nl-NL"/>
        </w:rPr>
        <w:t>Veronderstelt platformwerk ook platformarbeidsrecht?</w:t>
      </w:r>
    </w:p>
    <w:p w:rsidRPr="00C7349E" w:rsidR="00C7349E" w:rsidP="00C7349E" w:rsidRDefault="00C67A60">
      <w:pPr>
        <w:rPr>
          <w:lang w:val="nl-NL"/>
        </w:rPr>
      </w:pPr>
      <w:r>
        <w:rPr>
          <w:lang w:val="nl-NL"/>
        </w:rPr>
        <w:t>De volgende opsomming betreft</w:t>
      </w:r>
      <w:r w:rsidR="00E0697C">
        <w:rPr>
          <w:lang w:val="nl-NL"/>
        </w:rPr>
        <w:t xml:space="preserve"> voorbeelden </w:t>
      </w:r>
      <w:r w:rsidR="00655F84">
        <w:rPr>
          <w:lang w:val="nl-NL"/>
        </w:rPr>
        <w:t>waarin het huidige arbeidsrecht en de nieuwe ontwikkelingen nog niet helemaal goed op elkaar aansluiten.</w:t>
      </w:r>
    </w:p>
    <w:p w:rsidRPr="00655F84" w:rsidR="00AB4916" w:rsidP="00237182" w:rsidRDefault="00F03753">
      <w:pPr>
        <w:rPr>
          <w:i/>
          <w:lang w:val="nl-NL"/>
        </w:rPr>
      </w:pPr>
      <w:r>
        <w:rPr>
          <w:i/>
          <w:lang w:val="nl-NL"/>
        </w:rPr>
        <w:lastRenderedPageBreak/>
        <w:t>Collectieve actie</w:t>
      </w:r>
      <w:r w:rsidRPr="00B370BF" w:rsidR="00655F84">
        <w:rPr>
          <w:i/>
          <w:lang w:val="nl-NL"/>
        </w:rPr>
        <w:br/>
      </w:r>
      <w:r w:rsidRPr="00B370BF" w:rsidR="00C5452D">
        <w:rPr>
          <w:lang w:val="nl-NL"/>
        </w:rPr>
        <w:t xml:space="preserve">Opdrachtnemers hebben dankzij de FNV KIEM-uitspraak van het Europese Hof van Justitie geen recht om te staken voor een cao. </w:t>
      </w:r>
      <w:r w:rsidRPr="00B370BF" w:rsidR="00AB4916">
        <w:rPr>
          <w:lang w:val="nl-NL"/>
        </w:rPr>
        <w:t xml:space="preserve">Indien </w:t>
      </w:r>
      <w:r w:rsidRPr="00B370BF" w:rsidR="0056407D">
        <w:rPr>
          <w:lang w:val="nl-NL"/>
        </w:rPr>
        <w:t>platformwerkers</w:t>
      </w:r>
      <w:r w:rsidRPr="00B370BF" w:rsidR="00AB4916">
        <w:rPr>
          <w:lang w:val="nl-NL"/>
        </w:rPr>
        <w:t xml:space="preserve"> </w:t>
      </w:r>
      <w:r w:rsidRPr="00B370BF" w:rsidR="00C5452D">
        <w:rPr>
          <w:lang w:val="nl-NL"/>
        </w:rPr>
        <w:t>werknemer zijn</w:t>
      </w:r>
      <w:r w:rsidRPr="00B370BF" w:rsidR="00AB4916">
        <w:rPr>
          <w:lang w:val="nl-NL"/>
        </w:rPr>
        <w:t xml:space="preserve"> is </w:t>
      </w:r>
      <w:r w:rsidRPr="00B370BF" w:rsidR="00C5452D">
        <w:rPr>
          <w:lang w:val="nl-NL"/>
        </w:rPr>
        <w:t xml:space="preserve">de uitoefening van </w:t>
      </w:r>
      <w:r w:rsidR="00C67A60">
        <w:rPr>
          <w:lang w:val="nl-NL"/>
        </w:rPr>
        <w:t>h</w:t>
      </w:r>
      <w:r w:rsidRPr="00B370BF" w:rsidR="00C5452D">
        <w:rPr>
          <w:lang w:val="nl-NL"/>
        </w:rPr>
        <w:t xml:space="preserve">et stakingsrecht soms </w:t>
      </w:r>
      <w:r w:rsidRPr="00B370BF" w:rsidR="00AB4916">
        <w:rPr>
          <w:lang w:val="nl-NL"/>
        </w:rPr>
        <w:t>lastig</w:t>
      </w:r>
      <w:r w:rsidRPr="00B370BF" w:rsidR="00C5452D">
        <w:rPr>
          <w:lang w:val="nl-NL"/>
        </w:rPr>
        <w:t>er</w:t>
      </w:r>
      <w:r w:rsidRPr="00B370BF" w:rsidR="00AB4916">
        <w:rPr>
          <w:lang w:val="nl-NL"/>
        </w:rPr>
        <w:t xml:space="preserve">. Door het gebrek aan een </w:t>
      </w:r>
      <w:r w:rsidRPr="00B370BF" w:rsidR="00606E6B">
        <w:rPr>
          <w:lang w:val="nl-NL"/>
        </w:rPr>
        <w:t>gezamenlijke</w:t>
      </w:r>
      <w:r w:rsidRPr="00B370BF" w:rsidR="00AB4916">
        <w:rPr>
          <w:lang w:val="nl-NL"/>
        </w:rPr>
        <w:t xml:space="preserve"> werkruimte is de ontmoeting en het contact tussen </w:t>
      </w:r>
      <w:r w:rsidRPr="00B370BF" w:rsidR="0056407D">
        <w:rPr>
          <w:lang w:val="nl-NL"/>
        </w:rPr>
        <w:t>platformwerkers</w:t>
      </w:r>
      <w:r w:rsidRPr="00B370BF" w:rsidR="00AB4916">
        <w:rPr>
          <w:lang w:val="nl-NL"/>
        </w:rPr>
        <w:t xml:space="preserve"> onderling schaars. </w:t>
      </w:r>
      <w:r w:rsidRPr="00B370BF" w:rsidR="00C3445C">
        <w:rPr>
          <w:lang w:val="nl-NL"/>
        </w:rPr>
        <w:t xml:space="preserve">Ook </w:t>
      </w:r>
      <w:r w:rsidRPr="00B370BF" w:rsidR="00745152">
        <w:rPr>
          <w:lang w:val="nl-NL"/>
        </w:rPr>
        <w:t xml:space="preserve">kan </w:t>
      </w:r>
      <w:r w:rsidRPr="00B370BF" w:rsidR="00C3445C">
        <w:rPr>
          <w:lang w:val="nl-NL"/>
        </w:rPr>
        <w:t>bij werkpla</w:t>
      </w:r>
      <w:r w:rsidR="00C3445C">
        <w:rPr>
          <w:lang w:val="nl-NL"/>
        </w:rPr>
        <w:t xml:space="preserve">tforms een staking </w:t>
      </w:r>
      <w:r w:rsidR="00EC16E1">
        <w:rPr>
          <w:lang w:val="nl-NL"/>
        </w:rPr>
        <w:t xml:space="preserve">extra </w:t>
      </w:r>
      <w:r w:rsidR="00C3445C">
        <w:rPr>
          <w:lang w:val="nl-NL"/>
        </w:rPr>
        <w:t xml:space="preserve">gevoelig </w:t>
      </w:r>
      <w:r w:rsidR="00745152">
        <w:rPr>
          <w:lang w:val="nl-NL"/>
        </w:rPr>
        <w:t xml:space="preserve">zijn </w:t>
      </w:r>
      <w:r w:rsidR="00C3445C">
        <w:rPr>
          <w:lang w:val="nl-NL"/>
        </w:rPr>
        <w:t>voo</w:t>
      </w:r>
      <w:r w:rsidR="00745152">
        <w:rPr>
          <w:lang w:val="nl-NL"/>
        </w:rPr>
        <w:t>r ondermijning</w:t>
      </w:r>
      <w:r w:rsidR="00042CFD">
        <w:rPr>
          <w:lang w:val="nl-NL"/>
        </w:rPr>
        <w:t xml:space="preserve"> door werkwilligen: </w:t>
      </w:r>
      <w:r w:rsidR="00745152">
        <w:rPr>
          <w:lang w:val="nl-NL"/>
        </w:rPr>
        <w:t>bij een dynamisch beprijzingsmodel wordt het aantrekkelijker te werken als anderen staken</w:t>
      </w:r>
      <w:r w:rsidR="00C3445C">
        <w:rPr>
          <w:lang w:val="nl-NL"/>
        </w:rPr>
        <w:t xml:space="preserve">. </w:t>
      </w:r>
    </w:p>
    <w:p w:rsidRPr="00C67A60" w:rsidR="00C3445C" w:rsidP="00237182" w:rsidRDefault="00C67A60">
      <w:pPr>
        <w:rPr>
          <w:lang w:val="nl-NL"/>
        </w:rPr>
      </w:pPr>
      <w:r w:rsidRPr="00C67A60">
        <w:rPr>
          <w:i/>
          <w:lang w:val="nl-NL"/>
        </w:rPr>
        <w:t>WOR</w:t>
      </w:r>
      <w:r w:rsidR="00B370BF">
        <w:rPr>
          <w:lang w:val="nl-NL"/>
        </w:rPr>
        <w:t xml:space="preserve">Sommige platformondernemers </w:t>
      </w:r>
      <w:r w:rsidR="00F70A80">
        <w:rPr>
          <w:lang w:val="nl-NL"/>
        </w:rPr>
        <w:t xml:space="preserve">wijzen erop dat zij in een zeer snelle en vanuit het buitenland aangestuurde omgeving </w:t>
      </w:r>
      <w:r>
        <w:rPr>
          <w:lang w:val="nl-NL"/>
        </w:rPr>
        <w:t xml:space="preserve">moeten </w:t>
      </w:r>
      <w:r w:rsidR="00F70A80">
        <w:rPr>
          <w:lang w:val="nl-NL"/>
        </w:rPr>
        <w:t xml:space="preserve">opereren. Zo kan het voorkomen dat de app, die in ieder land hetzelfde dient te zijn, drie keer per week moet worden aangepast en dat dit vanuit het buitenland gebeurt. Dit heeft gevolgen voor werktijden en dus ook voor het instemmingsrecht van de ondernemingsraad. Is het </w:t>
      </w:r>
      <w:r>
        <w:rPr>
          <w:lang w:val="nl-NL"/>
        </w:rPr>
        <w:t xml:space="preserve">dan </w:t>
      </w:r>
      <w:r w:rsidR="00F70A80">
        <w:rPr>
          <w:lang w:val="nl-NL"/>
        </w:rPr>
        <w:t>doenlijk iedere keer instemming te vragen?</w:t>
      </w:r>
    </w:p>
    <w:p w:rsidRPr="00655F84" w:rsidR="002F228B" w:rsidP="00C9548D" w:rsidRDefault="0056407D">
      <w:pPr>
        <w:rPr>
          <w:i/>
          <w:lang w:val="nl-NL"/>
        </w:rPr>
      </w:pPr>
      <w:r>
        <w:rPr>
          <w:i/>
          <w:lang w:val="nl-NL"/>
        </w:rPr>
        <w:t>Algoritme en discriminatie</w:t>
      </w:r>
      <w:r w:rsidR="00655F84">
        <w:rPr>
          <w:i/>
          <w:lang w:val="nl-NL"/>
        </w:rPr>
        <w:br/>
      </w:r>
      <w:r w:rsidR="00AB4916">
        <w:rPr>
          <w:lang w:val="nl-NL"/>
        </w:rPr>
        <w:t>"Een computer discrimineert niet"</w:t>
      </w:r>
      <w:r w:rsidR="00F70A80">
        <w:rPr>
          <w:lang w:val="nl-NL"/>
        </w:rPr>
        <w:t>, wordt wel gezegd</w:t>
      </w:r>
      <w:r w:rsidR="00AB4916">
        <w:rPr>
          <w:lang w:val="nl-NL"/>
        </w:rPr>
        <w:t>.</w:t>
      </w:r>
      <w:r w:rsidR="00F70A80">
        <w:rPr>
          <w:lang w:val="nl-NL"/>
        </w:rPr>
        <w:t xml:space="preserve"> Dat is in zoverre waar dat </w:t>
      </w:r>
      <w:r w:rsidR="00AB4916">
        <w:rPr>
          <w:lang w:val="nl-NL"/>
        </w:rPr>
        <w:t xml:space="preserve">werkplatforms </w:t>
      </w:r>
      <w:r w:rsidR="00F70A80">
        <w:rPr>
          <w:lang w:val="nl-NL"/>
        </w:rPr>
        <w:t xml:space="preserve">soms </w:t>
      </w:r>
      <w:r w:rsidR="00AB4916">
        <w:rPr>
          <w:lang w:val="nl-NL"/>
        </w:rPr>
        <w:t xml:space="preserve">een uitkomst  </w:t>
      </w:r>
      <w:r w:rsidR="00F70A80">
        <w:rPr>
          <w:lang w:val="nl-NL"/>
        </w:rPr>
        <w:t xml:space="preserve">zijn </w:t>
      </w:r>
      <w:r w:rsidR="00AB4916">
        <w:rPr>
          <w:lang w:val="nl-NL"/>
        </w:rPr>
        <w:t xml:space="preserve">voor groepen </w:t>
      </w:r>
      <w:r>
        <w:rPr>
          <w:lang w:val="nl-NL"/>
        </w:rPr>
        <w:t xml:space="preserve">werkzoekenden </w:t>
      </w:r>
      <w:r w:rsidR="00AB4916">
        <w:rPr>
          <w:lang w:val="nl-NL"/>
        </w:rPr>
        <w:t xml:space="preserve">die wegens discriminatie lastiger aan het werk komen bij reguliere werkgevenden. Maar </w:t>
      </w:r>
      <w:r w:rsidR="00F70A80">
        <w:rPr>
          <w:lang w:val="nl-NL"/>
        </w:rPr>
        <w:t xml:space="preserve">de andere kant is dat het algoritme werkt op basis van menselijke gedragingen en voorkeuren. Voorbeeld: in </w:t>
      </w:r>
      <w:r w:rsidR="00655F84">
        <w:rPr>
          <w:lang w:val="nl-NL"/>
        </w:rPr>
        <w:t xml:space="preserve">het systeem waarbij </w:t>
      </w:r>
      <w:r w:rsidR="00AB4916">
        <w:rPr>
          <w:lang w:val="nl-NL"/>
        </w:rPr>
        <w:t xml:space="preserve">de klanten </w:t>
      </w:r>
      <w:r w:rsidR="00655F84">
        <w:rPr>
          <w:lang w:val="nl-NL"/>
        </w:rPr>
        <w:t xml:space="preserve">bepalen welke chauffeur of </w:t>
      </w:r>
      <w:r w:rsidR="00AB4916">
        <w:rPr>
          <w:lang w:val="nl-NL"/>
        </w:rPr>
        <w:t xml:space="preserve">schoonmaker </w:t>
      </w:r>
      <w:r w:rsidR="00655F84">
        <w:rPr>
          <w:lang w:val="nl-NL"/>
        </w:rPr>
        <w:t>wordt</w:t>
      </w:r>
      <w:r w:rsidR="00F70A80">
        <w:rPr>
          <w:lang w:val="nl-NL"/>
        </w:rPr>
        <w:t xml:space="preserve"> ingehuurd, </w:t>
      </w:r>
      <w:r w:rsidR="00C67A60">
        <w:rPr>
          <w:lang w:val="nl-NL"/>
        </w:rPr>
        <w:t xml:space="preserve">ontstaat </w:t>
      </w:r>
      <w:r w:rsidR="00B16594">
        <w:rPr>
          <w:lang w:val="nl-NL"/>
        </w:rPr>
        <w:t xml:space="preserve">het risico op </w:t>
      </w:r>
      <w:r w:rsidR="002F5FB3">
        <w:rPr>
          <w:lang w:val="nl-NL"/>
        </w:rPr>
        <w:t>gebruik van discriminatoire data</w:t>
      </w:r>
      <w:r w:rsidR="00AB4916">
        <w:rPr>
          <w:lang w:val="nl-NL"/>
        </w:rPr>
        <w:t xml:space="preserve">. Denk aan </w:t>
      </w:r>
      <w:r w:rsidR="002F5FB3">
        <w:rPr>
          <w:lang w:val="nl-NL"/>
        </w:rPr>
        <w:t>de situatie dat vrouwelijke chauffeurs gemiddeld een lagere rating krijgen en dus minder snel opdrachten krijgen. Moet het platform dat ongemoeid laten (en dus indirecte discriminatie faciliteren) of corrigeren (en dus een eigen vorm van positieve discriminatie gaan bedenken en toepassen)</w:t>
      </w:r>
      <w:r w:rsidR="00C67A60">
        <w:rPr>
          <w:lang w:val="nl-NL"/>
        </w:rPr>
        <w:t>?</w:t>
      </w:r>
    </w:p>
    <w:p w:rsidRPr="000A753F" w:rsidR="009022BE" w:rsidP="009022BE" w:rsidRDefault="00D54580">
      <w:pPr>
        <w:rPr>
          <w:b/>
          <w:lang w:val="nl-NL"/>
        </w:rPr>
      </w:pPr>
      <w:r>
        <w:rPr>
          <w:b/>
          <w:lang w:val="nl-NL"/>
        </w:rPr>
        <w:t>Standpunt en b</w:t>
      </w:r>
      <w:r w:rsidR="002F5FB3">
        <w:rPr>
          <w:b/>
          <w:lang w:val="nl-NL"/>
        </w:rPr>
        <w:t>eleidsopties</w:t>
      </w:r>
    </w:p>
    <w:p w:rsidR="00D54580" w:rsidP="009022BE" w:rsidRDefault="002F5FB3">
      <w:pPr>
        <w:rPr>
          <w:lang w:val="nl-NL"/>
        </w:rPr>
      </w:pPr>
      <w:r>
        <w:rPr>
          <w:lang w:val="nl-NL"/>
        </w:rPr>
        <w:t>Arbeidsrecht heeft twee functies: (i) bescherming van zwakkeren en (ii) faciliteren van de economie. Idealiter worden beide functies ge</w:t>
      </w:r>
      <w:r w:rsidR="00D54580">
        <w:rPr>
          <w:lang w:val="nl-NL"/>
        </w:rPr>
        <w:t>realiseerd. In de platformeconomie</w:t>
      </w:r>
      <w:r>
        <w:rPr>
          <w:lang w:val="nl-NL"/>
        </w:rPr>
        <w:t xml:space="preserve"> staan beide onder de druk: daardoor voelen werkgevenden de neiging om </w:t>
      </w:r>
      <w:r w:rsidR="00C67A60">
        <w:rPr>
          <w:lang w:val="nl-NL"/>
        </w:rPr>
        <w:t xml:space="preserve">volledig </w:t>
      </w:r>
      <w:r>
        <w:rPr>
          <w:lang w:val="nl-NL"/>
        </w:rPr>
        <w:t xml:space="preserve">uit de buurt van </w:t>
      </w:r>
      <w:r w:rsidR="00C67A60">
        <w:rPr>
          <w:lang w:val="nl-NL"/>
        </w:rPr>
        <w:t>de werknemerstatus te blijven hoewel ze best iets willen doen met verzekering en medezeggenschap. V</w:t>
      </w:r>
      <w:r>
        <w:rPr>
          <w:lang w:val="nl-NL"/>
        </w:rPr>
        <w:t xml:space="preserve">akbonden </w:t>
      </w:r>
      <w:r w:rsidR="00C67A60">
        <w:rPr>
          <w:lang w:val="nl-NL"/>
        </w:rPr>
        <w:t xml:space="preserve">neigen </w:t>
      </w:r>
      <w:r>
        <w:rPr>
          <w:lang w:val="nl-NL"/>
        </w:rPr>
        <w:t>juist naar volledige toepassing van het arbeidsrecht</w:t>
      </w:r>
      <w:r w:rsidR="00C67A60">
        <w:rPr>
          <w:lang w:val="nl-NL"/>
        </w:rPr>
        <w:t>, met als gevolg dat sommige platforms niet of niet meer zo efficient hun diensten kunnen leveren</w:t>
      </w:r>
      <w:r>
        <w:rPr>
          <w:lang w:val="nl-NL"/>
        </w:rPr>
        <w:t xml:space="preserve">. </w:t>
      </w:r>
    </w:p>
    <w:p w:rsidR="009022BE" w:rsidP="009022BE" w:rsidRDefault="00D54580">
      <w:pPr>
        <w:rPr>
          <w:lang w:val="nl-NL"/>
        </w:rPr>
      </w:pPr>
      <w:r>
        <w:rPr>
          <w:lang w:val="nl-NL"/>
        </w:rPr>
        <w:t xml:space="preserve">Mijn standpunt is dat het arbeidsrecht op deze wijze niet goed is afgestemd op platformarbeid. De oplossing is niet simpel en ik vind niet dat ik als wetenschapper daarover ga. Ik zie </w:t>
      </w:r>
      <w:r w:rsidR="006A35AD">
        <w:rPr>
          <w:lang w:val="nl-NL"/>
        </w:rPr>
        <w:t xml:space="preserve">drie </w:t>
      </w:r>
      <w:r w:rsidR="002F5FB3">
        <w:rPr>
          <w:lang w:val="nl-NL"/>
        </w:rPr>
        <w:t>beleidsopties</w:t>
      </w:r>
      <w:r>
        <w:rPr>
          <w:lang w:val="nl-NL"/>
        </w:rPr>
        <w:t xml:space="preserve"> die de politiek heeft, maar ze geen van allen ideaal</w:t>
      </w:r>
      <w:r w:rsidR="002F5FB3">
        <w:rPr>
          <w:lang w:val="nl-NL"/>
        </w:rPr>
        <w:t>.</w:t>
      </w:r>
    </w:p>
    <w:p w:rsidR="009915D9" w:rsidP="009915D9" w:rsidRDefault="009022BE">
      <w:pPr>
        <w:pStyle w:val="ListParagraph"/>
        <w:numPr>
          <w:ilvl w:val="0"/>
          <w:numId w:val="5"/>
        </w:numPr>
        <w:rPr>
          <w:lang w:val="nl-NL"/>
        </w:rPr>
      </w:pPr>
      <w:r w:rsidRPr="00C67A60">
        <w:rPr>
          <w:b/>
          <w:lang w:val="nl-NL"/>
        </w:rPr>
        <w:t>De verruiming van het arbeidsrecht</w:t>
      </w:r>
      <w:r>
        <w:rPr>
          <w:lang w:val="nl-NL"/>
        </w:rPr>
        <w:t>, zodat platformwerkers</w:t>
      </w:r>
      <w:r w:rsidR="009915D9">
        <w:rPr>
          <w:lang w:val="nl-NL"/>
        </w:rPr>
        <w:t xml:space="preserve"> voortaan</w:t>
      </w:r>
      <w:r>
        <w:rPr>
          <w:lang w:val="nl-NL"/>
        </w:rPr>
        <w:t xml:space="preserve"> onder het arbeidsrecht vallen. </w:t>
      </w:r>
      <w:r w:rsidR="009915D9">
        <w:rPr>
          <w:lang w:val="nl-NL"/>
        </w:rPr>
        <w:t xml:space="preserve"> </w:t>
      </w:r>
      <w:r w:rsidR="00F03969">
        <w:rPr>
          <w:lang w:val="nl-NL"/>
        </w:rPr>
        <w:t>Het minimumtariefvoorstel</w:t>
      </w:r>
      <w:r w:rsidR="00883F86">
        <w:rPr>
          <w:lang w:val="nl-NL"/>
        </w:rPr>
        <w:t xml:space="preserve"> voor zelfstandigen</w:t>
      </w:r>
      <w:r w:rsidR="00F03969">
        <w:rPr>
          <w:lang w:val="nl-NL"/>
        </w:rPr>
        <w:t xml:space="preserve"> uit het Regeerakkoord gaat in deze richting. </w:t>
      </w:r>
      <w:r w:rsidR="009915D9">
        <w:rPr>
          <w:lang w:val="nl-NL"/>
        </w:rPr>
        <w:t>Dit lost de kwalificatievraag (2) op</w:t>
      </w:r>
      <w:r w:rsidR="00F03969">
        <w:rPr>
          <w:lang w:val="nl-NL"/>
        </w:rPr>
        <w:t xml:space="preserve"> omdat dan duidelijker is wie werknemer is, maar </w:t>
      </w:r>
      <w:r w:rsidR="009915D9">
        <w:rPr>
          <w:lang w:val="nl-NL"/>
        </w:rPr>
        <w:t xml:space="preserve"> </w:t>
      </w:r>
      <w:r w:rsidR="00F03969">
        <w:rPr>
          <w:lang w:val="nl-NL"/>
        </w:rPr>
        <w:t xml:space="preserve">het lost </w:t>
      </w:r>
      <w:r w:rsidR="009915D9">
        <w:rPr>
          <w:lang w:val="nl-NL"/>
        </w:rPr>
        <w:t xml:space="preserve">de </w:t>
      </w:r>
      <w:r w:rsidR="00F03969">
        <w:rPr>
          <w:lang w:val="nl-NL"/>
        </w:rPr>
        <w:t xml:space="preserve">problemen rondom </w:t>
      </w:r>
      <w:r w:rsidR="00B16594">
        <w:rPr>
          <w:lang w:val="nl-NL"/>
        </w:rPr>
        <w:t>multilater</w:t>
      </w:r>
      <w:r w:rsidR="00B86F07">
        <w:rPr>
          <w:lang w:val="nl-NL"/>
        </w:rPr>
        <w:t>a</w:t>
      </w:r>
      <w:r w:rsidR="00B16594">
        <w:rPr>
          <w:lang w:val="nl-NL"/>
        </w:rPr>
        <w:t>liteit</w:t>
      </w:r>
      <w:r w:rsidR="009915D9">
        <w:rPr>
          <w:lang w:val="nl-NL"/>
        </w:rPr>
        <w:t xml:space="preserve"> (1)</w:t>
      </w:r>
      <w:r w:rsidR="00F03969">
        <w:rPr>
          <w:lang w:val="nl-NL"/>
        </w:rPr>
        <w:t xml:space="preserve"> en </w:t>
      </w:r>
      <w:r w:rsidR="009915D9">
        <w:rPr>
          <w:lang w:val="nl-NL"/>
        </w:rPr>
        <w:t xml:space="preserve">het </w:t>
      </w:r>
      <w:r w:rsidR="00F03969">
        <w:rPr>
          <w:lang w:val="nl-NL"/>
        </w:rPr>
        <w:t>veroudering van het</w:t>
      </w:r>
      <w:r w:rsidR="009915D9">
        <w:rPr>
          <w:lang w:val="nl-NL"/>
        </w:rPr>
        <w:t xml:space="preserve"> arbeidsrecht</w:t>
      </w:r>
      <w:r w:rsidR="00D54580">
        <w:rPr>
          <w:lang w:val="nl-NL"/>
        </w:rPr>
        <w:t xml:space="preserve"> </w:t>
      </w:r>
      <w:r w:rsidR="009915D9">
        <w:rPr>
          <w:lang w:val="nl-NL"/>
        </w:rPr>
        <w:t>(3)</w:t>
      </w:r>
      <w:r w:rsidR="00F03969">
        <w:rPr>
          <w:lang w:val="nl-NL"/>
        </w:rPr>
        <w:t xml:space="preserve"> in onvoldoende mate op</w:t>
      </w:r>
      <w:r w:rsidR="009915D9">
        <w:rPr>
          <w:lang w:val="nl-NL"/>
        </w:rPr>
        <w:t>.</w:t>
      </w:r>
    </w:p>
    <w:p w:rsidRPr="009915D9" w:rsidR="00F03969" w:rsidP="00F03969" w:rsidRDefault="00F03969">
      <w:pPr>
        <w:pStyle w:val="ListParagraph"/>
        <w:rPr>
          <w:lang w:val="nl-NL"/>
        </w:rPr>
      </w:pPr>
    </w:p>
    <w:p w:rsidR="009022BE" w:rsidP="009022BE" w:rsidRDefault="00B86F07">
      <w:pPr>
        <w:pStyle w:val="ListParagraph"/>
        <w:numPr>
          <w:ilvl w:val="0"/>
          <w:numId w:val="5"/>
        </w:numPr>
        <w:rPr>
          <w:lang w:val="nl-NL"/>
        </w:rPr>
      </w:pPr>
      <w:r w:rsidRPr="00C67A60">
        <w:rPr>
          <w:b/>
          <w:lang w:val="nl-NL"/>
        </w:rPr>
        <w:lastRenderedPageBreak/>
        <w:t xml:space="preserve">Een </w:t>
      </w:r>
      <w:r w:rsidR="004603F1">
        <w:rPr>
          <w:b/>
          <w:lang w:val="nl-NL"/>
        </w:rPr>
        <w:t xml:space="preserve">light </w:t>
      </w:r>
      <w:r w:rsidRPr="00C67A60">
        <w:rPr>
          <w:b/>
          <w:lang w:val="nl-NL"/>
        </w:rPr>
        <w:t>t</w:t>
      </w:r>
      <w:r w:rsidRPr="00C67A60" w:rsidR="009915D9">
        <w:rPr>
          <w:b/>
          <w:lang w:val="nl-NL"/>
        </w:rPr>
        <w:t>ussencategorie</w:t>
      </w:r>
      <w:r w:rsidRPr="00C67A60">
        <w:rPr>
          <w:b/>
          <w:lang w:val="nl-NL"/>
        </w:rPr>
        <w:t xml:space="preserve"> invoeren</w:t>
      </w:r>
      <w:r w:rsidRPr="00C67A60" w:rsidR="009915D9">
        <w:rPr>
          <w:b/>
          <w:lang w:val="nl-NL"/>
        </w:rPr>
        <w:t xml:space="preserve"> </w:t>
      </w:r>
      <w:r w:rsidRPr="00C67A60" w:rsidR="00F03969">
        <w:rPr>
          <w:b/>
          <w:lang w:val="nl-NL"/>
        </w:rPr>
        <w:t>voor platformwerkers</w:t>
      </w:r>
      <w:r w:rsidR="009915D9">
        <w:rPr>
          <w:lang w:val="nl-NL"/>
        </w:rPr>
        <w:t xml:space="preserve">. Dit kan </w:t>
      </w:r>
      <w:r>
        <w:rPr>
          <w:lang w:val="nl-NL"/>
        </w:rPr>
        <w:t>de kwalificatievraag (</w:t>
      </w:r>
      <w:r w:rsidR="009915D9">
        <w:rPr>
          <w:lang w:val="nl-NL"/>
        </w:rPr>
        <w:t>2</w:t>
      </w:r>
      <w:r>
        <w:rPr>
          <w:lang w:val="nl-NL"/>
        </w:rPr>
        <w:t>)</w:t>
      </w:r>
      <w:r w:rsidR="009915D9">
        <w:rPr>
          <w:lang w:val="nl-NL"/>
        </w:rPr>
        <w:t xml:space="preserve"> oplossen.</w:t>
      </w:r>
      <w:r w:rsidR="00F03969">
        <w:rPr>
          <w:lang w:val="nl-NL"/>
        </w:rPr>
        <w:t xml:space="preserve"> Men zou dan een scherpe definitie moeten maken van wat platformarbeid is.</w:t>
      </w:r>
      <w:r w:rsidR="004603F1">
        <w:rPr>
          <w:lang w:val="nl-NL"/>
        </w:rPr>
        <w:t xml:space="preserve"> Als dat al mogelijk is zonder nieuwe grensgevallen, is er het p</w:t>
      </w:r>
      <w:r w:rsidR="00F03969">
        <w:rPr>
          <w:lang w:val="nl-NL"/>
        </w:rPr>
        <w:t xml:space="preserve">robleem dat in potentie veel traditioneel aangeboden diensten geplatformiseerd kunnen worden. Een </w:t>
      </w:r>
      <w:r w:rsidR="004603F1">
        <w:rPr>
          <w:lang w:val="nl-NL"/>
        </w:rPr>
        <w:t xml:space="preserve">dergelijke </w:t>
      </w:r>
      <w:r w:rsidR="00F03969">
        <w:rPr>
          <w:lang w:val="nl-NL"/>
        </w:rPr>
        <w:t xml:space="preserve">tussencategorie ondergraaft dan op den duur </w:t>
      </w:r>
      <w:r w:rsidR="004603F1">
        <w:rPr>
          <w:lang w:val="nl-NL"/>
        </w:rPr>
        <w:t xml:space="preserve">wellicht </w:t>
      </w:r>
      <w:r w:rsidR="00F03969">
        <w:rPr>
          <w:lang w:val="nl-NL"/>
        </w:rPr>
        <w:t>het concept van de arbeidsovereenkomst</w:t>
      </w:r>
      <w:r w:rsidR="004603F1">
        <w:rPr>
          <w:lang w:val="nl-NL"/>
        </w:rPr>
        <w:t xml:space="preserve"> als geheel</w:t>
      </w:r>
      <w:r w:rsidR="00F03969">
        <w:rPr>
          <w:lang w:val="nl-NL"/>
        </w:rPr>
        <w:t xml:space="preserve">. Deze optie biedt </w:t>
      </w:r>
      <w:r w:rsidR="004603F1">
        <w:rPr>
          <w:lang w:val="nl-NL"/>
        </w:rPr>
        <w:t xml:space="preserve">echter </w:t>
      </w:r>
      <w:r w:rsidR="00F03969">
        <w:rPr>
          <w:lang w:val="nl-NL"/>
        </w:rPr>
        <w:t>wel de mogelijkheid om regels te maken die zijn toegesneden op de platformarbeid</w:t>
      </w:r>
      <w:r w:rsidR="006A35AD">
        <w:rPr>
          <w:lang w:val="nl-NL"/>
        </w:rPr>
        <w:t xml:space="preserve"> en </w:t>
      </w:r>
      <w:r w:rsidR="00883F86">
        <w:rPr>
          <w:lang w:val="nl-NL"/>
        </w:rPr>
        <w:t>kan dus de problemen</w:t>
      </w:r>
      <w:r w:rsidR="006A35AD">
        <w:rPr>
          <w:lang w:val="nl-NL"/>
        </w:rPr>
        <w:t xml:space="preserve"> (1) en (3) grotendeels op</w:t>
      </w:r>
      <w:r w:rsidR="00883F86">
        <w:rPr>
          <w:lang w:val="nl-NL"/>
        </w:rPr>
        <w:t>lossen</w:t>
      </w:r>
      <w:r w:rsidR="00F03969">
        <w:rPr>
          <w:lang w:val="nl-NL"/>
        </w:rPr>
        <w:t>.</w:t>
      </w:r>
      <w:r w:rsidR="009915D9">
        <w:rPr>
          <w:lang w:val="nl-NL"/>
        </w:rPr>
        <w:t xml:space="preserve"> </w:t>
      </w:r>
    </w:p>
    <w:p w:rsidR="009022BE" w:rsidP="009022BE" w:rsidRDefault="009915D9">
      <w:pPr>
        <w:pStyle w:val="ListParagraph"/>
        <w:numPr>
          <w:ilvl w:val="0"/>
          <w:numId w:val="5"/>
        </w:numPr>
        <w:rPr>
          <w:lang w:val="nl-NL"/>
        </w:rPr>
      </w:pPr>
      <w:r w:rsidRPr="004603F1">
        <w:rPr>
          <w:b/>
          <w:lang w:val="nl-NL"/>
        </w:rPr>
        <w:t>Niets wijzigen</w:t>
      </w:r>
      <w:r w:rsidRPr="004603F1" w:rsidR="009022BE">
        <w:rPr>
          <w:b/>
          <w:lang w:val="nl-NL"/>
        </w:rPr>
        <w:t>.</w:t>
      </w:r>
      <w:r w:rsidR="009022BE">
        <w:rPr>
          <w:lang w:val="nl-NL"/>
        </w:rPr>
        <w:t xml:space="preserve"> </w:t>
      </w:r>
      <w:r>
        <w:rPr>
          <w:lang w:val="nl-NL"/>
        </w:rPr>
        <w:t>Hiermee laat de wetgever het aan de rechter om te bepalen</w:t>
      </w:r>
      <w:r w:rsidR="006A35AD">
        <w:rPr>
          <w:lang w:val="nl-NL"/>
        </w:rPr>
        <w:t xml:space="preserve"> wat voor rechten een platformwerker heeft</w:t>
      </w:r>
      <w:r>
        <w:rPr>
          <w:lang w:val="nl-NL"/>
        </w:rPr>
        <w:t>.</w:t>
      </w:r>
      <w:r w:rsidR="006A35AD">
        <w:rPr>
          <w:lang w:val="nl-NL"/>
        </w:rPr>
        <w:t xml:space="preserve"> Ik vermoed dat weinig platformwerkers een rechtszaak zullen starten</w:t>
      </w:r>
      <w:r>
        <w:rPr>
          <w:lang w:val="nl-NL"/>
        </w:rPr>
        <w:t xml:space="preserve"> </w:t>
      </w:r>
      <w:r w:rsidR="006A35AD">
        <w:rPr>
          <w:lang w:val="nl-NL"/>
        </w:rPr>
        <w:t>en dat de uitkomst wisselend zal zijn. Het zal lang duren voordat er een consistent beeld is wat wel en wat niet kan, ook omdat de platformwereld zelf divers is. Deze optie  kan een andere uitwerking krijgen indien institutionele partijen, zoals ISZW, de Belastingdienst, bedrijfstakpensioenfondsen en sociale partners assertiever gaan opereren en zo oordelen van de rechter uitlokken.</w:t>
      </w:r>
    </w:p>
    <w:p w:rsidR="004603F1" w:rsidP="004603F1" w:rsidRDefault="004603F1">
      <w:pPr>
        <w:pStyle w:val="ListParagraph"/>
        <w:rPr>
          <w:b/>
          <w:lang w:val="nl-NL"/>
        </w:rPr>
      </w:pPr>
    </w:p>
    <w:p w:rsidRPr="009022BE" w:rsidR="004603F1" w:rsidP="004603F1" w:rsidRDefault="004603F1">
      <w:pPr>
        <w:pStyle w:val="ListParagraph"/>
        <w:rPr>
          <w:lang w:val="nl-NL"/>
        </w:rPr>
      </w:pPr>
      <w:r>
        <w:rPr>
          <w:b/>
          <w:lang w:val="nl-NL"/>
        </w:rPr>
        <w:t>JvS</w:t>
      </w:r>
    </w:p>
    <w:sectPr w:rsidRPr="009022BE" w:rsidR="004603F1">
      <w:pgSz w:w="12240" w:h="15840"/>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1126" w:rsidRDefault="00E21126" w:rsidP="00E21126">
      <w:pPr>
        <w:spacing w:after="0" w:line="240" w:lineRule="auto"/>
      </w:pPr>
      <w:r>
        <w:separator/>
      </w:r>
    </w:p>
  </w:endnote>
  <w:endnote w:type="continuationSeparator" w:id="0">
    <w:p w:rsidR="00E21126" w:rsidRDefault="00E21126" w:rsidP="00E21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1126" w:rsidRDefault="00E21126" w:rsidP="00E21126">
      <w:pPr>
        <w:spacing w:after="0" w:line="240" w:lineRule="auto"/>
      </w:pPr>
      <w:r>
        <w:separator/>
      </w:r>
    </w:p>
  </w:footnote>
  <w:footnote w:type="continuationSeparator" w:id="0">
    <w:p w:rsidR="00E21126" w:rsidRDefault="00E21126" w:rsidP="00E21126">
      <w:pPr>
        <w:spacing w:after="0" w:line="240" w:lineRule="auto"/>
      </w:pPr>
      <w:r>
        <w:continuationSeparator/>
      </w:r>
    </w:p>
  </w:footnote>
  <w:footnote w:id="1">
    <w:p w:rsidR="00484BB1" w:rsidRPr="00484BB1" w:rsidRDefault="00484BB1">
      <w:pPr>
        <w:pStyle w:val="FootnoteText"/>
        <w:rPr>
          <w:lang w:val="nl-NL"/>
        </w:rPr>
      </w:pPr>
      <w:r>
        <w:rPr>
          <w:rStyle w:val="FootnoteReference"/>
        </w:rPr>
        <w:footnoteRef/>
      </w:r>
      <w:r w:rsidRPr="00484BB1">
        <w:rPr>
          <w:lang w:val="nl-NL"/>
        </w:rPr>
        <w:t xml:space="preserve"> </w:t>
      </w:r>
      <w:r w:rsidR="008220F8" w:rsidRPr="008220F8">
        <w:rPr>
          <w:lang w:val="nl-NL"/>
        </w:rPr>
        <w:t>Jaap van Slooten is hoogleraar arbeidsrecht bij de Universiteit van Amsterdam en werkzaam als arbeidsrechta</w:t>
      </w:r>
      <w:r w:rsidR="00D54580">
        <w:rPr>
          <w:lang w:val="nl-NL"/>
        </w:rPr>
        <w:t>d</w:t>
      </w:r>
      <w:r w:rsidR="008220F8" w:rsidRPr="008220F8">
        <w:rPr>
          <w:lang w:val="nl-NL"/>
        </w:rPr>
        <w:t>vocaat bij Stibbe.</w:t>
      </w:r>
      <w:r w:rsidR="00604263">
        <w:rPr>
          <w:lang w:val="nl-NL"/>
        </w:rPr>
        <w:t xml:space="preserve"> Z</w:t>
      </w:r>
      <w:r w:rsidR="008220F8">
        <w:rPr>
          <w:lang w:val="nl-NL"/>
        </w:rPr>
        <w:t xml:space="preserve">ie ook </w:t>
      </w:r>
      <w:r w:rsidR="00D54580">
        <w:rPr>
          <w:lang w:val="nl-NL"/>
        </w:rPr>
        <w:t xml:space="preserve">de </w:t>
      </w:r>
      <w:r w:rsidRPr="00484BB1">
        <w:rPr>
          <w:lang w:val="nl-NL"/>
        </w:rPr>
        <w:t xml:space="preserve">website </w:t>
      </w:r>
      <w:r w:rsidR="008220F8">
        <w:rPr>
          <w:lang w:val="nl-NL"/>
        </w:rPr>
        <w:t xml:space="preserve">die </w:t>
      </w:r>
      <w:r w:rsidRPr="00484BB1">
        <w:rPr>
          <w:lang w:val="nl-NL"/>
        </w:rPr>
        <w:t xml:space="preserve">speciaal </w:t>
      </w:r>
      <w:r w:rsidR="008220F8">
        <w:rPr>
          <w:lang w:val="nl-NL"/>
        </w:rPr>
        <w:t xml:space="preserve">is </w:t>
      </w:r>
      <w:r w:rsidRPr="00484BB1">
        <w:rPr>
          <w:lang w:val="nl-NL"/>
        </w:rPr>
        <w:t xml:space="preserve">gewijd aan platformarbeid </w:t>
      </w:r>
      <w:hyperlink r:id="rId1" w:history="1">
        <w:r w:rsidRPr="00484BB1">
          <w:rPr>
            <w:rStyle w:val="Hyperlink"/>
            <w:lang w:val="nl-NL"/>
          </w:rPr>
          <w:t>www.platformisering.nl</w:t>
        </w:r>
      </w:hyperlink>
      <w:r w:rsidRPr="00484BB1">
        <w:rPr>
          <w:lang w:val="nl-NL"/>
        </w:rPr>
        <w:t>.</w:t>
      </w:r>
    </w:p>
  </w:footnote>
  <w:footnote w:id="2">
    <w:p w:rsidR="00883F86" w:rsidRPr="00D54580" w:rsidRDefault="00883F86">
      <w:pPr>
        <w:pStyle w:val="FootnoteText"/>
        <w:rPr>
          <w:lang w:val="nl-NL"/>
        </w:rPr>
      </w:pPr>
      <w:r>
        <w:rPr>
          <w:rStyle w:val="FootnoteReference"/>
        </w:rPr>
        <w:footnoteRef/>
      </w:r>
      <w:r w:rsidRPr="00D54580">
        <w:rPr>
          <w:lang w:val="nl-NL"/>
        </w:rPr>
        <w:t xml:space="preserve"> </w:t>
      </w:r>
      <w:r>
        <w:rPr>
          <w:lang w:val="nl-NL"/>
        </w:rPr>
        <w:t>Werkende: deze term omvat zowel opdrachtnemer als werknemer.</w:t>
      </w:r>
    </w:p>
  </w:footnote>
  <w:footnote w:id="3">
    <w:p w:rsidR="0049690A" w:rsidRPr="00E21126" w:rsidRDefault="0049690A" w:rsidP="0049690A">
      <w:pPr>
        <w:pStyle w:val="FootnoteText"/>
        <w:rPr>
          <w:lang w:val="nl-NL"/>
        </w:rPr>
      </w:pPr>
      <w:r>
        <w:rPr>
          <w:rStyle w:val="FootnoteReference"/>
        </w:rPr>
        <w:footnoteRef/>
      </w:r>
      <w:r w:rsidRPr="00E21126">
        <w:rPr>
          <w:lang w:val="nl-NL"/>
        </w:rPr>
        <w:t xml:space="preserve"> </w:t>
      </w:r>
      <w:r w:rsidR="00883F86">
        <w:rPr>
          <w:lang w:val="nl-NL"/>
        </w:rPr>
        <w:t>Werkgevende: deze term omvat zowel opdrachtgever als werkgever.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6647C"/>
    <w:multiLevelType w:val="hybridMultilevel"/>
    <w:tmpl w:val="851263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9C624CB"/>
    <w:multiLevelType w:val="hybridMultilevel"/>
    <w:tmpl w:val="4BE284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7D87D81"/>
    <w:multiLevelType w:val="hybridMultilevel"/>
    <w:tmpl w:val="4DAC1F92"/>
    <w:lvl w:ilvl="0" w:tplc="639E32C8">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50116D0"/>
    <w:multiLevelType w:val="hybridMultilevel"/>
    <w:tmpl w:val="9892AA3C"/>
    <w:lvl w:ilvl="0" w:tplc="67627D2A">
      <w:start w:val="1"/>
      <w:numFmt w:val="upperLetter"/>
      <w:lvlText w:val="%1."/>
      <w:lvlJc w:val="left"/>
      <w:pPr>
        <w:ind w:left="720" w:hanging="360"/>
      </w:pPr>
      <w:rPr>
        <w:rFonts w:asciiTheme="minorHAnsi" w:eastAsiaTheme="minorHAnsi" w:hAnsiTheme="minorHAnsi"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F8A4612"/>
    <w:multiLevelType w:val="hybridMultilevel"/>
    <w:tmpl w:val="717626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B52"/>
    <w:rsid w:val="00023F7B"/>
    <w:rsid w:val="00042CFD"/>
    <w:rsid w:val="0006743B"/>
    <w:rsid w:val="00067C0C"/>
    <w:rsid w:val="00083D45"/>
    <w:rsid w:val="000A753F"/>
    <w:rsid w:val="000C532C"/>
    <w:rsid w:val="000E0E84"/>
    <w:rsid w:val="000E4A6A"/>
    <w:rsid w:val="000E5930"/>
    <w:rsid w:val="00130A87"/>
    <w:rsid w:val="001438D9"/>
    <w:rsid w:val="001928E3"/>
    <w:rsid w:val="001C0256"/>
    <w:rsid w:val="00224435"/>
    <w:rsid w:val="00231DEF"/>
    <w:rsid w:val="00237182"/>
    <w:rsid w:val="00264480"/>
    <w:rsid w:val="00291A8B"/>
    <w:rsid w:val="00291FDC"/>
    <w:rsid w:val="002A1772"/>
    <w:rsid w:val="002A599F"/>
    <w:rsid w:val="002C3DF9"/>
    <w:rsid w:val="002E7BE8"/>
    <w:rsid w:val="002F228B"/>
    <w:rsid w:val="002F5FB3"/>
    <w:rsid w:val="00390E5B"/>
    <w:rsid w:val="00392DEF"/>
    <w:rsid w:val="003A0716"/>
    <w:rsid w:val="003C58DB"/>
    <w:rsid w:val="003E464E"/>
    <w:rsid w:val="00432C3B"/>
    <w:rsid w:val="00452841"/>
    <w:rsid w:val="00457DD0"/>
    <w:rsid w:val="004603F1"/>
    <w:rsid w:val="00477112"/>
    <w:rsid w:val="00484BB1"/>
    <w:rsid w:val="004917B6"/>
    <w:rsid w:val="0049690A"/>
    <w:rsid w:val="004974FE"/>
    <w:rsid w:val="004B272C"/>
    <w:rsid w:val="004B327C"/>
    <w:rsid w:val="004D1998"/>
    <w:rsid w:val="004E5734"/>
    <w:rsid w:val="004F7FDF"/>
    <w:rsid w:val="005337CB"/>
    <w:rsid w:val="0056407D"/>
    <w:rsid w:val="005C1128"/>
    <w:rsid w:val="00604263"/>
    <w:rsid w:val="00606E6B"/>
    <w:rsid w:val="006125DB"/>
    <w:rsid w:val="00655F84"/>
    <w:rsid w:val="006A35AD"/>
    <w:rsid w:val="006F4CF6"/>
    <w:rsid w:val="00745152"/>
    <w:rsid w:val="0079561B"/>
    <w:rsid w:val="007B51D8"/>
    <w:rsid w:val="007C571B"/>
    <w:rsid w:val="007D12A2"/>
    <w:rsid w:val="007E7A9C"/>
    <w:rsid w:val="008220F8"/>
    <w:rsid w:val="00861493"/>
    <w:rsid w:val="00883F86"/>
    <w:rsid w:val="008D6022"/>
    <w:rsid w:val="008E4BDC"/>
    <w:rsid w:val="009022BE"/>
    <w:rsid w:val="0090270B"/>
    <w:rsid w:val="009164AE"/>
    <w:rsid w:val="00922789"/>
    <w:rsid w:val="00954A08"/>
    <w:rsid w:val="00974543"/>
    <w:rsid w:val="00984FEF"/>
    <w:rsid w:val="009915D9"/>
    <w:rsid w:val="009F030C"/>
    <w:rsid w:val="00A61A4D"/>
    <w:rsid w:val="00A70073"/>
    <w:rsid w:val="00A91B52"/>
    <w:rsid w:val="00A91DF7"/>
    <w:rsid w:val="00A92E43"/>
    <w:rsid w:val="00AA776B"/>
    <w:rsid w:val="00AA77F5"/>
    <w:rsid w:val="00AB4916"/>
    <w:rsid w:val="00AE2ABF"/>
    <w:rsid w:val="00B16594"/>
    <w:rsid w:val="00B1797B"/>
    <w:rsid w:val="00B30BB9"/>
    <w:rsid w:val="00B368D7"/>
    <w:rsid w:val="00B370BF"/>
    <w:rsid w:val="00B6737B"/>
    <w:rsid w:val="00B859FD"/>
    <w:rsid w:val="00B86F07"/>
    <w:rsid w:val="00BA716B"/>
    <w:rsid w:val="00BC08E3"/>
    <w:rsid w:val="00BC4ED9"/>
    <w:rsid w:val="00BD15A9"/>
    <w:rsid w:val="00BD4BA7"/>
    <w:rsid w:val="00C3445C"/>
    <w:rsid w:val="00C5452D"/>
    <w:rsid w:val="00C67A60"/>
    <w:rsid w:val="00C726E2"/>
    <w:rsid w:val="00C7349E"/>
    <w:rsid w:val="00C9548D"/>
    <w:rsid w:val="00CD07FF"/>
    <w:rsid w:val="00CF6817"/>
    <w:rsid w:val="00D54580"/>
    <w:rsid w:val="00D96A22"/>
    <w:rsid w:val="00DF44BE"/>
    <w:rsid w:val="00E0697C"/>
    <w:rsid w:val="00E21126"/>
    <w:rsid w:val="00E318A6"/>
    <w:rsid w:val="00E43D07"/>
    <w:rsid w:val="00EC16E1"/>
    <w:rsid w:val="00F03753"/>
    <w:rsid w:val="00F03969"/>
    <w:rsid w:val="00F14F26"/>
    <w:rsid w:val="00F46880"/>
    <w:rsid w:val="00F70A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1B52"/>
    <w:pPr>
      <w:ind w:left="720"/>
      <w:contextualSpacing/>
    </w:pPr>
  </w:style>
  <w:style w:type="paragraph" w:styleId="FootnoteText">
    <w:name w:val="footnote text"/>
    <w:basedOn w:val="Normal"/>
    <w:link w:val="FootnoteTextChar"/>
    <w:uiPriority w:val="99"/>
    <w:semiHidden/>
    <w:unhideWhenUsed/>
    <w:rsid w:val="00E2112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21126"/>
    <w:rPr>
      <w:sz w:val="20"/>
      <w:szCs w:val="20"/>
    </w:rPr>
  </w:style>
  <w:style w:type="character" w:styleId="FootnoteReference">
    <w:name w:val="footnote reference"/>
    <w:basedOn w:val="DefaultParagraphFont"/>
    <w:uiPriority w:val="99"/>
    <w:semiHidden/>
    <w:unhideWhenUsed/>
    <w:rsid w:val="00E21126"/>
    <w:rPr>
      <w:vertAlign w:val="superscript"/>
    </w:rPr>
  </w:style>
  <w:style w:type="paragraph" w:styleId="BalloonText">
    <w:name w:val="Balloon Text"/>
    <w:basedOn w:val="Normal"/>
    <w:link w:val="BalloonTextChar"/>
    <w:uiPriority w:val="99"/>
    <w:semiHidden/>
    <w:unhideWhenUsed/>
    <w:rsid w:val="007D12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12A2"/>
    <w:rPr>
      <w:rFonts w:ascii="Tahoma" w:hAnsi="Tahoma" w:cs="Tahoma"/>
      <w:sz w:val="16"/>
      <w:szCs w:val="16"/>
    </w:rPr>
  </w:style>
  <w:style w:type="character" w:styleId="Hyperlink">
    <w:name w:val="Hyperlink"/>
    <w:basedOn w:val="DefaultParagraphFont"/>
    <w:uiPriority w:val="99"/>
    <w:unhideWhenUsed/>
    <w:rsid w:val="00A92E43"/>
    <w:rPr>
      <w:color w:val="0000FF" w:themeColor="hyperlink"/>
      <w:u w:val="single"/>
    </w:rPr>
  </w:style>
  <w:style w:type="character" w:styleId="CommentReference">
    <w:name w:val="annotation reference"/>
    <w:basedOn w:val="DefaultParagraphFont"/>
    <w:uiPriority w:val="99"/>
    <w:semiHidden/>
    <w:unhideWhenUsed/>
    <w:rsid w:val="007E7A9C"/>
    <w:rPr>
      <w:sz w:val="16"/>
      <w:szCs w:val="16"/>
    </w:rPr>
  </w:style>
  <w:style w:type="paragraph" w:styleId="CommentText">
    <w:name w:val="annotation text"/>
    <w:basedOn w:val="Normal"/>
    <w:link w:val="CommentTextChar"/>
    <w:uiPriority w:val="99"/>
    <w:semiHidden/>
    <w:unhideWhenUsed/>
    <w:rsid w:val="007E7A9C"/>
    <w:pPr>
      <w:spacing w:line="240" w:lineRule="auto"/>
    </w:pPr>
    <w:rPr>
      <w:sz w:val="20"/>
      <w:szCs w:val="20"/>
    </w:rPr>
  </w:style>
  <w:style w:type="character" w:customStyle="1" w:styleId="CommentTextChar">
    <w:name w:val="Comment Text Char"/>
    <w:basedOn w:val="DefaultParagraphFont"/>
    <w:link w:val="CommentText"/>
    <w:uiPriority w:val="99"/>
    <w:semiHidden/>
    <w:rsid w:val="007E7A9C"/>
    <w:rPr>
      <w:sz w:val="20"/>
      <w:szCs w:val="20"/>
    </w:rPr>
  </w:style>
  <w:style w:type="paragraph" w:styleId="CommentSubject">
    <w:name w:val="annotation subject"/>
    <w:basedOn w:val="CommentText"/>
    <w:next w:val="CommentText"/>
    <w:link w:val="CommentSubjectChar"/>
    <w:uiPriority w:val="99"/>
    <w:semiHidden/>
    <w:unhideWhenUsed/>
    <w:rsid w:val="007E7A9C"/>
    <w:rPr>
      <w:b/>
      <w:bCs/>
    </w:rPr>
  </w:style>
  <w:style w:type="character" w:customStyle="1" w:styleId="CommentSubjectChar">
    <w:name w:val="Comment Subject Char"/>
    <w:basedOn w:val="CommentTextChar"/>
    <w:link w:val="CommentSubject"/>
    <w:uiPriority w:val="99"/>
    <w:semiHidden/>
    <w:rsid w:val="007E7A9C"/>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1B52"/>
    <w:pPr>
      <w:ind w:left="720"/>
      <w:contextualSpacing/>
    </w:pPr>
  </w:style>
  <w:style w:type="paragraph" w:styleId="FootnoteText">
    <w:name w:val="footnote text"/>
    <w:basedOn w:val="Normal"/>
    <w:link w:val="FootnoteTextChar"/>
    <w:uiPriority w:val="99"/>
    <w:semiHidden/>
    <w:unhideWhenUsed/>
    <w:rsid w:val="00E2112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21126"/>
    <w:rPr>
      <w:sz w:val="20"/>
      <w:szCs w:val="20"/>
    </w:rPr>
  </w:style>
  <w:style w:type="character" w:styleId="FootnoteReference">
    <w:name w:val="footnote reference"/>
    <w:basedOn w:val="DefaultParagraphFont"/>
    <w:uiPriority w:val="99"/>
    <w:semiHidden/>
    <w:unhideWhenUsed/>
    <w:rsid w:val="00E21126"/>
    <w:rPr>
      <w:vertAlign w:val="superscript"/>
    </w:rPr>
  </w:style>
  <w:style w:type="paragraph" w:styleId="BalloonText">
    <w:name w:val="Balloon Text"/>
    <w:basedOn w:val="Normal"/>
    <w:link w:val="BalloonTextChar"/>
    <w:uiPriority w:val="99"/>
    <w:semiHidden/>
    <w:unhideWhenUsed/>
    <w:rsid w:val="007D12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12A2"/>
    <w:rPr>
      <w:rFonts w:ascii="Tahoma" w:hAnsi="Tahoma" w:cs="Tahoma"/>
      <w:sz w:val="16"/>
      <w:szCs w:val="16"/>
    </w:rPr>
  </w:style>
  <w:style w:type="character" w:styleId="Hyperlink">
    <w:name w:val="Hyperlink"/>
    <w:basedOn w:val="DefaultParagraphFont"/>
    <w:uiPriority w:val="99"/>
    <w:unhideWhenUsed/>
    <w:rsid w:val="00A92E43"/>
    <w:rPr>
      <w:color w:val="0000FF" w:themeColor="hyperlink"/>
      <w:u w:val="single"/>
    </w:rPr>
  </w:style>
  <w:style w:type="character" w:styleId="CommentReference">
    <w:name w:val="annotation reference"/>
    <w:basedOn w:val="DefaultParagraphFont"/>
    <w:uiPriority w:val="99"/>
    <w:semiHidden/>
    <w:unhideWhenUsed/>
    <w:rsid w:val="007E7A9C"/>
    <w:rPr>
      <w:sz w:val="16"/>
      <w:szCs w:val="16"/>
    </w:rPr>
  </w:style>
  <w:style w:type="paragraph" w:styleId="CommentText">
    <w:name w:val="annotation text"/>
    <w:basedOn w:val="Normal"/>
    <w:link w:val="CommentTextChar"/>
    <w:uiPriority w:val="99"/>
    <w:semiHidden/>
    <w:unhideWhenUsed/>
    <w:rsid w:val="007E7A9C"/>
    <w:pPr>
      <w:spacing w:line="240" w:lineRule="auto"/>
    </w:pPr>
    <w:rPr>
      <w:sz w:val="20"/>
      <w:szCs w:val="20"/>
    </w:rPr>
  </w:style>
  <w:style w:type="character" w:customStyle="1" w:styleId="CommentTextChar">
    <w:name w:val="Comment Text Char"/>
    <w:basedOn w:val="DefaultParagraphFont"/>
    <w:link w:val="CommentText"/>
    <w:uiPriority w:val="99"/>
    <w:semiHidden/>
    <w:rsid w:val="007E7A9C"/>
    <w:rPr>
      <w:sz w:val="20"/>
      <w:szCs w:val="20"/>
    </w:rPr>
  </w:style>
  <w:style w:type="paragraph" w:styleId="CommentSubject">
    <w:name w:val="annotation subject"/>
    <w:basedOn w:val="CommentText"/>
    <w:next w:val="CommentText"/>
    <w:link w:val="CommentSubjectChar"/>
    <w:uiPriority w:val="99"/>
    <w:semiHidden/>
    <w:unhideWhenUsed/>
    <w:rsid w:val="007E7A9C"/>
    <w:rPr>
      <w:b/>
      <w:bCs/>
    </w:rPr>
  </w:style>
  <w:style w:type="character" w:customStyle="1" w:styleId="CommentSubjectChar">
    <w:name w:val="Comment Subject Char"/>
    <w:basedOn w:val="CommentTextChar"/>
    <w:link w:val="CommentSubject"/>
    <w:uiPriority w:val="99"/>
    <w:semiHidden/>
    <w:rsid w:val="007E7A9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image" Target="media/image5.png" Id="rId13"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image" Target="media/image4.png" Id="rId12"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image" Target="media/image3.png" Id="rId11" /><Relationship Type="http://schemas.openxmlformats.org/officeDocument/2006/relationships/settings" Target="settings.xml" Id="rId5" /><Relationship Type="http://schemas.openxmlformats.org/officeDocument/2006/relationships/theme" Target="theme/theme1.xml" Id="rId15" /><Relationship Type="http://schemas.openxmlformats.org/officeDocument/2006/relationships/image" Target="media/image2.png" Id="rId10" /><Relationship Type="http://schemas.microsoft.com/office/2007/relationships/stylesWithEffects" Target="stylesWithEffects.xml" Id="rId4" /><Relationship Type="http://schemas.openxmlformats.org/officeDocument/2006/relationships/image" Target="media/image1.png"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1" Type="http://schemas.openxmlformats.org/officeDocument/2006/relationships/hyperlink" Target="file:///C:/Users/vanslooten/AppData/Local/Microsoft/Windows/Temporary%20Internet%20Files/Content.Outlook/80S27S3O/www.platformisering.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1344</ap:Words>
  <ap:Characters>7705</ap:Characters>
  <ap:DocSecurity>0</ap:DocSecurity>
  <ap:Lines>122</ap:Lines>
  <ap:Paragraphs>32</ap:Paragraphs>
  <ap:ScaleCrop>false</ap:ScaleCrop>
  <ap:HeadingPairs>
    <vt:vector baseType="variant" size="2">
      <vt:variant>
        <vt:lpstr>Title</vt:lpstr>
      </vt:variant>
      <vt:variant>
        <vt:i4>1</vt:i4>
      </vt:variant>
    </vt:vector>
  </ap:HeadingPairs>
  <ap:LinksUpToDate>false</ap:LinksUpToDate>
  <ap:CharactersWithSpaces>9017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2017-11-01T16:54:00.0000000Z</dcterms:created>
  <dcterms:modified xsi:type="dcterms:W3CDTF">2017-11-01T16:54:00.0000000Z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
    <vt:lpwstr>ST\ASD\19748470.2</vt:lpwstr>
  </property>
  <property fmtid="{D5CDD505-2E9C-101B-9397-08002B2CF9AE}" pid="3" name="iManageMatterNumber">
    <vt:lpwstr/>
  </property>
  <property fmtid="{D5CDD505-2E9C-101B-9397-08002B2CF9AE}" pid="4" name="iManageDocNumber">
    <vt:lpwstr>19748470</vt:lpwstr>
  </property>
  <property fmtid="{D5CDD505-2E9C-101B-9397-08002B2CF9AE}" pid="5" name="iManageDocVersion">
    <vt:lpwstr>2</vt:lpwstr>
  </property>
  <property fmtid="{D5CDD505-2E9C-101B-9397-08002B2CF9AE}" pid="6" name="ContentTypeId">
    <vt:lpwstr>0x010100BB6660510078FC43AD0E8FB9E1862E9C</vt:lpwstr>
  </property>
</Properties>
</file>