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7B" w:rsidP="00174C7B" w:rsidRDefault="00174C7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Meelker,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5 oktober 2017 13:50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Westerveld, L.; Özdil, 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w:t>
      </w:r>
    </w:p>
    <w:p w:rsidR="00174C7B" w:rsidP="00174C7B" w:rsidRDefault="00174C7B"/>
    <w:p w:rsidR="00174C7B" w:rsidP="00174C7B" w:rsidRDefault="00174C7B">
      <w:r>
        <w:t>Ha Eveline,</w:t>
      </w:r>
    </w:p>
    <w:p w:rsidR="00174C7B" w:rsidP="00174C7B" w:rsidRDefault="00174C7B"/>
    <w:p w:rsidR="00174C7B" w:rsidP="00174C7B" w:rsidRDefault="00174C7B">
      <w:r>
        <w:t xml:space="preserve">De leden Westerveld, Özdil, Van Raan, Diertens en Kwint willen als rondvraagpunt bij de komende procedure vergadering voorstellen om een </w:t>
      </w:r>
      <w:bookmarkStart w:name="_GoBack" w:id="0"/>
      <w:r>
        <w:t>rondetafelgesprek te organiseren over de invloed van de fossiele industrie op het onderwijssysteem en wetenschap</w:t>
      </w:r>
      <w:bookmarkEnd w:id="0"/>
      <w:r>
        <w:t xml:space="preserve">. Dit rondetafelgesprek zou moeten plaatsvinden nadat het toegezegde rapport over de Rotterdam School of Management (RSM) en de banden met de fossiele industrie  dit najaar is uitgekomen. Aanleiding zijn verschillende signalen over banden tussen de fossiele industrie en onderwijs en wetenschap, waarbij het artikel van 5 oktober jl.  van de Correspondent met de titel “Zo beïnvloeden olie- en gasbedrijven het Nederlandse onderwijs” de laatste is. </w:t>
      </w:r>
    </w:p>
    <w:p w:rsidR="00174C7B" w:rsidP="00174C7B" w:rsidRDefault="00174C7B">
      <w:r>
        <w:t> </w:t>
      </w:r>
    </w:p>
    <w:p w:rsidR="00174C7B" w:rsidP="00174C7B" w:rsidRDefault="00174C7B">
      <w:hyperlink w:history="1" r:id="rId5">
        <w:r>
          <w:rPr>
            <w:rStyle w:val="Hyperlink"/>
          </w:rPr>
          <w:t>https://decorrespondent.nl/7409/zo-beinvloeden-olie-en-gasbedrijven-het-nederlandse-onderwijs/816538481-c7994f5d</w:t>
        </w:r>
      </w:hyperlink>
    </w:p>
    <w:p w:rsidR="00174C7B" w:rsidP="00174C7B" w:rsidRDefault="00174C7B"/>
    <w:p w:rsidR="00174C7B" w:rsidP="00174C7B" w:rsidRDefault="00174C7B">
      <w:r>
        <w:t>Groet!</w:t>
      </w:r>
    </w:p>
    <w:p w:rsidR="00174C7B" w:rsidP="00174C7B" w:rsidRDefault="00174C7B"/>
    <w:p w:rsidR="00174C7B" w:rsidP="00174C7B" w:rsidRDefault="00174C7B">
      <w:pPr>
        <w:spacing w:after="240"/>
        <w:rPr>
          <w:rFonts w:ascii="Verdana" w:hAnsi="Verdana"/>
          <w:color w:val="323296"/>
          <w:sz w:val="20"/>
          <w:szCs w:val="20"/>
          <w:lang w:eastAsia="nl-NL"/>
        </w:rPr>
      </w:pPr>
      <w:proofErr w:type="spellStart"/>
      <w:r>
        <w:rPr>
          <w:rFonts w:ascii="Verdana" w:hAnsi="Verdana"/>
          <w:color w:val="323296"/>
          <w:sz w:val="20"/>
          <w:szCs w:val="20"/>
          <w:lang w:eastAsia="nl-NL"/>
        </w:rPr>
        <w:t>Davey</w:t>
      </w:r>
      <w:proofErr w:type="spellEnd"/>
      <w:r>
        <w:rPr>
          <w:rFonts w:ascii="Verdana" w:hAnsi="Verdana"/>
          <w:color w:val="323296"/>
          <w:sz w:val="20"/>
          <w:szCs w:val="20"/>
          <w:lang w:eastAsia="nl-NL"/>
        </w:rPr>
        <w:t xml:space="preserve"> Meelker</w:t>
      </w:r>
    </w:p>
    <w:p w:rsidR="00174C7B" w:rsidP="00174C7B" w:rsidRDefault="00174C7B">
      <w:pPr>
        <w:spacing w:after="160"/>
        <w:rPr>
          <w:rFonts w:ascii="Verdana" w:hAnsi="Verdana"/>
          <w:color w:val="969696"/>
          <w:sz w:val="20"/>
          <w:szCs w:val="20"/>
          <w:lang w:eastAsia="nl-NL"/>
        </w:rPr>
      </w:pPr>
      <w:r>
        <w:rPr>
          <w:rFonts w:ascii="Verdana" w:hAnsi="Verdana"/>
          <w:color w:val="969696"/>
          <w:sz w:val="20"/>
          <w:szCs w:val="20"/>
          <w:lang w:eastAsia="nl-NL"/>
        </w:rPr>
        <w:t>Beleidsmedewerker Onderwijs, Cultuur en Wetenschap</w:t>
      </w:r>
      <w:r>
        <w:rPr>
          <w:rFonts w:ascii="Verdana" w:hAnsi="Verdana"/>
          <w:color w:val="969696"/>
          <w:sz w:val="20"/>
          <w:szCs w:val="20"/>
          <w:lang w:eastAsia="nl-NL"/>
        </w:rPr>
        <w:br/>
      </w:r>
      <w:r>
        <w:rPr>
          <w:rFonts w:ascii="Verdana" w:hAnsi="Verdana"/>
          <w:color w:val="969696"/>
          <w:sz w:val="20"/>
          <w:szCs w:val="20"/>
          <w:lang w:eastAsia="nl-NL"/>
        </w:rPr>
        <w:br/>
        <w:t>GroenLinks Tweede Kamer der Staten-Generaal</w:t>
      </w:r>
    </w:p>
    <w:p w:rsidR="00174C7B" w:rsidP="00174C7B" w:rsidRDefault="00174C7B">
      <w:pPr>
        <w:rPr>
          <w:rFonts w:ascii="Verdana" w:hAnsi="Verdana"/>
          <w:color w:val="323296"/>
          <w:sz w:val="20"/>
          <w:szCs w:val="20"/>
          <w:lang w:eastAsia="nl-NL"/>
        </w:rPr>
      </w:pPr>
      <w:r>
        <w:rPr>
          <w:rFonts w:ascii="Verdana" w:hAnsi="Verdana"/>
          <w:color w:val="323296"/>
          <w:sz w:val="20"/>
          <w:szCs w:val="20"/>
          <w:lang w:eastAsia="nl-NL"/>
        </w:rPr>
        <w:t xml:space="preserve">Postbus 20018, 2500 EA </w:t>
      </w:r>
    </w:p>
    <w:p w:rsidR="00174C7B" w:rsidP="00174C7B" w:rsidRDefault="00174C7B">
      <w:pPr>
        <w:rPr>
          <w:lang w:eastAsia="nl-NL"/>
        </w:rPr>
      </w:pPr>
      <w:r>
        <w:rPr>
          <w:lang w:eastAsia="nl-NL"/>
        </w:rPr>
        <w:t xml:space="preserve">T </w:t>
      </w:r>
      <w:r>
        <w:rPr>
          <w:rFonts w:ascii="Verdana" w:hAnsi="Verdana"/>
          <w:color w:val="323296"/>
          <w:sz w:val="20"/>
          <w:szCs w:val="20"/>
          <w:lang w:eastAsia="nl-NL"/>
        </w:rPr>
        <w:t xml:space="preserve">070-3182677/ 06-47677328 | </w:t>
      </w:r>
      <w:r>
        <w:rPr>
          <w:rFonts w:ascii="Verdana" w:hAnsi="Verdana"/>
          <w:color w:val="969696"/>
          <w:sz w:val="20"/>
          <w:szCs w:val="20"/>
          <w:lang w:eastAsia="nl-NL"/>
        </w:rPr>
        <w:t xml:space="preserve">E </w:t>
      </w:r>
      <w:hyperlink w:history="1" r:id="rId6">
        <w:r>
          <w:rPr>
            <w:rStyle w:val="Hyperlink"/>
            <w:lang w:eastAsia="nl-NL"/>
          </w:rPr>
          <w:t>d.meelker@tweedekamer.nl</w:t>
        </w:r>
      </w:hyperlink>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7B"/>
    <w:rsid w:val="00024AEE"/>
    <w:rsid w:val="000448DC"/>
    <w:rsid w:val="000548EF"/>
    <w:rsid w:val="000D4D09"/>
    <w:rsid w:val="000E1527"/>
    <w:rsid w:val="00174C7B"/>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4C7B"/>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174C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4C7B"/>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174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d.meelker@tweedekamer.nl" TargetMode="External" Id="rId6" /><Relationship Type="http://schemas.openxmlformats.org/officeDocument/2006/relationships/hyperlink" Target="https://decorrespondent.nl/7409/zo-beinvloeden-olie-en-gasbedrijven-het-nederlandse-onderwijs/816538481-c7994f5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1192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2017-10-05T14:08:00.0000000Z</dcterms:created>
  <dcterms:modified xsi:type="dcterms:W3CDTF">2017-10-05T14:08:00.0000000Z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