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914" w:rsidP="00423914" w:rsidRDefault="00423914">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Commissie Koninkrijksrelaties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dinsdag 12 september 2017 14:03</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GC-Commissie-KR</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E mailprocedure brief Orkaan Irma</w:t>
      </w:r>
      <w:r>
        <w:rPr>
          <w:rFonts w:ascii="Tahoma" w:hAnsi="Tahoma" w:eastAsia="Times New Roman" w:cs="Tahoma"/>
          <w:sz w:val="20"/>
          <w:szCs w:val="20"/>
        </w:rPr>
        <w:br/>
      </w:r>
      <w:r>
        <w:rPr>
          <w:rFonts w:ascii="Tahoma" w:hAnsi="Tahoma" w:eastAsia="Times New Roman" w:cs="Tahoma"/>
          <w:b/>
          <w:bCs/>
          <w:sz w:val="20"/>
          <w:szCs w:val="20"/>
        </w:rPr>
        <w:t>Urgentie:</w:t>
      </w:r>
      <w:r>
        <w:rPr>
          <w:rFonts w:ascii="Tahoma" w:hAnsi="Tahoma" w:eastAsia="Times New Roman" w:cs="Tahoma"/>
          <w:sz w:val="20"/>
          <w:szCs w:val="20"/>
        </w:rPr>
        <w:t xml:space="preserve"> Hoog</w:t>
      </w:r>
    </w:p>
    <w:p w:rsidR="00423914" w:rsidP="00423914" w:rsidRDefault="00423914"/>
    <w:p w:rsidR="00423914" w:rsidP="00423914" w:rsidRDefault="00423914">
      <w:pPr>
        <w:rPr>
          <w:color w:val="1F497D"/>
        </w:rPr>
      </w:pPr>
      <w:r>
        <w:rPr>
          <w:color w:val="1F497D"/>
        </w:rPr>
        <w:t>Beste leden,</w:t>
      </w:r>
    </w:p>
    <w:p w:rsidR="00423914" w:rsidP="00423914" w:rsidRDefault="00423914">
      <w:pPr>
        <w:rPr>
          <w:color w:val="1F497D"/>
        </w:rPr>
      </w:pPr>
    </w:p>
    <w:p w:rsidR="00423914" w:rsidP="00423914" w:rsidRDefault="00423914">
      <w:pPr>
        <w:rPr>
          <w:color w:val="1F497D"/>
        </w:rPr>
      </w:pPr>
      <w:r>
        <w:rPr>
          <w:color w:val="1F497D"/>
        </w:rPr>
        <w:t>Uw voorzitter doet het voorstel onderstaande brief te agenderen voor het eerstkomende verzamel-Algemeen Overleg Koninkrijksrelaties, en dat Algemeen Overleg met een uur te verlengen tot drie uur. Verder doet uw voorzitter het voorstel om de nu geplande datum van dit verzamel-overleg om te draaien met de datum van het Algemeen Overleg Beleidsdoorlichting artikel 2. Het verzamel-Algemeen Overleg vindt dan plaats op 21 september van 14.00 uur tot 17.00 uur en het Algemeen Overleg Beleidsdoorlichting op donderdag 28 september van 13.00 uur tot 15.00 uur. Tenslotte doet uw voorzitter het voorstel de Minister van BZK te verzoeken uiterlijk maandag 18 september a.s. een brief aan de Kamer te sturen waarin wordt ingegaan op de bevindingen en resultaten van het werkbezoek dat de minister nu aan Sint Maarten, Saba en Sint Eustatius brengt.</w:t>
      </w:r>
    </w:p>
    <w:p w:rsidR="00423914" w:rsidP="00423914" w:rsidRDefault="00423914">
      <w:pPr>
        <w:rPr>
          <w:color w:val="1F497D"/>
        </w:rPr>
      </w:pPr>
    </w:p>
    <w:p w:rsidR="00423914" w:rsidP="00423914" w:rsidRDefault="00423914">
      <w:pPr>
        <w:rPr>
          <w:color w:val="1F497D"/>
        </w:rPr>
      </w:pPr>
      <w:r>
        <w:rPr>
          <w:color w:val="1F497D"/>
        </w:rPr>
        <w:t xml:space="preserve">Ik verzoek u mij </w:t>
      </w:r>
      <w:r>
        <w:rPr>
          <w:b/>
          <w:bCs/>
          <w:color w:val="1F497D"/>
        </w:rPr>
        <w:t>uiterlijk woensdag 13 september  2017 om 10:00 uur</w:t>
      </w:r>
      <w:r>
        <w:rPr>
          <w:color w:val="1F497D"/>
        </w:rPr>
        <w:t xml:space="preserve"> te laten weten of u met de voorstellen van uw voorzitter kunt instemmen. U wordt verzocht te reageren met een “allen beantwoorden” op dit emailbericht. Spoedig daarna zal ik u informeren over de uitkomst van de emailprocedure*.</w:t>
      </w:r>
    </w:p>
    <w:p w:rsidR="00423914" w:rsidP="00423914" w:rsidRDefault="00423914">
      <w:pPr>
        <w:rPr>
          <w:color w:val="1F497D"/>
        </w:rPr>
      </w:pPr>
    </w:p>
    <w:p w:rsidR="00423914" w:rsidP="00423914" w:rsidRDefault="00423914">
      <w:pPr>
        <w:rPr>
          <w:color w:val="1F497D"/>
        </w:rPr>
      </w:pPr>
      <w:r>
        <w:rPr>
          <w:color w:val="1F497D"/>
        </w:rPr>
        <w:t xml:space="preserve">Met vriendelijke groet, </w:t>
      </w:r>
    </w:p>
    <w:p w:rsidR="00423914" w:rsidP="00423914" w:rsidRDefault="00423914">
      <w:pPr>
        <w:rPr>
          <w:color w:val="1F497D"/>
        </w:rPr>
      </w:pPr>
      <w:r>
        <w:rPr>
          <w:color w:val="1F497D"/>
        </w:rPr>
        <w:t>Mr. Tim N.J. de Lange</w:t>
      </w:r>
    </w:p>
    <w:p w:rsidR="00423914" w:rsidP="00423914" w:rsidRDefault="00423914">
      <w:pPr>
        <w:rPr>
          <w:color w:val="1F497D"/>
        </w:rPr>
      </w:pPr>
    </w:p>
    <w:p w:rsidR="00423914" w:rsidP="00423914" w:rsidRDefault="00423914">
      <w:pPr>
        <w:rPr>
          <w:color w:val="1F497D"/>
        </w:rPr>
      </w:pPr>
      <w:r>
        <w:rPr>
          <w:color w:val="1F497D"/>
        </w:rPr>
        <w:t>Plaatsvervangend Griffier</w:t>
      </w:r>
    </w:p>
    <w:p w:rsidR="00423914" w:rsidP="00423914" w:rsidRDefault="00423914">
      <w:pPr>
        <w:rPr>
          <w:color w:val="1F497D"/>
        </w:rPr>
      </w:pPr>
      <w:r>
        <w:rPr>
          <w:color w:val="1F497D"/>
        </w:rPr>
        <w:t xml:space="preserve">griffier commissies Defensie en Koninkrijksrelaties </w:t>
      </w:r>
    </w:p>
    <w:p w:rsidR="00423914" w:rsidP="00423914" w:rsidRDefault="00423914">
      <w:pPr>
        <w:rPr>
          <w:color w:val="1F497D"/>
        </w:rPr>
      </w:pPr>
      <w:r>
        <w:rPr>
          <w:color w:val="1F497D"/>
        </w:rPr>
        <w:t>Tweede Kamer der Staten-Generaal</w:t>
      </w:r>
    </w:p>
    <w:p w:rsidR="00423914" w:rsidP="00423914" w:rsidRDefault="00423914">
      <w:pPr>
        <w:rPr>
          <w:color w:val="1F497D"/>
        </w:rPr>
      </w:pPr>
    </w:p>
    <w:p w:rsidR="00423914" w:rsidP="00423914" w:rsidRDefault="00423914">
      <w:pPr>
        <w:rPr>
          <w:color w:val="1F497D"/>
        </w:rPr>
      </w:pPr>
      <w:r>
        <w:rPr>
          <w:color w:val="1F497D"/>
        </w:rPr>
        <w:t>Postbus 20018, 2500 EA Den Haag</w:t>
      </w:r>
    </w:p>
    <w:p w:rsidR="00423914" w:rsidP="00423914" w:rsidRDefault="00423914">
      <w:pPr>
        <w:rPr>
          <w:color w:val="1F497D"/>
          <w:lang w:val="en-GB"/>
        </w:rPr>
      </w:pPr>
      <w:r>
        <w:rPr>
          <w:color w:val="1F497D"/>
          <w:lang w:val="en-GB"/>
        </w:rPr>
        <w:t>T (+31)70-3182017</w:t>
      </w:r>
    </w:p>
    <w:p w:rsidR="00423914" w:rsidP="00423914" w:rsidRDefault="00423914">
      <w:pPr>
        <w:rPr>
          <w:color w:val="1F497D"/>
          <w:lang w:val="en-GB"/>
        </w:rPr>
      </w:pPr>
      <w:r>
        <w:rPr>
          <w:color w:val="1F497D"/>
          <w:lang w:val="en-GB"/>
        </w:rPr>
        <w:t xml:space="preserve">E </w:t>
      </w:r>
      <w:hyperlink w:history="1" r:id="rId5">
        <w:r>
          <w:rPr>
            <w:rStyle w:val="Hyperlink"/>
            <w:lang w:val="en-GB"/>
          </w:rPr>
          <w:t>T.dlange@tweedekamer.nl</w:t>
        </w:r>
      </w:hyperlink>
      <w:r>
        <w:rPr>
          <w:color w:val="1F497D"/>
          <w:lang w:val="en-GB"/>
        </w:rPr>
        <w:t xml:space="preserve"> | I </w:t>
      </w:r>
      <w:hyperlink w:history="1" r:id="rId6">
        <w:r>
          <w:rPr>
            <w:rStyle w:val="Hyperlink"/>
            <w:lang w:val="en-GB"/>
          </w:rPr>
          <w:t>www.tweedekamer.nl</w:t>
        </w:r>
      </w:hyperlink>
      <w:r>
        <w:rPr>
          <w:color w:val="1F497D"/>
          <w:lang w:val="en-GB"/>
        </w:rPr>
        <w:t xml:space="preserve"> </w:t>
      </w:r>
    </w:p>
    <w:p w:rsidR="00423914" w:rsidP="00423914" w:rsidRDefault="00423914">
      <w:pPr>
        <w:rPr>
          <w:color w:val="1F497D"/>
          <w:lang w:val="en-GB"/>
        </w:rPr>
      </w:pPr>
    </w:p>
    <w:tbl>
      <w:tblPr>
        <w:tblW w:w="0" w:type="auto"/>
        <w:tblCellMar>
          <w:left w:w="0" w:type="dxa"/>
          <w:right w:w="0" w:type="dxa"/>
        </w:tblCellMar>
        <w:tblLook w:val="04A0" w:firstRow="1" w:lastRow="0" w:firstColumn="1" w:lastColumn="0" w:noHBand="0" w:noVBand="1"/>
      </w:tblPr>
      <w:tblGrid>
        <w:gridCol w:w="9288"/>
      </w:tblGrid>
      <w:tr w:rsidR="00423914" w:rsidTr="00423914">
        <w:tc>
          <w:tcPr>
            <w:tcW w:w="95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423914" w:rsidRDefault="00423914">
            <w:pPr>
              <w:rPr>
                <w:rFonts w:ascii="Calibri" w:hAnsi="Calibri"/>
                <w:color w:val="1F497D"/>
                <w:sz w:val="22"/>
                <w:szCs w:val="22"/>
                <w:lang w:eastAsia="en-US"/>
              </w:rPr>
            </w:pPr>
            <w:r>
              <w:rPr>
                <w:color w:val="1F497D"/>
              </w:rPr>
              <w:t>*Toelichting</w:t>
            </w:r>
          </w:p>
          <w:p w:rsidR="00423914" w:rsidRDefault="00423914">
            <w:pPr>
              <w:rPr>
                <w:color w:val="1F497D"/>
              </w:rPr>
            </w:pPr>
            <w:r>
              <w:rPr>
                <w:color w:val="1F497D"/>
              </w:rPr>
              <w:t xml:space="preserve">De e-mailprocedure is geregeld in artikel 36, vierde lid, van het Reglement van Orde, luidende: </w:t>
            </w:r>
          </w:p>
          <w:p w:rsidR="00423914" w:rsidRDefault="00423914">
            <w:pPr>
              <w:rPr>
                <w:rFonts w:ascii="Calibri" w:hAnsi="Calibri"/>
                <w:color w:val="1F497D"/>
                <w:sz w:val="22"/>
                <w:szCs w:val="22"/>
                <w:lang w:eastAsia="en-US"/>
              </w:rPr>
            </w:pPr>
            <w:r>
              <w:rPr>
                <w:color w:val="1F497D"/>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tc>
      </w:tr>
    </w:tbl>
    <w:p w:rsidR="00423914" w:rsidP="00423914" w:rsidRDefault="00423914">
      <w:pPr>
        <w:spacing w:before="100" w:beforeAutospacing="1" w:after="100" w:afterAutospacing="1"/>
        <w:rPr>
          <w:color w:val="1F497D"/>
        </w:rPr>
      </w:pPr>
      <w:r>
        <w:rPr>
          <w:rFonts w:ascii="Verdana" w:hAnsi="Verdana"/>
          <w:color w:val="323296"/>
          <w:sz w:val="20"/>
          <w:szCs w:val="20"/>
        </w:rPr>
        <w:t>Met vriendelijke groet,</w:t>
      </w:r>
      <w:r>
        <w:rPr>
          <w:color w:val="1F497D"/>
        </w:rPr>
        <w:t xml:space="preserve"> </w:t>
      </w:r>
    </w:p>
    <w:p w:rsidR="00423914" w:rsidP="00423914" w:rsidRDefault="00423914">
      <w:pPr>
        <w:rPr>
          <w:rFonts w:ascii="Verdana" w:hAnsi="Verdana"/>
          <w:color w:val="323296"/>
          <w:sz w:val="20"/>
          <w:szCs w:val="20"/>
        </w:rPr>
      </w:pPr>
      <w:r>
        <w:rPr>
          <w:rFonts w:ascii="Verdana" w:hAnsi="Verdana"/>
          <w:color w:val="323296"/>
          <w:sz w:val="20"/>
          <w:szCs w:val="20"/>
        </w:rPr>
        <w:t>Mr. Tim N.J.</w:t>
      </w:r>
      <w:r>
        <w:rPr>
          <w:rFonts w:ascii="Calibri" w:hAnsi="Calibri"/>
          <w:color w:val="1F497D"/>
          <w:sz w:val="22"/>
          <w:szCs w:val="22"/>
        </w:rPr>
        <w:t xml:space="preserve"> </w:t>
      </w:r>
      <w:r>
        <w:rPr>
          <w:rFonts w:ascii="Verdana" w:hAnsi="Verdana"/>
          <w:color w:val="323296"/>
          <w:sz w:val="20"/>
          <w:szCs w:val="20"/>
        </w:rPr>
        <w:t>de Lange</w:t>
      </w:r>
      <w:r>
        <w:rPr>
          <w:rFonts w:ascii="Verdana" w:hAnsi="Verdana"/>
          <w:color w:val="323296"/>
          <w:sz w:val="20"/>
          <w:szCs w:val="20"/>
        </w:rPr>
        <w:br/>
      </w:r>
      <w:bookmarkStart w:name="_GoBack" w:id="0"/>
      <w:bookmarkEnd w:id="0"/>
      <w:r>
        <w:rPr>
          <w:rFonts w:ascii="Verdana" w:hAnsi="Verdana"/>
          <w:color w:val="323296"/>
          <w:sz w:val="20"/>
          <w:szCs w:val="20"/>
        </w:rPr>
        <w:t>Plaatsvervangend Griffier</w:t>
      </w:r>
    </w:p>
    <w:p w:rsidR="0066158F" w:rsidP="00423914" w:rsidRDefault="00423914">
      <w:r>
        <w:rPr>
          <w:rFonts w:ascii="Verdana" w:hAnsi="Verdana"/>
          <w:color w:val="323296"/>
          <w:sz w:val="20"/>
          <w:szCs w:val="20"/>
        </w:rPr>
        <w:t>griffier commissies Defensie en Koninkrijksrelaties</w:t>
      </w:r>
      <w:r>
        <w:rPr>
          <w:rFonts w:ascii="Calibri" w:hAnsi="Calibri"/>
          <w:color w:val="1F497D"/>
          <w:sz w:val="22"/>
          <w:szCs w:val="22"/>
        </w:rPr>
        <w:t xml:space="preserve"> </w:t>
      </w:r>
      <w:r>
        <w:rPr>
          <w:rFonts w:ascii="Calibri" w:hAnsi="Calibri"/>
          <w:color w:val="1F497D"/>
          <w:sz w:val="22"/>
          <w:szCs w:val="22"/>
        </w:rPr>
        <w:br/>
      </w:r>
      <w:r>
        <w:rPr>
          <w:rFonts w:ascii="Verdana" w:hAnsi="Verdana"/>
          <w:color w:val="969696"/>
          <w:sz w:val="20"/>
          <w:szCs w:val="20"/>
        </w:rPr>
        <w:t>Tweede Kamer der Staten-Generaal</w:t>
      </w:r>
      <w:r>
        <w:rPr>
          <w:rFonts w:ascii="Verdana" w:hAnsi="Verdana"/>
          <w:color w:val="969696"/>
          <w:sz w:val="20"/>
          <w:szCs w:val="20"/>
        </w:rPr>
        <w:br/>
      </w:r>
      <w:r>
        <w:rPr>
          <w:rFonts w:ascii="Verdana" w:hAnsi="Verdana"/>
          <w:color w:val="969696"/>
          <w:sz w:val="20"/>
          <w:szCs w:val="20"/>
        </w:rPr>
        <w:lastRenderedPageBreak/>
        <w:br/>
      </w:r>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914"/>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23914"/>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23914"/>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239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23914"/>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239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mailto:T.dlange@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352</ap:Words>
  <ap:Characters>2121</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2017-09-12T12:04:00.0000000Z</dcterms:created>
  <dcterms:modified xsi:type="dcterms:W3CDTF">2017-09-12T12:05:00.0000000Z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0x010100DA9548EA0BD97A44BBE10CF39A78962B</vt:lpwstr>
  </property>
</Properties>
</file>