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4348B" w:rsidR="0064348B" w:rsidP="0064348B" w:rsidRDefault="0064348B">
      <w:pPr>
        <w:rPr>
          <w:b/>
        </w:rPr>
      </w:pPr>
      <w:bookmarkStart w:name="_GoBack" w:id="0"/>
      <w:r w:rsidRPr="0064348B">
        <w:rPr>
          <w:b/>
        </w:rPr>
        <w:t>Zaaknummer: 201708557</w:t>
      </w:r>
    </w:p>
    <w:bookmarkEnd w:id="0"/>
    <w:p w:rsidR="0064348B" w:rsidP="0064348B" w:rsidRDefault="0064348B">
      <w:r>
        <w:t>Rondvraag: lid Van der Staaij</w:t>
      </w:r>
    </w:p>
    <w:p w:rsidR="0064348B" w:rsidP="0064348B" w:rsidRDefault="0064348B">
      <w:r>
        <w:t xml:space="preserve">Beste </w:t>
      </w:r>
      <w:r>
        <w:t>griffie,</w:t>
      </w:r>
    </w:p>
    <w:p w:rsidR="0064348B" w:rsidP="0064348B" w:rsidRDefault="0064348B">
      <w:r>
        <w:t> </w:t>
      </w:r>
    </w:p>
    <w:p w:rsidR="0064348B" w:rsidP="0064348B" w:rsidRDefault="0064348B">
      <w:r>
        <w:t xml:space="preserve">In de procedurevergadering van 8 februari 2017 is besloten een rondetafelgesprek te houden over euthanasie. </w:t>
      </w:r>
    </w:p>
    <w:p w:rsidR="0064348B" w:rsidP="0064348B" w:rsidRDefault="0064348B">
      <w:r>
        <w:t> </w:t>
      </w:r>
    </w:p>
    <w:tbl>
      <w:tblPr>
        <w:tblW w:w="5000" w:type="pct"/>
        <w:tblCellMar>
          <w:left w:w="0" w:type="dxa"/>
          <w:right w:w="0" w:type="dxa"/>
        </w:tblCellMar>
        <w:tblLook w:val="04A0" w:firstRow="1" w:lastRow="0" w:firstColumn="1" w:lastColumn="0" w:noHBand="0" w:noVBand="1"/>
      </w:tblPr>
      <w:tblGrid>
        <w:gridCol w:w="362"/>
        <w:gridCol w:w="8740"/>
      </w:tblGrid>
      <w:tr w:rsidR="0064348B" w:rsidTr="0064348B">
        <w:tc>
          <w:tcPr>
            <w:tcW w:w="720" w:type="dxa"/>
            <w:tcMar>
              <w:top w:w="15" w:type="dxa"/>
              <w:left w:w="15" w:type="dxa"/>
              <w:bottom w:w="15" w:type="dxa"/>
              <w:right w:w="15" w:type="dxa"/>
            </w:tcMar>
            <w:hideMark/>
          </w:tcPr>
          <w:p w:rsidR="0064348B" w:rsidRDefault="0064348B">
            <w:r>
              <w:rPr>
                <w:rFonts w:ascii="Segoe UI" w:hAnsi="Segoe UI" w:cs="Segoe UI"/>
                <w:color w:val="000080"/>
                <w:sz w:val="18"/>
                <w:szCs w:val="18"/>
              </w:rPr>
              <w:t xml:space="preserve">37.   </w:t>
            </w:r>
          </w:p>
        </w:tc>
        <w:tc>
          <w:tcPr>
            <w:tcW w:w="5000" w:type="pct"/>
            <w:tcMar>
              <w:top w:w="15" w:type="dxa"/>
              <w:left w:w="15" w:type="dxa"/>
              <w:bottom w:w="15" w:type="dxa"/>
              <w:right w:w="15" w:type="dxa"/>
            </w:tcMar>
            <w:hideMark/>
          </w:tcPr>
          <w:p w:rsidR="0064348B" w:rsidRDefault="0064348B">
            <w:r>
              <w:rPr>
                <w:rFonts w:ascii="Segoe UI" w:hAnsi="Segoe UI" w:cs="Segoe UI"/>
                <w:noProof/>
                <w:color w:val="000080"/>
                <w:sz w:val="18"/>
                <w:szCs w:val="18"/>
                <w:lang w:eastAsia="nl-NL"/>
              </w:rPr>
              <w:drawing>
                <wp:inline distT="0" distB="0" distL="0" distR="0">
                  <wp:extent cx="8890" cy="8890"/>
                  <wp:effectExtent l="0" t="0" r="0" b="0"/>
                  <wp:docPr id="2" name="Afbeelding 2" descr="uit/in kl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uit/in klappe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Segoe UI" w:hAnsi="Segoe UI" w:cs="Segoe UI"/>
                <w:color w:val="000080"/>
                <w:sz w:val="18"/>
                <w:szCs w:val="18"/>
              </w:rPr>
              <w:t>Verzoek van het lid Van der Staaij om een reactie op de actie '</w:t>
            </w:r>
            <w:hyperlink w:history="1" r:id="rId7">
              <w:r>
                <w:rPr>
                  <w:rStyle w:val="Hyperlink"/>
                  <w:rFonts w:ascii="Segoe UI" w:hAnsi="Segoe UI" w:cs="Segoe UI"/>
                  <w:sz w:val="18"/>
                  <w:szCs w:val="18"/>
                </w:rPr>
                <w:t>www.nietstiekembijdementie.nl</w:t>
              </w:r>
            </w:hyperlink>
            <w:r>
              <w:rPr>
                <w:rFonts w:ascii="Segoe UI" w:hAnsi="Segoe UI" w:cs="Segoe UI"/>
                <w:color w:val="000080"/>
                <w:sz w:val="18"/>
                <w:szCs w:val="18"/>
              </w:rPr>
              <w:t xml:space="preserve">.' </w:t>
            </w:r>
          </w:p>
          <w:tbl>
            <w:tblPr>
              <w:tblW w:w="0" w:type="auto"/>
              <w:tblCellSpacing w:w="15" w:type="dxa"/>
              <w:tblCellMar>
                <w:left w:w="0" w:type="dxa"/>
                <w:right w:w="0" w:type="dxa"/>
              </w:tblCellMar>
              <w:tblLook w:val="04A0" w:firstRow="1" w:lastRow="0" w:firstColumn="1" w:lastColumn="0" w:noHBand="0" w:noVBand="1"/>
            </w:tblPr>
            <w:tblGrid>
              <w:gridCol w:w="8710"/>
            </w:tblGrid>
            <w:tr w:rsidR="0064348B">
              <w:trPr>
                <w:tblCellSpacing w:w="15" w:type="dxa"/>
              </w:trPr>
              <w:tc>
                <w:tcPr>
                  <w:tcW w:w="0" w:type="auto"/>
                  <w:tcMar>
                    <w:top w:w="15" w:type="dxa"/>
                    <w:left w:w="15" w:type="dxa"/>
                    <w:bottom w:w="15" w:type="dxa"/>
                    <w:right w:w="15" w:type="dxa"/>
                  </w:tcMar>
                  <w:vAlign w:val="center"/>
                  <w:hideMark/>
                </w:tcPr>
                <w:p w:rsidR="0064348B" w:rsidRDefault="0064348B">
                  <w:pPr>
                    <w:rPr>
                      <w:rFonts w:ascii="Times New Roman" w:hAnsi="Times New Roman" w:eastAsia="Times New Roman"/>
                      <w:sz w:val="20"/>
                      <w:szCs w:val="20"/>
                      <w:lang w:eastAsia="nl-NL"/>
                    </w:rPr>
                  </w:pPr>
                </w:p>
              </w:tc>
            </w:tr>
            <w:tr w:rsidR="0064348B">
              <w:trPr>
                <w:tblCellSpacing w:w="15" w:type="dxa"/>
              </w:trPr>
              <w:tc>
                <w:tcPr>
                  <w:tcW w:w="0" w:type="auto"/>
                  <w:tcMar>
                    <w:top w:w="15" w:type="dxa"/>
                    <w:left w:w="15" w:type="dxa"/>
                    <w:bottom w:w="15" w:type="dxa"/>
                    <w:right w:w="15"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6"/>
                    <w:gridCol w:w="44"/>
                    <w:gridCol w:w="8540"/>
                  </w:tblGrid>
                  <w:tr w:rsidR="0064348B">
                    <w:tc>
                      <w:tcPr>
                        <w:tcW w:w="0" w:type="auto"/>
                        <w:tcMar>
                          <w:top w:w="15" w:type="dxa"/>
                          <w:left w:w="15" w:type="dxa"/>
                          <w:bottom w:w="15" w:type="dxa"/>
                          <w:right w:w="15" w:type="dxa"/>
                        </w:tcMar>
                        <w:hideMark/>
                      </w:tcPr>
                      <w:p w:rsidR="0064348B" w:rsidRDefault="0064348B">
                        <w:pPr>
                          <w:rPr>
                            <w:rFonts w:ascii="Times New Roman" w:hAnsi="Times New Roman" w:eastAsia="Times New Roman"/>
                            <w:sz w:val="20"/>
                            <w:szCs w:val="20"/>
                            <w:lang w:eastAsia="nl-NL"/>
                          </w:rPr>
                        </w:pPr>
                      </w:p>
                    </w:tc>
                    <w:tc>
                      <w:tcPr>
                        <w:tcW w:w="0" w:type="auto"/>
                        <w:tcMar>
                          <w:top w:w="15" w:type="dxa"/>
                          <w:left w:w="15" w:type="dxa"/>
                          <w:bottom w:w="15" w:type="dxa"/>
                          <w:right w:w="15" w:type="dxa"/>
                        </w:tcMar>
                        <w:hideMark/>
                      </w:tcPr>
                      <w:p w:rsidR="0064348B" w:rsidRDefault="0064348B">
                        <w:r>
                          <w:rPr>
                            <w:rFonts w:ascii="Segoe UI" w:hAnsi="Segoe UI" w:cs="Segoe UI"/>
                            <w:noProof/>
                            <w:color w:val="000080"/>
                            <w:sz w:val="18"/>
                            <w:szCs w:val="18"/>
                            <w:lang w:eastAsia="nl-NL"/>
                          </w:rPr>
                          <w:drawing>
                            <wp:inline distT="0" distB="0" distL="0" distR="0">
                              <wp:extent cx="8890" cy="8890"/>
                              <wp:effectExtent l="0" t="0" r="0" b="0"/>
                              <wp:docPr id="1" name="Afbeelding 1"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parlisweb/resources/transparen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64348B" w:rsidRDefault="0064348B">
                        <w:hyperlink w:history="1" r:id="rId10">
                          <w:r>
                            <w:rPr>
                              <w:rStyle w:val="Hyperlink"/>
                              <w:rFonts w:ascii="Segoe UI" w:hAnsi="Segoe UI" w:cs="Segoe UI"/>
                              <w:sz w:val="18"/>
                              <w:szCs w:val="18"/>
                              <w:shd w:val="clear" w:color="auto" w:fill="94F368"/>
                            </w:rPr>
                            <w:t>2017Z01915</w:t>
                          </w:r>
                        </w:hyperlink>
                        <w:r>
                          <w:rPr>
                            <w:rFonts w:ascii="Segoe UI" w:hAnsi="Segoe UI" w:cs="Segoe UI"/>
                            <w:color w:val="000080"/>
                            <w:sz w:val="18"/>
                            <w:szCs w:val="18"/>
                          </w:rPr>
                          <w:t> - Rondvraagpunt procedurevergadering d.d. 07-02-2017</w:t>
                        </w:r>
                      </w:p>
                      <w:p w:rsidR="0064348B" w:rsidRDefault="0064348B">
                        <w:r>
                          <w:rPr>
                            <w:rFonts w:ascii="Segoe UI" w:hAnsi="Segoe UI" w:cs="Segoe UI"/>
                            <w:color w:val="000080"/>
                            <w:sz w:val="18"/>
                            <w:szCs w:val="18"/>
                          </w:rPr>
                          <w:t>Tweede Kamerlid, C.G. van der Staaij (SGP) - Verzoek van het lid Van der Staaij om een reactie op de actie '</w:t>
                        </w:r>
                        <w:hyperlink w:history="1" r:id="rId11">
                          <w:r>
                            <w:rPr>
                              <w:rStyle w:val="Hyperlink"/>
                              <w:rFonts w:ascii="Segoe UI" w:hAnsi="Segoe UI" w:cs="Segoe UI"/>
                              <w:sz w:val="18"/>
                              <w:szCs w:val="18"/>
                            </w:rPr>
                            <w:t>www.nietstiekembijdementie.nl</w:t>
                          </w:r>
                        </w:hyperlink>
                        <w:r>
                          <w:rPr>
                            <w:rFonts w:ascii="Segoe UI" w:hAnsi="Segoe UI" w:cs="Segoe UI"/>
                            <w:color w:val="000080"/>
                            <w:sz w:val="18"/>
                            <w:szCs w:val="18"/>
                          </w:rPr>
                          <w:t xml:space="preserve">.' </w:t>
                        </w:r>
                      </w:p>
                      <w:p w:rsidR="0064348B" w:rsidRDefault="0064348B">
                        <w:hyperlink w:history="1" r:id="rId12">
                          <w:r>
                            <w:rPr>
                              <w:rStyle w:val="Hyperlink"/>
                              <w:rFonts w:ascii="Segoe UI" w:hAnsi="Segoe UI" w:cs="Segoe UI"/>
                              <w:sz w:val="18"/>
                              <w:szCs w:val="18"/>
                            </w:rPr>
                            <w:t>Besluit</w:t>
                          </w:r>
                        </w:hyperlink>
                        <w:r>
                          <w:rPr>
                            <w:rFonts w:ascii="Segoe UI" w:hAnsi="Segoe UI" w:cs="Segoe UI"/>
                            <w:color w:val="000080"/>
                            <w:sz w:val="18"/>
                            <w:szCs w:val="18"/>
                          </w:rPr>
                          <w:t>: Het verzoek is gehonoreerd. In een (extra)-procedurevergadering na het verkiezingsreces zal een besluit worden genomen over de nadere invulling van een rondetafelgesprek over de brede thematiek Euthanasie. Het lid Van der Staaij zal een nader voorstel/opzet/vraagstelling formuleren.</w:t>
                        </w:r>
                      </w:p>
                    </w:tc>
                  </w:tr>
                </w:tbl>
                <w:p w:rsidR="0064348B" w:rsidRDefault="0064348B">
                  <w:pPr>
                    <w:rPr>
                      <w:rFonts w:ascii="Times New Roman" w:hAnsi="Times New Roman" w:eastAsia="Times New Roman"/>
                      <w:sz w:val="20"/>
                      <w:szCs w:val="20"/>
                      <w:lang w:eastAsia="nl-NL"/>
                    </w:rPr>
                  </w:pPr>
                </w:p>
              </w:tc>
            </w:tr>
          </w:tbl>
          <w:p w:rsidR="0064348B" w:rsidRDefault="0064348B">
            <w:pPr>
              <w:rPr>
                <w:rFonts w:ascii="Times New Roman" w:hAnsi="Times New Roman" w:eastAsia="Times New Roman"/>
                <w:sz w:val="20"/>
                <w:szCs w:val="20"/>
                <w:lang w:eastAsia="nl-NL"/>
              </w:rPr>
            </w:pPr>
          </w:p>
        </w:tc>
      </w:tr>
    </w:tbl>
    <w:p w:rsidR="0064348B" w:rsidP="0064348B" w:rsidRDefault="0064348B">
      <w:r>
        <w:t> </w:t>
      </w:r>
    </w:p>
    <w:p w:rsidR="0064348B" w:rsidP="0064348B" w:rsidRDefault="0064348B">
      <w:r>
        <w:t>Nu twee weken geleden tijdens de procedurevergadering besloten is de derde evaluatie van de euthanasiewet toe te voegen aan de agenda van een AO euthanasie, zouden wij graag het proces voor het RTG verder in gang willen zetten. Omdat er verschillende politieke standpunten over de euthanasiewet zijn, is ons voorstel om de opzet en de vraagstelling van het rondetafelgesprek in kleiner verband met een aantal partijen uit te werken. Ook willen we voorstellen om het rondetafelgesprek na het zomerreces, maar voor het AO euthanasie in te plannen. Is het mogelijk dit bij de procedurevergadering als rondvraagpunt mee te nemen? </w:t>
      </w:r>
    </w:p>
    <w:p w:rsidR="0064348B" w:rsidP="0064348B" w:rsidRDefault="0064348B"/>
    <w:p w:rsidR="0064348B" w:rsidP="0064348B" w:rsidRDefault="0064348B">
      <w:pPr>
        <w:spacing w:after="240"/>
      </w:pPr>
      <w:r>
        <w:rPr>
          <w:rFonts w:ascii="Verdana" w:hAnsi="Verdana"/>
          <w:color w:val="323296"/>
          <w:sz w:val="20"/>
          <w:szCs w:val="20"/>
          <w:lang w:eastAsia="nl-NL"/>
        </w:rPr>
        <w:t>Met vriendelijke groet,</w:t>
      </w:r>
    </w:p>
    <w:p w:rsidR="0064348B" w:rsidP="0064348B" w:rsidRDefault="0064348B">
      <w:pPr>
        <w:spacing w:after="240"/>
      </w:pPr>
      <w:proofErr w:type="spellStart"/>
      <w:r>
        <w:rPr>
          <w:rFonts w:ascii="Verdana" w:hAnsi="Verdana"/>
          <w:color w:val="323296"/>
          <w:sz w:val="20"/>
          <w:szCs w:val="20"/>
          <w:lang w:eastAsia="nl-NL"/>
        </w:rPr>
        <w:t>Geerlof</w:t>
      </w:r>
      <w:proofErr w:type="spellEnd"/>
      <w:r>
        <w:rPr>
          <w:rFonts w:ascii="Verdana" w:hAnsi="Verdana"/>
          <w:color w:val="323296"/>
          <w:sz w:val="20"/>
          <w:szCs w:val="20"/>
          <w:lang w:eastAsia="nl-NL"/>
        </w:rPr>
        <w:t xml:space="preserve"> de Jong, </w:t>
      </w:r>
    </w:p>
    <w:p w:rsidR="00E81EF1" w:rsidP="0064348B" w:rsidRDefault="0064348B">
      <w:r>
        <w:rPr>
          <w:rFonts w:ascii="Verdana" w:hAnsi="Verdana"/>
          <w:color w:val="969696"/>
          <w:sz w:val="20"/>
          <w:szCs w:val="20"/>
          <w:lang w:eastAsia="nl-NL"/>
        </w:rPr>
        <w:t>Beleidsmedewerker</w:t>
      </w:r>
      <w:r>
        <w:rPr>
          <w:rFonts w:ascii="Verdana" w:hAnsi="Verdana"/>
          <w:color w:val="969696"/>
          <w:sz w:val="20"/>
          <w:szCs w:val="20"/>
          <w:lang w:eastAsia="nl-NL"/>
        </w:rPr>
        <w:br/>
        <w:t>SGP</w:t>
      </w:r>
      <w:r>
        <w:rPr>
          <w:rFonts w:ascii="Verdana" w:hAnsi="Verdana"/>
          <w:color w:val="969696"/>
          <w:sz w:val="20"/>
          <w:szCs w:val="20"/>
          <w:lang w:eastAsia="nl-NL"/>
        </w:rPr>
        <w:br/>
      </w:r>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8B"/>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348B"/>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348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48B"/>
    <w:rPr>
      <w:color w:val="0000FF"/>
      <w:u w:val="single"/>
    </w:rPr>
  </w:style>
  <w:style w:type="paragraph" w:styleId="Ballontekst">
    <w:name w:val="Balloon Text"/>
    <w:basedOn w:val="Standaard"/>
    <w:link w:val="BallontekstChar"/>
    <w:rsid w:val="0064348B"/>
    <w:rPr>
      <w:rFonts w:ascii="Tahoma" w:hAnsi="Tahoma" w:cs="Tahoma"/>
      <w:sz w:val="16"/>
      <w:szCs w:val="16"/>
    </w:rPr>
  </w:style>
  <w:style w:type="character" w:customStyle="1" w:styleId="BallontekstChar">
    <w:name w:val="Ballontekst Char"/>
    <w:basedOn w:val="Standaardalinea-lettertype"/>
    <w:link w:val="Ballontekst"/>
    <w:rsid w:val="0064348B"/>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348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48B"/>
    <w:rPr>
      <w:color w:val="0000FF"/>
      <w:u w:val="single"/>
    </w:rPr>
  </w:style>
  <w:style w:type="paragraph" w:styleId="Ballontekst">
    <w:name w:val="Balloon Text"/>
    <w:basedOn w:val="Standaard"/>
    <w:link w:val="BallontekstChar"/>
    <w:rsid w:val="0064348B"/>
    <w:rPr>
      <w:rFonts w:ascii="Tahoma" w:hAnsi="Tahoma" w:cs="Tahoma"/>
      <w:sz w:val="16"/>
      <w:szCs w:val="16"/>
    </w:rPr>
  </w:style>
  <w:style w:type="character" w:customStyle="1" w:styleId="BallontekstChar">
    <w:name w:val="Ballontekst Char"/>
    <w:basedOn w:val="Standaardalinea-lettertype"/>
    <w:link w:val="Ballontekst"/>
    <w:rsid w:val="0064348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gi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nietstiekembijdementie.nl" TargetMode="External" Id="rId7" /><Relationship Type="http://schemas.openxmlformats.org/officeDocument/2006/relationships/hyperlink" Target="http://parlisweb/parlis/besluit.aspx?id=4f1c348a-784b-46d9-bbd4-c925560d174d"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gif@01D2E5F5.5A6C2230" TargetMode="External" Id="rId6" /><Relationship Type="http://schemas.openxmlformats.org/officeDocument/2006/relationships/hyperlink" Target="http://www.nietstiekembijdementie.nl" TargetMode="External" Id="rId11" /><Relationship Type="http://schemas.openxmlformats.org/officeDocument/2006/relationships/image" Target="media/image1.gif" Id="rId5" /><Relationship Type="http://schemas.openxmlformats.org/officeDocument/2006/relationships/hyperlink" Target="http://parlisweb/parlis/zaak.aspx?id=7e7407c4-070a-4284-ac99-dc349cca6fe3" TargetMode="External" Id="rId10" /><Relationship Type="http://schemas.openxmlformats.org/officeDocument/2006/relationships/webSettings" Target="webSettings.xml" Id="rId4" /><Relationship Type="http://schemas.openxmlformats.org/officeDocument/2006/relationships/image" Target="cid:image002.gif@01D2E5F5.5A6C2230"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1564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2017-06-20T08:55:00.0000000Z</dcterms:created>
  <dcterms:modified xsi:type="dcterms:W3CDTF">2017-06-20T09:00:00.0000000Z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