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D25" w:rsidP="008C59FE" w:rsidRDefault="00277D25">
      <w:pPr>
        <w:rPr>
          <w:rFonts w:asciiTheme="minorHAnsi" w:hAnsiTheme="minorHAnsi"/>
          <w:b/>
          <w:sz w:val="22"/>
          <w:szCs w:val="22"/>
        </w:rPr>
      </w:pPr>
      <w:r w:rsidRPr="00854ED8">
        <w:rPr>
          <w:rFonts w:asciiTheme="minorHAnsi" w:hAnsiTheme="minorHAnsi"/>
          <w:b/>
          <w:sz w:val="22"/>
          <w:szCs w:val="22"/>
        </w:rPr>
        <w:t xml:space="preserve">Lijst met EU-voorstellen op </w:t>
      </w:r>
      <w:r w:rsidR="008B1B9C">
        <w:rPr>
          <w:rFonts w:asciiTheme="minorHAnsi" w:hAnsiTheme="minorHAnsi"/>
          <w:b/>
          <w:sz w:val="22"/>
          <w:szCs w:val="22"/>
        </w:rPr>
        <w:t>het terrein van de commissie EU</w:t>
      </w:r>
    </w:p>
    <w:p w:rsidRPr="00854ED8" w:rsidR="00277D25" w:rsidP="008C59FE" w:rsidRDefault="00277D25">
      <w:pPr>
        <w:rPr>
          <w:rFonts w:asciiTheme="minorHAnsi" w:hAnsiTheme="minorHAnsi"/>
          <w:b/>
          <w:sz w:val="22"/>
          <w:szCs w:val="22"/>
        </w:rPr>
      </w:pPr>
    </w:p>
    <w:p w:rsidRPr="00BF35EE" w:rsidR="00277D25" w:rsidP="008C59FE" w:rsidRDefault="00277D25">
      <w:pPr>
        <w:rPr>
          <w:rFonts w:asciiTheme="minorHAnsi" w:hAnsiTheme="minorHAnsi"/>
          <w:sz w:val="22"/>
          <w:szCs w:val="22"/>
          <w:u w:val="single"/>
        </w:rPr>
      </w:pPr>
      <w:r w:rsidRPr="00BF35EE">
        <w:rPr>
          <w:rFonts w:asciiTheme="minorHAnsi" w:hAnsiTheme="minorHAnsi"/>
          <w:sz w:val="22"/>
          <w:szCs w:val="22"/>
          <w:u w:val="single"/>
        </w:rPr>
        <w:t xml:space="preserve">Integraal overzicht met nieuw gepubliceerde EU-voorstellen </w:t>
      </w:r>
      <w:r>
        <w:rPr>
          <w:rFonts w:asciiTheme="minorHAnsi" w:hAnsiTheme="minorHAnsi"/>
          <w:sz w:val="22"/>
          <w:szCs w:val="22"/>
          <w:u w:val="single"/>
        </w:rPr>
        <w:t xml:space="preserve">week </w:t>
      </w:r>
      <w:r w:rsidR="00950C1D">
        <w:rPr>
          <w:rFonts w:asciiTheme="minorHAnsi" w:hAnsiTheme="minorHAnsi"/>
          <w:sz w:val="22"/>
          <w:szCs w:val="22"/>
          <w:u w:val="single"/>
        </w:rPr>
        <w:t>5-7</w:t>
      </w:r>
      <w:r>
        <w:rPr>
          <w:rFonts w:asciiTheme="minorHAnsi" w:hAnsiTheme="minorHAnsi"/>
          <w:sz w:val="22"/>
          <w:szCs w:val="22"/>
          <w:u w:val="single"/>
        </w:rPr>
        <w:t xml:space="preserve"> (</w:t>
      </w:r>
      <w:r w:rsidR="00950C1D">
        <w:rPr>
          <w:rFonts w:asciiTheme="minorHAnsi" w:hAnsiTheme="minorHAnsi"/>
          <w:sz w:val="22"/>
          <w:szCs w:val="22"/>
          <w:u w:val="single"/>
        </w:rPr>
        <w:t>2 februari</w:t>
      </w:r>
      <w:r w:rsidRPr="003C35BA">
        <w:rPr>
          <w:rFonts w:asciiTheme="minorHAnsi" w:hAnsiTheme="minorHAnsi"/>
          <w:sz w:val="22"/>
          <w:szCs w:val="22"/>
          <w:u w:val="single"/>
        </w:rPr>
        <w:t xml:space="preserve"> - </w:t>
      </w:r>
      <w:r w:rsidR="007E7FB5">
        <w:rPr>
          <w:rFonts w:asciiTheme="minorHAnsi" w:hAnsiTheme="minorHAnsi"/>
          <w:sz w:val="22"/>
          <w:szCs w:val="22"/>
          <w:u w:val="single"/>
        </w:rPr>
        <w:t>1</w:t>
      </w:r>
      <w:r w:rsidR="00950C1D">
        <w:rPr>
          <w:rFonts w:asciiTheme="minorHAnsi" w:hAnsiTheme="minorHAnsi"/>
          <w:sz w:val="22"/>
          <w:szCs w:val="22"/>
          <w:u w:val="single"/>
        </w:rPr>
        <w:t>6</w:t>
      </w:r>
      <w:r>
        <w:rPr>
          <w:rFonts w:asciiTheme="minorHAnsi" w:hAnsiTheme="minorHAnsi"/>
          <w:sz w:val="22"/>
          <w:szCs w:val="22"/>
          <w:u w:val="single"/>
        </w:rPr>
        <w:t xml:space="preserve"> </w:t>
      </w:r>
      <w:r w:rsidR="007E7FB5">
        <w:rPr>
          <w:rFonts w:asciiTheme="minorHAnsi" w:hAnsiTheme="minorHAnsi"/>
          <w:sz w:val="22"/>
          <w:szCs w:val="22"/>
          <w:u w:val="single"/>
        </w:rPr>
        <w:t>februari</w:t>
      </w:r>
      <w:r>
        <w:rPr>
          <w:rFonts w:asciiTheme="minorHAnsi" w:hAnsiTheme="minorHAnsi"/>
          <w:sz w:val="22"/>
          <w:szCs w:val="22"/>
          <w:u w:val="single"/>
        </w:rPr>
        <w:t xml:space="preserve"> </w:t>
      </w:r>
      <w:r w:rsidRPr="003C35BA">
        <w:rPr>
          <w:rFonts w:asciiTheme="minorHAnsi" w:hAnsiTheme="minorHAnsi"/>
          <w:sz w:val="22"/>
          <w:szCs w:val="22"/>
          <w:u w:val="single"/>
        </w:rPr>
        <w:t>201</w:t>
      </w:r>
      <w:r w:rsidR="007E7FB5">
        <w:rPr>
          <w:rFonts w:asciiTheme="minorHAnsi" w:hAnsiTheme="minorHAnsi"/>
          <w:sz w:val="22"/>
          <w:szCs w:val="22"/>
          <w:u w:val="single"/>
        </w:rPr>
        <w:t>7</w:t>
      </w:r>
      <w:r w:rsidRPr="00BF35EE">
        <w:rPr>
          <w:rFonts w:asciiTheme="minorHAnsi" w:hAnsiTheme="minorHAnsi"/>
          <w:sz w:val="22"/>
          <w:szCs w:val="22"/>
          <w:u w:val="single"/>
        </w:rPr>
        <w:t xml:space="preserve">) d.d. </w:t>
      </w:r>
      <w:r w:rsidR="00950C1D">
        <w:rPr>
          <w:rFonts w:asciiTheme="minorHAnsi" w:hAnsiTheme="minorHAnsi"/>
          <w:sz w:val="22"/>
          <w:szCs w:val="22"/>
          <w:u w:val="single"/>
        </w:rPr>
        <w:t>17</w:t>
      </w:r>
      <w:r>
        <w:rPr>
          <w:rFonts w:asciiTheme="minorHAnsi" w:hAnsiTheme="minorHAnsi"/>
          <w:sz w:val="22"/>
          <w:szCs w:val="22"/>
          <w:u w:val="single"/>
        </w:rPr>
        <w:t xml:space="preserve"> </w:t>
      </w:r>
      <w:r w:rsidR="007E7FB5">
        <w:rPr>
          <w:rFonts w:asciiTheme="minorHAnsi" w:hAnsiTheme="minorHAnsi"/>
          <w:sz w:val="22"/>
          <w:szCs w:val="22"/>
          <w:u w:val="single"/>
        </w:rPr>
        <w:t>februari</w:t>
      </w:r>
      <w:r>
        <w:rPr>
          <w:rFonts w:asciiTheme="minorHAnsi" w:hAnsiTheme="minorHAnsi"/>
          <w:sz w:val="22"/>
          <w:szCs w:val="22"/>
          <w:u w:val="single"/>
        </w:rPr>
        <w:t xml:space="preserve"> 2016 </w:t>
      </w:r>
    </w:p>
    <w:p w:rsidRPr="00F67F5B" w:rsidR="00277D25" w:rsidP="008C59FE" w:rsidRDefault="00277D25">
      <w:pPr>
        <w:rPr>
          <w:rFonts w:asciiTheme="minorHAnsi" w:hAnsiTheme="minorHAnsi"/>
          <w:sz w:val="22"/>
          <w:szCs w:val="22"/>
        </w:rPr>
      </w:pPr>
    </w:p>
    <w:p w:rsidRPr="00F67F5B" w:rsidR="00277D25" w:rsidP="008C59FE" w:rsidRDefault="00277D25">
      <w:pPr>
        <w:rPr>
          <w:rFonts w:asciiTheme="minorHAnsi" w:hAnsiTheme="minorHAnsi"/>
          <w:sz w:val="22"/>
          <w:szCs w:val="22"/>
        </w:rPr>
      </w:pPr>
      <w:r w:rsidRPr="00F67F5B">
        <w:rPr>
          <w:rFonts w:asciiTheme="minorHAnsi" w:hAnsiTheme="minorHAnsi"/>
          <w:color w:val="000000"/>
          <w:sz w:val="22"/>
          <w:szCs w:val="22"/>
        </w:rPr>
        <w:t>Rood gemarkeerd</w:t>
      </w:r>
      <w:r w:rsidRPr="00F67F5B">
        <w:rPr>
          <w:rFonts w:asciiTheme="minorHAnsi" w:hAnsiTheme="minorHAnsi"/>
          <w:sz w:val="22"/>
          <w:szCs w:val="22"/>
        </w:rPr>
        <w:t xml:space="preserve"> betekent dat het desbetreffende EU-voorstel een apart behandeltraject doorloopt. De bijzonderheden worden in dat geval in het veld “Opmerking” vermeld.</w:t>
      </w:r>
    </w:p>
    <w:p w:rsidRPr="00F67F5B" w:rsidR="00277D25" w:rsidP="008C59FE" w:rsidRDefault="00277D25">
      <w:pPr>
        <w:rPr>
          <w:rFonts w:asciiTheme="minorHAnsi" w:hAnsiTheme="minorHAnsi"/>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1203"/>
        <w:gridCol w:w="1254"/>
        <w:gridCol w:w="4555"/>
        <w:gridCol w:w="1171"/>
        <w:gridCol w:w="1154"/>
        <w:gridCol w:w="4338"/>
      </w:tblGrid>
      <w:tr w:rsidRPr="00F67F5B" w:rsidR="008C59FE" w:rsidTr="00316975">
        <w:trPr>
          <w:trHeight w:val="1550"/>
        </w:trPr>
        <w:tc>
          <w:tcPr>
            <w:tcW w:w="980" w:type="dxa"/>
            <w:shd w:val="clear" w:color="auto" w:fill="auto"/>
            <w:textDirection w:val="btLr"/>
            <w:vAlign w:val="bottom"/>
            <w:hideMark/>
          </w:tcPr>
          <w:p w:rsidRPr="00F50A0B" w:rsidR="00277D25" w:rsidP="008C59FE" w:rsidRDefault="00277D25">
            <w:pPr>
              <w:jc w:val="cente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277D25" w:rsidP="008C59FE" w:rsidRDefault="00277D25">
            <w:pPr>
              <w:jc w:val="cente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1203" w:type="dxa"/>
            <w:shd w:val="clear" w:color="auto" w:fill="auto"/>
            <w:textDirection w:val="btLr"/>
            <w:vAlign w:val="bottom"/>
            <w:hideMark/>
          </w:tcPr>
          <w:p w:rsidRPr="00F67F5B" w:rsidR="00277D25" w:rsidP="008C59FE" w:rsidRDefault="00277D25">
            <w:pPr>
              <w:jc w:val="center"/>
              <w:rPr>
                <w:rFonts w:asciiTheme="minorHAnsi" w:hAnsiTheme="minorHAnsi"/>
                <w:b/>
                <w:bCs/>
                <w:color w:val="000000"/>
                <w:sz w:val="22"/>
                <w:szCs w:val="22"/>
              </w:rPr>
            </w:pPr>
            <w:r w:rsidRPr="00F67F5B">
              <w:rPr>
                <w:rFonts w:asciiTheme="minorHAnsi" w:hAnsiTheme="minorHAnsi"/>
                <w:b/>
                <w:bCs/>
                <w:color w:val="000000"/>
                <w:sz w:val="22"/>
                <w:szCs w:val="22"/>
              </w:rPr>
              <w:t>Voortouw</w:t>
            </w:r>
          </w:p>
        </w:tc>
        <w:tc>
          <w:tcPr>
            <w:tcW w:w="1254" w:type="dxa"/>
            <w:shd w:val="clear" w:color="auto" w:fill="auto"/>
            <w:textDirection w:val="btLr"/>
            <w:vAlign w:val="bottom"/>
            <w:hideMark/>
          </w:tcPr>
          <w:p w:rsidRPr="00F67F5B" w:rsidR="00277D25" w:rsidP="008C59FE" w:rsidRDefault="00277D25">
            <w:pPr>
              <w:jc w:val="cente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4819" w:type="dxa"/>
            <w:shd w:val="clear" w:color="auto" w:fill="auto"/>
            <w:textDirection w:val="btLr"/>
            <w:vAlign w:val="bottom"/>
            <w:hideMark/>
          </w:tcPr>
          <w:p w:rsidRPr="00F67F5B" w:rsidR="00277D25" w:rsidP="008C59FE" w:rsidRDefault="00277D25">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720" w:type="dxa"/>
            <w:shd w:val="clear" w:color="auto" w:fill="auto"/>
            <w:textDirection w:val="btLr"/>
            <w:vAlign w:val="bottom"/>
            <w:hideMark/>
          </w:tcPr>
          <w:p w:rsidRPr="00F67F5B" w:rsidR="00277D25" w:rsidP="008C59FE" w:rsidRDefault="00277D25">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164" w:type="dxa"/>
            <w:textDirection w:val="btLr"/>
          </w:tcPr>
          <w:p w:rsidR="00277D25" w:rsidP="008C59FE" w:rsidRDefault="00277D25">
            <w:pPr>
              <w:jc w:val="center"/>
              <w:rPr>
                <w:rFonts w:asciiTheme="minorHAnsi" w:hAnsiTheme="minorHAnsi"/>
                <w:b/>
                <w:bCs/>
                <w:color w:val="000000"/>
                <w:sz w:val="22"/>
                <w:szCs w:val="22"/>
              </w:rPr>
            </w:pPr>
          </w:p>
          <w:p w:rsidRPr="00F50A0B" w:rsidR="00277D25" w:rsidP="008C59FE" w:rsidRDefault="00277D25">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277D25" w:rsidP="008C59FE" w:rsidRDefault="00277D25">
            <w:pPr>
              <w:jc w:val="center"/>
              <w:rPr>
                <w:rFonts w:asciiTheme="minorHAnsi" w:hAnsiTheme="minorHAnsi"/>
                <w:b/>
                <w:bCs/>
                <w:color w:val="000000"/>
                <w:sz w:val="22"/>
                <w:szCs w:val="22"/>
              </w:rPr>
            </w:pPr>
            <w:proofErr w:type="spellStart"/>
            <w:r w:rsidRPr="00F50A0B">
              <w:rPr>
                <w:rFonts w:asciiTheme="minorHAnsi" w:hAnsiTheme="minorHAnsi"/>
                <w:b/>
                <w:bCs/>
                <w:color w:val="000000"/>
                <w:sz w:val="22"/>
                <w:szCs w:val="22"/>
              </w:rPr>
              <w:t>Sub.toets</w:t>
            </w:r>
            <w:proofErr w:type="spellEnd"/>
          </w:p>
        </w:tc>
        <w:tc>
          <w:tcPr>
            <w:tcW w:w="4515" w:type="dxa"/>
            <w:shd w:val="clear" w:color="auto" w:fill="auto"/>
            <w:textDirection w:val="btLr"/>
            <w:vAlign w:val="bottom"/>
            <w:hideMark/>
          </w:tcPr>
          <w:p w:rsidRPr="00F67F5B" w:rsidR="00277D25" w:rsidP="008C59FE" w:rsidRDefault="00277D25">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EE24F4" w:rsidTr="00316975">
        <w:trPr>
          <w:trHeight w:val="300"/>
        </w:trPr>
        <w:tc>
          <w:tcPr>
            <w:tcW w:w="980" w:type="dxa"/>
            <w:tcBorders>
              <w:bottom w:val="single" w:color="auto" w:sz="4" w:space="0"/>
            </w:tcBorders>
            <w:shd w:val="clear" w:color="000000" w:fill="538DD5"/>
            <w:vAlign w:val="bottom"/>
            <w:hideMark/>
          </w:tcPr>
          <w:p w:rsidRPr="00F67F5B" w:rsidR="00277D25" w:rsidP="008C59FE" w:rsidRDefault="00277D25">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03" w:type="dxa"/>
            <w:tcBorders>
              <w:bottom w:val="single" w:color="auto" w:sz="4" w:space="0"/>
            </w:tcBorders>
            <w:shd w:val="clear" w:color="000000" w:fill="538DD5"/>
            <w:vAlign w:val="bottom"/>
            <w:hideMark/>
          </w:tcPr>
          <w:p w:rsidRPr="00F67F5B" w:rsidR="00277D25" w:rsidP="008C59FE" w:rsidRDefault="00277D25">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54" w:type="dxa"/>
            <w:tcBorders>
              <w:bottom w:val="single" w:color="auto" w:sz="4" w:space="0"/>
            </w:tcBorders>
            <w:shd w:val="clear" w:color="000000" w:fill="538DD5"/>
            <w:vAlign w:val="bottom"/>
            <w:hideMark/>
          </w:tcPr>
          <w:p w:rsidRPr="00F67F5B" w:rsidR="00277D25" w:rsidP="008C59FE" w:rsidRDefault="00277D25">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4819" w:type="dxa"/>
            <w:tcBorders>
              <w:bottom w:val="single" w:color="auto" w:sz="4" w:space="0"/>
            </w:tcBorders>
            <w:shd w:val="clear" w:color="000000" w:fill="538DD5"/>
            <w:vAlign w:val="bottom"/>
            <w:hideMark/>
          </w:tcPr>
          <w:p w:rsidRPr="00F67F5B" w:rsidR="00277D25" w:rsidP="008C59FE" w:rsidRDefault="00277D25">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720" w:type="dxa"/>
            <w:tcBorders>
              <w:bottom w:val="single" w:color="auto" w:sz="4" w:space="0"/>
            </w:tcBorders>
            <w:shd w:val="clear" w:color="000000" w:fill="538DD5"/>
            <w:vAlign w:val="bottom"/>
            <w:hideMark/>
          </w:tcPr>
          <w:p w:rsidRPr="00F67F5B" w:rsidR="00277D25" w:rsidP="008C59FE" w:rsidRDefault="00277D25">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164" w:type="dxa"/>
            <w:tcBorders>
              <w:bottom w:val="single" w:color="auto" w:sz="4" w:space="0"/>
            </w:tcBorders>
            <w:shd w:val="clear" w:color="000000" w:fill="538DD5"/>
          </w:tcPr>
          <w:p w:rsidRPr="00F67F5B" w:rsidR="00277D25" w:rsidP="008C59FE" w:rsidRDefault="00277D25">
            <w:pPr>
              <w:rPr>
                <w:rFonts w:asciiTheme="minorHAnsi" w:hAnsiTheme="minorHAnsi"/>
                <w:b/>
                <w:bCs/>
                <w:color w:val="000000"/>
                <w:sz w:val="22"/>
                <w:szCs w:val="22"/>
              </w:rPr>
            </w:pPr>
          </w:p>
        </w:tc>
        <w:tc>
          <w:tcPr>
            <w:tcW w:w="4515" w:type="dxa"/>
            <w:tcBorders>
              <w:bottom w:val="single" w:color="auto" w:sz="4" w:space="0"/>
            </w:tcBorders>
            <w:shd w:val="clear" w:color="000000" w:fill="538DD5"/>
            <w:hideMark/>
          </w:tcPr>
          <w:p w:rsidRPr="00F67F5B" w:rsidR="00277D25" w:rsidP="008C59FE" w:rsidRDefault="00277D25">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367772" w:rsidR="008C59FE" w:rsidTr="00316975">
        <w:trPr>
          <w:trHeight w:val="906"/>
        </w:trPr>
        <w:tc>
          <w:tcPr>
            <w:tcW w:w="980" w:type="dxa"/>
            <w:shd w:val="clear" w:color="auto" w:fill="auto"/>
            <w:noWrap/>
          </w:tcPr>
          <w:p w:rsidRPr="00F67F5B" w:rsidR="00FF05DA" w:rsidP="008C59FE" w:rsidRDefault="00950C1D">
            <w:pPr>
              <w:jc w:val="center"/>
              <w:rPr>
                <w:rFonts w:asciiTheme="minorHAnsi" w:hAnsiTheme="minorHAnsi"/>
                <w:color w:val="000000"/>
                <w:sz w:val="22"/>
                <w:szCs w:val="22"/>
              </w:rPr>
            </w:pPr>
            <w:r w:rsidRPr="00950C1D">
              <w:rPr>
                <w:rFonts w:asciiTheme="minorHAnsi" w:hAnsiTheme="minorHAnsi"/>
                <w:color w:val="000000"/>
                <w:sz w:val="22"/>
                <w:szCs w:val="22"/>
              </w:rPr>
              <w:t>1</w:t>
            </w:r>
            <w:r w:rsidR="00807F0B">
              <w:rPr>
                <w:rFonts w:asciiTheme="minorHAnsi" w:hAnsiTheme="minorHAnsi"/>
                <w:color w:val="000000"/>
                <w:sz w:val="22"/>
                <w:szCs w:val="22"/>
              </w:rPr>
              <w:t>4</w:t>
            </w:r>
            <w:r w:rsidRPr="00950C1D">
              <w:rPr>
                <w:rFonts w:asciiTheme="minorHAnsi" w:hAnsiTheme="minorHAnsi"/>
                <w:color w:val="000000"/>
                <w:sz w:val="22"/>
                <w:szCs w:val="22"/>
              </w:rPr>
              <w:t>-feb-17</w:t>
            </w:r>
          </w:p>
        </w:tc>
        <w:tc>
          <w:tcPr>
            <w:tcW w:w="1203" w:type="dxa"/>
            <w:shd w:val="clear" w:color="auto" w:fill="auto"/>
            <w:noWrap/>
          </w:tcPr>
          <w:p w:rsidRPr="00F67F5B" w:rsidR="00FF05DA" w:rsidP="008C59FE" w:rsidRDefault="008B1B9C">
            <w:pPr>
              <w:jc w:val="center"/>
              <w:rPr>
                <w:rFonts w:asciiTheme="minorHAnsi" w:hAnsiTheme="minorHAnsi"/>
                <w:color w:val="000000"/>
                <w:sz w:val="22"/>
                <w:szCs w:val="22"/>
              </w:rPr>
            </w:pPr>
            <w:r>
              <w:rPr>
                <w:rFonts w:asciiTheme="minorHAnsi" w:hAnsiTheme="minorHAnsi"/>
                <w:color w:val="000000"/>
                <w:sz w:val="22"/>
                <w:szCs w:val="22"/>
              </w:rPr>
              <w:t>EU</w:t>
            </w:r>
          </w:p>
        </w:tc>
        <w:tc>
          <w:tcPr>
            <w:tcW w:w="1254" w:type="dxa"/>
            <w:shd w:val="clear" w:color="auto" w:fill="auto"/>
            <w:noWrap/>
          </w:tcPr>
          <w:p w:rsidRPr="00807F0B" w:rsidR="00FF05DA" w:rsidP="008C59FE" w:rsidRDefault="00807F0B">
            <w:pPr>
              <w:rPr>
                <w:rFonts w:asciiTheme="minorHAnsi" w:hAnsiTheme="minorHAnsi"/>
                <w:color w:val="000000"/>
                <w:sz w:val="22"/>
                <w:szCs w:val="22"/>
              </w:rPr>
            </w:pPr>
            <w:r w:rsidRPr="00807F0B">
              <w:rPr>
                <w:rFonts w:asciiTheme="minorHAnsi" w:hAnsiTheme="minorHAnsi"/>
                <w:color w:val="000000"/>
                <w:sz w:val="22"/>
                <w:szCs w:val="22"/>
              </w:rPr>
              <w:t>Verordening</w:t>
            </w:r>
          </w:p>
        </w:tc>
        <w:tc>
          <w:tcPr>
            <w:tcW w:w="4819" w:type="dxa"/>
            <w:shd w:val="clear" w:color="auto" w:fill="auto"/>
          </w:tcPr>
          <w:p w:rsidRPr="00807F0B" w:rsidR="00FF05DA" w:rsidP="008C59FE" w:rsidRDefault="00807F0B">
            <w:pPr>
              <w:rPr>
                <w:rFonts w:ascii="Calibri" w:hAnsi="Calibri"/>
                <w:color w:val="000000"/>
                <w:sz w:val="22"/>
                <w:szCs w:val="22"/>
                <w:lang w:val="en-GB"/>
              </w:rPr>
            </w:pPr>
            <w:r w:rsidRPr="00807F0B">
              <w:rPr>
                <w:rFonts w:ascii="Calibri" w:hAnsi="Calibri"/>
                <w:color w:val="000000"/>
                <w:sz w:val="22"/>
                <w:szCs w:val="22"/>
                <w:lang w:val="en-GB"/>
              </w:rPr>
              <w:t>Proposal for a REGULATION OF THE EUROPEAN PARLIAMENT AND OF THE COUNCIL amending Regulation (EU) No 182/2011 laying down the rules and general principles concerning mechanisms for control by Member States of the Commission’s exercise of implementing powers</w:t>
            </w:r>
          </w:p>
        </w:tc>
        <w:tc>
          <w:tcPr>
            <w:tcW w:w="720" w:type="dxa"/>
            <w:shd w:val="clear" w:color="auto" w:fill="auto"/>
            <w:noWrap/>
          </w:tcPr>
          <w:p w:rsidRPr="00807F0B" w:rsidR="00FF05DA" w:rsidP="008C59FE" w:rsidRDefault="00807F0B">
            <w:pPr>
              <w:jc w:val="center"/>
              <w:rPr>
                <w:rFonts w:ascii="Calibri" w:hAnsi="Calibri"/>
                <w:color w:val="0000FF"/>
                <w:sz w:val="22"/>
                <w:szCs w:val="22"/>
                <w:u w:val="single"/>
                <w:lang w:val="en-GB"/>
              </w:rPr>
            </w:pPr>
            <w:hyperlink w:history="1" r:id="rId11">
              <w:r w:rsidRPr="00807F0B">
                <w:rPr>
                  <w:rStyle w:val="Hyperlink"/>
                  <w:rFonts w:ascii="Calibri" w:hAnsi="Calibri"/>
                  <w:sz w:val="22"/>
                  <w:szCs w:val="22"/>
                  <w:lang w:val="en-GB"/>
                </w:rPr>
                <w:t>COM(2017) 85</w:t>
              </w:r>
            </w:hyperlink>
          </w:p>
        </w:tc>
        <w:tc>
          <w:tcPr>
            <w:tcW w:w="1164" w:type="dxa"/>
            <w:shd w:val="clear" w:color="auto" w:fill="auto"/>
          </w:tcPr>
          <w:p w:rsidRPr="00807F0B" w:rsidR="00FF05DA" w:rsidP="008C59FE" w:rsidRDefault="00CE5581">
            <w:pPr>
              <w:jc w:val="center"/>
              <w:rPr>
                <w:rFonts w:asciiTheme="minorHAnsi" w:hAnsiTheme="minorHAnsi"/>
                <w:color w:val="000000"/>
                <w:sz w:val="22"/>
                <w:szCs w:val="22"/>
                <w:lang w:val="en-GB"/>
              </w:rPr>
            </w:pPr>
            <w:r w:rsidRPr="00807F0B">
              <w:rPr>
                <w:rFonts w:asciiTheme="minorHAnsi" w:hAnsiTheme="minorHAnsi"/>
                <w:color w:val="000000"/>
                <w:sz w:val="22"/>
                <w:szCs w:val="22"/>
                <w:lang w:val="en-GB"/>
              </w:rPr>
              <w:t>n</w:t>
            </w:r>
            <w:r w:rsidR="00807F0B">
              <w:rPr>
                <w:rFonts w:asciiTheme="minorHAnsi" w:hAnsiTheme="minorHAnsi"/>
                <w:color w:val="000000"/>
                <w:sz w:val="22"/>
                <w:szCs w:val="22"/>
                <w:lang w:val="en-GB"/>
              </w:rPr>
              <w:t xml:space="preserve">og </w:t>
            </w:r>
            <w:proofErr w:type="spellStart"/>
            <w:r w:rsidR="00807F0B">
              <w:rPr>
                <w:rFonts w:asciiTheme="minorHAnsi" w:hAnsiTheme="minorHAnsi"/>
                <w:color w:val="000000"/>
                <w:sz w:val="22"/>
                <w:szCs w:val="22"/>
                <w:lang w:val="en-GB"/>
              </w:rPr>
              <w:t>onbekend</w:t>
            </w:r>
            <w:proofErr w:type="spellEnd"/>
          </w:p>
        </w:tc>
        <w:tc>
          <w:tcPr>
            <w:tcW w:w="4515" w:type="dxa"/>
            <w:shd w:val="clear" w:color="auto" w:fill="auto"/>
          </w:tcPr>
          <w:p w:rsidRPr="008C59FE" w:rsidR="00FF05DA" w:rsidP="008C59FE" w:rsidRDefault="00F10A04">
            <w:pPr>
              <w:rPr>
                <w:rFonts w:asciiTheme="minorHAnsi" w:hAnsiTheme="minorHAnsi"/>
                <w:color w:val="000000"/>
                <w:sz w:val="22"/>
                <w:szCs w:val="22"/>
              </w:rPr>
            </w:pPr>
            <w:bookmarkStart w:name="_GoBack" w:id="0"/>
            <w:bookmarkEnd w:id="0"/>
            <w:r w:rsidRPr="008C59FE">
              <w:rPr>
                <w:rFonts w:asciiTheme="minorHAnsi" w:hAnsiTheme="minorHAnsi"/>
                <w:color w:val="000000"/>
                <w:sz w:val="22"/>
                <w:szCs w:val="22"/>
                <w:u w:val="single"/>
              </w:rPr>
              <w:t>Behandelvoorstel</w:t>
            </w:r>
            <w:r w:rsidRPr="008C59FE">
              <w:rPr>
                <w:rFonts w:asciiTheme="minorHAnsi" w:hAnsiTheme="minorHAnsi"/>
                <w:color w:val="000000"/>
                <w:sz w:val="22"/>
                <w:szCs w:val="22"/>
              </w:rPr>
              <w:t xml:space="preserve">: </w:t>
            </w:r>
            <w:r w:rsidRPr="008C59FE" w:rsidR="00EE24F4">
              <w:rPr>
                <w:rFonts w:asciiTheme="minorHAnsi" w:hAnsiTheme="minorHAnsi"/>
                <w:color w:val="000000"/>
                <w:sz w:val="22"/>
                <w:szCs w:val="22"/>
              </w:rPr>
              <w:t>BNC-fiche afwachten en na het reces besluiten over</w:t>
            </w:r>
            <w:r w:rsidRPr="008C59FE" w:rsidR="008C59FE">
              <w:rPr>
                <w:rFonts w:asciiTheme="minorHAnsi" w:hAnsiTheme="minorHAnsi"/>
                <w:color w:val="000000"/>
                <w:sz w:val="22"/>
                <w:szCs w:val="22"/>
              </w:rPr>
              <w:t xml:space="preserve"> de</w:t>
            </w:r>
            <w:r w:rsidRPr="008C59FE" w:rsidR="00EE24F4">
              <w:rPr>
                <w:rFonts w:asciiTheme="minorHAnsi" w:hAnsiTheme="minorHAnsi"/>
                <w:color w:val="000000"/>
                <w:sz w:val="22"/>
                <w:szCs w:val="22"/>
              </w:rPr>
              <w:t xml:space="preserve"> verdere behandeling</w:t>
            </w:r>
            <w:r w:rsidRPr="008C59FE" w:rsidR="00C421DD">
              <w:rPr>
                <w:rFonts w:asciiTheme="minorHAnsi" w:hAnsiTheme="minorHAnsi"/>
                <w:color w:val="000000"/>
                <w:sz w:val="22"/>
                <w:szCs w:val="22"/>
              </w:rPr>
              <w:t>.</w:t>
            </w:r>
          </w:p>
          <w:p w:rsidRPr="009F42CA" w:rsidR="00C421DD" w:rsidP="008C59FE" w:rsidRDefault="00C421DD">
            <w:pPr>
              <w:rPr>
                <w:rFonts w:asciiTheme="minorHAnsi" w:hAnsiTheme="minorHAnsi"/>
                <w:color w:val="000000"/>
                <w:sz w:val="22"/>
                <w:szCs w:val="22"/>
                <w:highlight w:val="yellow"/>
              </w:rPr>
            </w:pPr>
            <w:r w:rsidRPr="008C59FE">
              <w:rPr>
                <w:rFonts w:asciiTheme="minorHAnsi" w:hAnsiTheme="minorHAnsi"/>
                <w:color w:val="000000"/>
                <w:sz w:val="22"/>
                <w:szCs w:val="22"/>
              </w:rPr>
              <w:br/>
            </w:r>
            <w:r w:rsidRPr="008C59FE">
              <w:rPr>
                <w:rFonts w:asciiTheme="minorHAnsi" w:hAnsiTheme="minorHAnsi"/>
                <w:color w:val="000000"/>
                <w:sz w:val="22"/>
                <w:szCs w:val="22"/>
                <w:u w:val="single"/>
              </w:rPr>
              <w:t>Noot</w:t>
            </w:r>
            <w:r w:rsidRPr="008C59FE">
              <w:rPr>
                <w:rFonts w:asciiTheme="minorHAnsi" w:hAnsiTheme="minorHAnsi"/>
                <w:color w:val="000000"/>
                <w:sz w:val="22"/>
                <w:szCs w:val="22"/>
              </w:rPr>
              <w:t xml:space="preserve">: </w:t>
            </w:r>
            <w:r w:rsidRPr="008C59FE" w:rsidR="00EE24F4">
              <w:rPr>
                <w:rFonts w:asciiTheme="minorHAnsi" w:hAnsiTheme="minorHAnsi"/>
                <w:color w:val="000000"/>
                <w:sz w:val="22"/>
                <w:szCs w:val="22"/>
              </w:rPr>
              <w:t>Met dit voorstel wil de Commissie comit</w:t>
            </w:r>
            <w:r w:rsidRPr="008C59FE" w:rsidR="008C59FE">
              <w:rPr>
                <w:rFonts w:asciiTheme="minorHAnsi" w:hAnsiTheme="minorHAnsi"/>
                <w:color w:val="000000"/>
                <w:sz w:val="22"/>
                <w:szCs w:val="22"/>
              </w:rPr>
              <w:t>o</w:t>
            </w:r>
            <w:r w:rsidRPr="008C59FE" w:rsidR="00EE24F4">
              <w:rPr>
                <w:rFonts w:asciiTheme="minorHAnsi" w:hAnsiTheme="minorHAnsi"/>
                <w:color w:val="000000"/>
                <w:sz w:val="22"/>
                <w:szCs w:val="22"/>
              </w:rPr>
              <w:t>logieprocedures transparanter maken en de politieke verantwoordelijkheid voor omstreden comitologiebesluiten (</w:t>
            </w:r>
            <w:r w:rsidRPr="008C59FE" w:rsidR="008C59FE">
              <w:rPr>
                <w:rFonts w:asciiTheme="minorHAnsi" w:hAnsiTheme="minorHAnsi"/>
                <w:color w:val="000000"/>
                <w:sz w:val="22"/>
                <w:szCs w:val="22"/>
              </w:rPr>
              <w:t>bijvoorbeeld over gmo’s en glyfosaat)</w:t>
            </w:r>
            <w:r w:rsidRPr="008C59FE" w:rsidR="00EE24F4">
              <w:rPr>
                <w:rFonts w:asciiTheme="minorHAnsi" w:hAnsiTheme="minorHAnsi"/>
                <w:color w:val="000000"/>
                <w:sz w:val="22"/>
                <w:szCs w:val="22"/>
              </w:rPr>
              <w:t xml:space="preserve"> terugleggen bij de Raad. Op dit moment is het nog de Commissie die de knoop moet doorhakken als nationale experts niet tot een oordeel weten te komen.</w:t>
            </w:r>
          </w:p>
        </w:tc>
      </w:tr>
    </w:tbl>
    <w:p w:rsidRPr="00367772" w:rsidR="00706FA1" w:rsidP="008C59FE" w:rsidRDefault="00706FA1">
      <w:pPr>
        <w:pStyle w:val="Voetnoottekst"/>
        <w:rPr>
          <w:rFonts w:ascii="Verdana" w:hAnsi="Verdana"/>
          <w:b/>
        </w:rPr>
      </w:pPr>
    </w:p>
    <w:p w:rsidRPr="00367772" w:rsidR="00706FA1" w:rsidP="008C59FE" w:rsidRDefault="00706FA1">
      <w:pPr>
        <w:rPr>
          <w:rFonts w:ascii="Verdana" w:hAnsi="Verdana"/>
          <w:b/>
          <w:sz w:val="20"/>
          <w:szCs w:val="20"/>
        </w:rPr>
      </w:pPr>
      <w:r w:rsidRPr="00367772">
        <w:rPr>
          <w:rFonts w:ascii="Verdana" w:hAnsi="Verdana"/>
          <w:b/>
        </w:rPr>
        <w:br w:type="page"/>
      </w:r>
    </w:p>
    <w:p w:rsidRPr="00A32873" w:rsidR="00316975" w:rsidP="008C59FE" w:rsidRDefault="00316975">
      <w:pPr>
        <w:pStyle w:val="Voetnoottekst"/>
        <w:rPr>
          <w:rFonts w:ascii="Verdana" w:hAnsi="Verdana"/>
          <w:b/>
        </w:rPr>
      </w:pPr>
      <w:r w:rsidRPr="00A32873">
        <w:rPr>
          <w:rFonts w:ascii="Verdana" w:hAnsi="Verdana"/>
          <w:b/>
        </w:rPr>
        <w:lastRenderedPageBreak/>
        <w:t>Behandelmogelijkheden EU-voorstellen</w:t>
      </w:r>
    </w:p>
    <w:p w:rsidRPr="00A32873" w:rsidR="00316975" w:rsidP="008C59FE" w:rsidRDefault="00316975">
      <w:pPr>
        <w:pStyle w:val="Voetnoottekst"/>
        <w:rPr>
          <w:rFonts w:ascii="Verdana" w:hAnsi="Verdana"/>
          <w:sz w:val="18"/>
          <w:szCs w:val="18"/>
        </w:rPr>
      </w:pPr>
    </w:p>
    <w:p w:rsidRPr="00A32873" w:rsidR="00316975" w:rsidP="008C59FE" w:rsidRDefault="00316975">
      <w:pPr>
        <w:rPr>
          <w:rFonts w:ascii="Verdana" w:hAnsi="Verdana"/>
          <w:sz w:val="18"/>
          <w:szCs w:val="18"/>
        </w:rPr>
      </w:pPr>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32873" w:rsidR="00316975" w:rsidP="008C59FE" w:rsidRDefault="00316975">
      <w:pPr>
        <w:rPr>
          <w:rFonts w:ascii="Verdana" w:hAnsi="Verdana"/>
          <w:sz w:val="18"/>
          <w:szCs w:val="18"/>
        </w:rPr>
      </w:pPr>
      <w:r w:rsidRPr="00A32873">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316975" w:rsidP="008C59FE" w:rsidRDefault="00316975">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316975" w:rsidTr="00ED1077">
        <w:tc>
          <w:tcPr>
            <w:tcW w:w="2093" w:type="dxa"/>
          </w:tcPr>
          <w:p w:rsidRPr="002F662A" w:rsidR="00316975" w:rsidP="008C59FE" w:rsidRDefault="00316975">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316975" w:rsidP="008C59FE" w:rsidRDefault="00316975">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316975" w:rsidP="008C59FE" w:rsidRDefault="00316975">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316975" w:rsidTr="00ED1077">
        <w:tc>
          <w:tcPr>
            <w:tcW w:w="14142" w:type="dxa"/>
            <w:gridSpan w:val="3"/>
          </w:tcPr>
          <w:p w:rsidR="00316975" w:rsidP="008C59FE" w:rsidRDefault="00316975">
            <w:pPr>
              <w:pStyle w:val="Voetnoottekst"/>
              <w:rPr>
                <w:rFonts w:ascii="Verdana" w:hAnsi="Verdana"/>
                <w:i/>
                <w:sz w:val="18"/>
                <w:szCs w:val="18"/>
              </w:rPr>
            </w:pPr>
          </w:p>
          <w:p w:rsidRPr="002F662A" w:rsidR="00316975" w:rsidP="008C59FE" w:rsidRDefault="00316975">
            <w:pPr>
              <w:pStyle w:val="Voetnoottekst"/>
              <w:rPr>
                <w:rFonts w:ascii="Verdana" w:hAnsi="Verdana"/>
                <w:i/>
                <w:sz w:val="18"/>
                <w:szCs w:val="18"/>
              </w:rPr>
            </w:pPr>
            <w:r w:rsidRPr="002F662A">
              <w:rPr>
                <w:rFonts w:ascii="Verdana" w:hAnsi="Verdana"/>
                <w:i/>
                <w:sz w:val="18"/>
                <w:szCs w:val="18"/>
              </w:rPr>
              <w:t>Wetgevende, bindende rechtshandelingen</w:t>
            </w:r>
          </w:p>
        </w:tc>
      </w:tr>
      <w:tr w:rsidRPr="00A32873" w:rsidR="00316975" w:rsidTr="00ED1077">
        <w:tc>
          <w:tcPr>
            <w:tcW w:w="2093" w:type="dxa"/>
          </w:tcPr>
          <w:p w:rsidRPr="00A32873" w:rsidR="00316975" w:rsidP="008C59FE" w:rsidRDefault="00316975">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316975" w:rsidP="008C59FE" w:rsidRDefault="00316975">
            <w:pPr>
              <w:pStyle w:val="Voetnoottekst"/>
              <w:rPr>
                <w:rFonts w:ascii="Verdana" w:hAnsi="Verdana"/>
                <w:sz w:val="18"/>
                <w:szCs w:val="18"/>
              </w:rPr>
            </w:pPr>
            <w:r w:rsidRPr="00A32873">
              <w:rPr>
                <w:rFonts w:ascii="Verdana" w:hAnsi="Verdana"/>
                <w:sz w:val="18"/>
                <w:szCs w:val="18"/>
              </w:rPr>
              <w:t>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 xml:space="preserve">aanvullende wetgeving nodig om de verordening volledig te operationaliseren. Een door de EU wetgever (Raad en/of Europees Parlement) aangenomen verordening komt niet terug in de Kamer voor behandeling. </w:t>
            </w:r>
          </w:p>
        </w:tc>
        <w:tc>
          <w:tcPr>
            <w:tcW w:w="5103" w:type="dxa"/>
            <w:vMerge w:val="restart"/>
          </w:tcPr>
          <w:p w:rsidRPr="00A32873" w:rsidR="00316975" w:rsidP="008C59FE" w:rsidRDefault="00316975">
            <w:pPr>
              <w:pStyle w:val="Voetnoottekst"/>
              <w:numPr>
                <w:ilvl w:val="0"/>
                <w:numId w:val="1"/>
              </w:numPr>
              <w:rPr>
                <w:rFonts w:ascii="Verdana" w:hAnsi="Verdana"/>
                <w:sz w:val="18"/>
                <w:szCs w:val="18"/>
              </w:rPr>
            </w:pPr>
            <w:r w:rsidRPr="00A32873">
              <w:rPr>
                <w:rFonts w:ascii="Verdana" w:hAnsi="Verdana"/>
                <w:sz w:val="18"/>
                <w:szCs w:val="18"/>
              </w:rPr>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evt. via videoconferentie</w:t>
            </w:r>
            <w:r>
              <w:rPr>
                <w:rFonts w:ascii="Verdana" w:hAnsi="Verdana"/>
                <w:sz w:val="18"/>
                <w:szCs w:val="18"/>
              </w:rPr>
              <w:t>.</w:t>
            </w:r>
          </w:p>
          <w:p w:rsidRPr="00A32873" w:rsidR="00316975" w:rsidP="008C59FE" w:rsidRDefault="00316975">
            <w:pPr>
              <w:pStyle w:val="Voetnoottekst"/>
              <w:numPr>
                <w:ilvl w:val="0"/>
                <w:numId w:val="1"/>
              </w:numPr>
              <w:rPr>
                <w:rFonts w:ascii="Verdana" w:hAnsi="Verdana"/>
                <w:sz w:val="18"/>
                <w:szCs w:val="18"/>
              </w:rPr>
            </w:pPr>
            <w:r w:rsidRPr="00A32873">
              <w:rPr>
                <w:rFonts w:ascii="Verdana" w:hAnsi="Verdana"/>
                <w:sz w:val="18"/>
                <w:szCs w:val="18"/>
              </w:rPr>
              <w:t>subsidiariteitstoets overwegen: let op termijn (zie hieronder)</w:t>
            </w:r>
            <w:r>
              <w:rPr>
                <w:rFonts w:ascii="Verdana" w:hAnsi="Verdana"/>
                <w:sz w:val="18"/>
                <w:szCs w:val="18"/>
              </w:rPr>
              <w:t>.</w:t>
            </w:r>
          </w:p>
          <w:p w:rsidRPr="00A32873" w:rsidR="00316975" w:rsidP="008C59FE" w:rsidRDefault="00316975">
            <w:pPr>
              <w:pStyle w:val="Voetnoottekst"/>
              <w:numPr>
                <w:ilvl w:val="0"/>
                <w:numId w:val="1"/>
              </w:numPr>
              <w:rPr>
                <w:rFonts w:ascii="Verdana" w:hAnsi="Verdana"/>
                <w:sz w:val="18"/>
                <w:szCs w:val="18"/>
              </w:rPr>
            </w:pPr>
            <w:r w:rsidRPr="00A32873">
              <w:rPr>
                <w:rFonts w:ascii="Verdana" w:hAnsi="Verdana"/>
                <w:sz w:val="18"/>
                <w:szCs w:val="18"/>
              </w:rPr>
              <w:t>behandelvoorbehoud overwegen: let op termijn (zie hieronder)</w:t>
            </w:r>
            <w:r>
              <w:rPr>
                <w:rFonts w:ascii="Verdana" w:hAnsi="Verdana"/>
                <w:sz w:val="18"/>
                <w:szCs w:val="18"/>
              </w:rPr>
              <w:t>.</w:t>
            </w:r>
          </w:p>
          <w:p w:rsidRPr="00A32873" w:rsidR="00316975" w:rsidP="008C59FE" w:rsidRDefault="00316975">
            <w:pPr>
              <w:pStyle w:val="Voetnoottekst"/>
              <w:numPr>
                <w:ilvl w:val="0"/>
                <w:numId w:val="1"/>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benoemen</w:t>
            </w:r>
            <w:r>
              <w:rPr>
                <w:rFonts w:ascii="Verdana" w:hAnsi="Verdana"/>
                <w:sz w:val="18"/>
                <w:szCs w:val="18"/>
              </w:rPr>
              <w:t>.</w:t>
            </w:r>
          </w:p>
          <w:p w:rsidRPr="00A32873" w:rsidR="00316975" w:rsidP="008C59FE" w:rsidRDefault="00316975">
            <w:pPr>
              <w:pStyle w:val="Voetnoottekst"/>
              <w:numPr>
                <w:ilvl w:val="0"/>
                <w:numId w:val="1"/>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onderhandelingsinzet aan de orde stellen, evt. aan de hand van het “BNC-fiche”.</w:t>
            </w:r>
            <w:r w:rsidRPr="00A32873">
              <w:rPr>
                <w:rStyle w:val="Voetnootmarkering"/>
                <w:rFonts w:ascii="Verdana" w:hAnsi="Verdana"/>
                <w:sz w:val="18"/>
                <w:szCs w:val="18"/>
              </w:rPr>
              <w:footnoteReference w:id="1"/>
            </w:r>
            <w:r w:rsidRPr="00A32873">
              <w:rPr>
                <w:rFonts w:ascii="Verdana" w:hAnsi="Verdana"/>
                <w:sz w:val="18"/>
                <w:szCs w:val="18"/>
              </w:rPr>
              <w:t xml:space="preserve"> </w:t>
            </w:r>
          </w:p>
          <w:p w:rsidRPr="00A32873" w:rsidR="00316975" w:rsidP="008C59FE" w:rsidRDefault="00316975">
            <w:pPr>
              <w:pStyle w:val="Voetnoottekst"/>
              <w:numPr>
                <w:ilvl w:val="0"/>
                <w:numId w:val="1"/>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316975" w:rsidP="008C59FE" w:rsidRDefault="00316975">
            <w:pPr>
              <w:pStyle w:val="Voetnoottekst"/>
              <w:numPr>
                <w:ilvl w:val="0"/>
                <w:numId w:val="1"/>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316975" w:rsidTr="00ED1077">
        <w:tc>
          <w:tcPr>
            <w:tcW w:w="2093" w:type="dxa"/>
          </w:tcPr>
          <w:p w:rsidRPr="00A32873" w:rsidR="00316975" w:rsidP="008C59FE" w:rsidRDefault="00316975">
            <w:pPr>
              <w:pStyle w:val="Voetnoottekst"/>
              <w:rPr>
                <w:rFonts w:ascii="Verdana" w:hAnsi="Verdana"/>
                <w:sz w:val="18"/>
                <w:szCs w:val="18"/>
              </w:rPr>
            </w:pPr>
            <w:r w:rsidRPr="00A32873">
              <w:rPr>
                <w:rFonts w:ascii="Verdana" w:hAnsi="Verdana"/>
                <w:sz w:val="18"/>
                <w:szCs w:val="18"/>
              </w:rPr>
              <w:t xml:space="preserve">Richtlijn </w:t>
            </w:r>
          </w:p>
        </w:tc>
        <w:tc>
          <w:tcPr>
            <w:tcW w:w="6946" w:type="dxa"/>
          </w:tcPr>
          <w:p w:rsidRPr="00A32873" w:rsidR="00316975" w:rsidP="008C59FE" w:rsidRDefault="00316975">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32873" w:rsidR="00316975" w:rsidP="008C59FE" w:rsidRDefault="00316975">
            <w:pPr>
              <w:pStyle w:val="Voetnoottekst"/>
              <w:numPr>
                <w:ilvl w:val="0"/>
                <w:numId w:val="2"/>
              </w:numPr>
              <w:ind w:left="317" w:hanging="283"/>
              <w:rPr>
                <w:rFonts w:ascii="Verdana" w:hAnsi="Verdana"/>
                <w:sz w:val="18"/>
                <w:szCs w:val="18"/>
              </w:rPr>
            </w:pPr>
          </w:p>
        </w:tc>
      </w:tr>
      <w:tr w:rsidRPr="00A32873" w:rsidR="00316975" w:rsidTr="00ED1077">
        <w:tc>
          <w:tcPr>
            <w:tcW w:w="2093" w:type="dxa"/>
          </w:tcPr>
          <w:p w:rsidRPr="00A32873" w:rsidR="00316975" w:rsidP="008C59FE" w:rsidRDefault="00316975">
            <w:pPr>
              <w:pStyle w:val="Voetnoottekst"/>
              <w:rPr>
                <w:rFonts w:ascii="Verdana" w:hAnsi="Verdana"/>
                <w:sz w:val="18"/>
                <w:szCs w:val="18"/>
              </w:rPr>
            </w:pPr>
            <w:r w:rsidRPr="00A32873">
              <w:rPr>
                <w:rFonts w:ascii="Verdana" w:hAnsi="Verdana"/>
                <w:sz w:val="18"/>
                <w:szCs w:val="18"/>
              </w:rPr>
              <w:t>(Besluit)</w:t>
            </w:r>
          </w:p>
        </w:tc>
        <w:tc>
          <w:tcPr>
            <w:tcW w:w="6946" w:type="dxa"/>
          </w:tcPr>
          <w:p w:rsidRPr="00A32873" w:rsidR="00316975" w:rsidP="008C59FE" w:rsidRDefault="00316975">
            <w:pPr>
              <w:pStyle w:val="Voetnoottekst"/>
              <w:rPr>
                <w:rFonts w:ascii="Verdana" w:hAnsi="Verdana"/>
                <w:sz w:val="18"/>
                <w:szCs w:val="18"/>
              </w:rPr>
            </w:pPr>
            <w:r w:rsidRPr="00A32873">
              <w:rPr>
                <w:rFonts w:ascii="Verdana" w:hAnsi="Verdana"/>
                <w:sz w:val="18"/>
                <w:szCs w:val="18"/>
              </w:rPr>
              <w:t>Een besluit is verbindend in al haar onderdelen. Indien de adressanten worden vermeld, is zij alleen voor hen verbindend. Met besluiten kunnen algemeen verbindende voorschriften worden toegepast op een concreet 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wetgevende handeling, in dat eerste geval niet. </w:t>
            </w:r>
            <w:r w:rsidRPr="00A32873">
              <w:rPr>
                <w:rFonts w:ascii="Verdana" w:hAnsi="Verdana"/>
                <w:sz w:val="18"/>
                <w:szCs w:val="18"/>
              </w:rPr>
              <w:br/>
              <w:t xml:space="preserve">Voor wetgevende besluiten kan gekozen worden als richtlijnen en </w:t>
            </w:r>
            <w:r w:rsidRPr="00A32873">
              <w:rPr>
                <w:rFonts w:ascii="Verdana" w:hAnsi="Verdana"/>
                <w:sz w:val="18"/>
                <w:szCs w:val="18"/>
              </w:rPr>
              <w:lastRenderedPageBreak/>
              <w:t>verordeningen niet geschikt zijn als instrument. Niet-wetgevende besluiten kunnen gericht zijn tot individuele of alle lidstaten (bv</w:t>
            </w:r>
            <w:r>
              <w:rPr>
                <w:rFonts w:ascii="Verdana" w:hAnsi="Verdana"/>
                <w:sz w:val="18"/>
                <w:szCs w:val="18"/>
              </w:rPr>
              <w:t>.</w:t>
            </w:r>
            <w:r w:rsidRPr="00A32873">
              <w:rPr>
                <w:rFonts w:ascii="Verdana" w:hAnsi="Verdana"/>
                <w:sz w:val="18"/>
                <w:szCs w:val="18"/>
              </w:rPr>
              <w:t xml:space="preserve"> maatregelen tegen onrechtmatige staatssteun)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er nog een aantal bijzondere besluiten, zoals direct op de Verdragen gebaseerde uitvoeringsbepalingen; besluiten van de Europese Raad (bv het meerjarenplan op JBZ-gebied); en besluiten op het terrein van het Gemeenschappelijk Buitenlands- en Veiligheidsbeleid (bv besluiten tot het sluiten van internationale verdragen). Deze zijn in de regel niet 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316975" w:rsidP="008C59FE" w:rsidRDefault="00316975">
            <w:pPr>
              <w:pStyle w:val="Voetnoottekst"/>
              <w:numPr>
                <w:ilvl w:val="0"/>
                <w:numId w:val="2"/>
              </w:numPr>
              <w:ind w:left="317" w:hanging="283"/>
              <w:rPr>
                <w:rFonts w:ascii="Verdana" w:hAnsi="Verdana"/>
                <w:sz w:val="18"/>
                <w:szCs w:val="18"/>
              </w:rPr>
            </w:pPr>
          </w:p>
        </w:tc>
      </w:tr>
      <w:tr w:rsidRPr="00A32873" w:rsidR="00316975" w:rsidTr="00ED1077">
        <w:tc>
          <w:tcPr>
            <w:tcW w:w="14142" w:type="dxa"/>
            <w:gridSpan w:val="3"/>
          </w:tcPr>
          <w:p w:rsidRPr="002F662A" w:rsidR="00316975" w:rsidP="008C59FE" w:rsidRDefault="00316975">
            <w:pPr>
              <w:pStyle w:val="Voetnoottekst"/>
              <w:rPr>
                <w:rFonts w:ascii="Verdana" w:hAnsi="Verdana"/>
                <w:i/>
                <w:sz w:val="18"/>
                <w:szCs w:val="18"/>
              </w:rPr>
            </w:pPr>
            <w:r w:rsidRPr="002F662A">
              <w:rPr>
                <w:rFonts w:ascii="Verdana" w:hAnsi="Verdana"/>
                <w:i/>
                <w:sz w:val="18"/>
                <w:szCs w:val="18"/>
              </w:rPr>
              <w:lastRenderedPageBreak/>
              <w:t>Niet-wetgevende bindende rechtshandelingen</w:t>
            </w:r>
          </w:p>
        </w:tc>
      </w:tr>
      <w:tr w:rsidRPr="00A32873" w:rsidR="00316975" w:rsidTr="00ED1077">
        <w:tc>
          <w:tcPr>
            <w:tcW w:w="2093" w:type="dxa"/>
          </w:tcPr>
          <w:p w:rsidRPr="00A32873" w:rsidR="00316975" w:rsidP="008C59FE" w:rsidRDefault="00316975">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316975" w:rsidP="008C59FE" w:rsidRDefault="00316975">
            <w:pPr>
              <w:pStyle w:val="Voetnoottekst"/>
              <w:rPr>
                <w:rFonts w:ascii="Verdana" w:hAnsi="Verdana"/>
                <w:sz w:val="18"/>
                <w:szCs w:val="18"/>
              </w:rPr>
            </w:pPr>
            <w:r w:rsidRPr="00A32873">
              <w:rPr>
                <w:rFonts w:ascii="Verdana" w:hAnsi="Verdana"/>
                <w:sz w:val="18"/>
                <w:szCs w:val="18"/>
              </w:rPr>
              <w:t>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Er wordt over onderhandeld door comités van nationale ambtenaren en de Europese Commissie.</w:t>
            </w:r>
          </w:p>
        </w:tc>
        <w:tc>
          <w:tcPr>
            <w:tcW w:w="5103" w:type="dxa"/>
          </w:tcPr>
          <w:p w:rsidRPr="00A32873" w:rsidR="00316975" w:rsidP="008C59FE" w:rsidRDefault="00316975">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overleg bevragen over stand van zaken en appreciatie EU onderhandelingen en NL inzet</w:t>
            </w:r>
            <w:r>
              <w:rPr>
                <w:rFonts w:ascii="Verdana" w:hAnsi="Verdana"/>
                <w:sz w:val="18"/>
                <w:szCs w:val="18"/>
              </w:rPr>
              <w:t>.</w:t>
            </w:r>
          </w:p>
          <w:p w:rsidRPr="00A32873" w:rsidR="00316975" w:rsidP="008C59FE" w:rsidRDefault="00316975">
            <w:pPr>
              <w:pStyle w:val="Voetnoottekst"/>
              <w:ind w:left="360"/>
              <w:rPr>
                <w:rFonts w:ascii="Verdana" w:hAnsi="Verdana"/>
                <w:sz w:val="18"/>
                <w:szCs w:val="18"/>
              </w:rPr>
            </w:pPr>
          </w:p>
        </w:tc>
      </w:tr>
      <w:tr w:rsidRPr="00A32873" w:rsidR="00316975" w:rsidTr="00ED1077">
        <w:tc>
          <w:tcPr>
            <w:tcW w:w="2093" w:type="dxa"/>
          </w:tcPr>
          <w:p w:rsidRPr="00A32873" w:rsidR="00316975" w:rsidP="008C59FE" w:rsidRDefault="00316975">
            <w:pPr>
              <w:pStyle w:val="Voetnoottekst"/>
              <w:rPr>
                <w:rFonts w:ascii="Verdana" w:hAnsi="Verdana"/>
                <w:sz w:val="18"/>
                <w:szCs w:val="18"/>
              </w:rPr>
            </w:pPr>
            <w:proofErr w:type="spellStart"/>
            <w:r w:rsidRPr="00A32873">
              <w:rPr>
                <w:rFonts w:ascii="Verdana" w:hAnsi="Verdana"/>
                <w:sz w:val="18"/>
                <w:szCs w:val="18"/>
              </w:rPr>
              <w:t>Uitvoerings</w:t>
            </w:r>
            <w:r>
              <w:rPr>
                <w:rFonts w:ascii="Verdana" w:hAnsi="Verdana"/>
                <w:sz w:val="18"/>
                <w:szCs w:val="18"/>
              </w:rPr>
              <w:t>-</w:t>
            </w:r>
            <w:r w:rsidRPr="00A32873">
              <w:rPr>
                <w:rFonts w:ascii="Verdana" w:hAnsi="Verdana"/>
                <w:sz w:val="18"/>
                <w:szCs w:val="18"/>
              </w:rPr>
              <w:t>handeling</w:t>
            </w:r>
            <w:proofErr w:type="spellEnd"/>
          </w:p>
        </w:tc>
        <w:tc>
          <w:tcPr>
            <w:tcW w:w="6946" w:type="dxa"/>
          </w:tcPr>
          <w:p w:rsidRPr="00A32873" w:rsidR="00316975" w:rsidP="008C59FE" w:rsidRDefault="00316975">
            <w:pPr>
              <w:pStyle w:val="Voetnoottekst"/>
              <w:rPr>
                <w:rFonts w:ascii="Verdana" w:hAnsi="Verdana"/>
                <w:sz w:val="18"/>
                <w:szCs w:val="18"/>
              </w:rPr>
            </w:pPr>
            <w:r w:rsidRPr="00A32873">
              <w:rPr>
                <w:rFonts w:ascii="Verdana" w:hAnsi="Verdana"/>
                <w:sz w:val="18"/>
                <w:szCs w:val="18"/>
              </w:rPr>
              <w:t xml:space="preserve">Indien de implementatie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en de Europese Commissie.</w:t>
            </w:r>
          </w:p>
        </w:tc>
        <w:tc>
          <w:tcPr>
            <w:tcW w:w="5103" w:type="dxa"/>
          </w:tcPr>
          <w:p w:rsidRPr="00A32873" w:rsidR="00316975" w:rsidP="008C59FE" w:rsidRDefault="00316975">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bevragen over stand van zaken en appreciatie EU onderhandelingen en NL inzet.</w:t>
            </w:r>
          </w:p>
          <w:p w:rsidRPr="00A32873" w:rsidR="00316975" w:rsidP="008C59FE" w:rsidRDefault="00316975">
            <w:pPr>
              <w:numPr>
                <w:ilvl w:val="0"/>
                <w:numId w:val="1"/>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w:t>
            </w:r>
            <w:r w:rsidRPr="00614461">
              <w:rPr>
                <w:rFonts w:ascii="Verdana" w:hAnsi="Verdana"/>
                <w:sz w:val="18"/>
                <w:szCs w:val="18"/>
              </w:rPr>
              <w:t xml:space="preserve">de </w:t>
            </w:r>
            <w:hyperlink w:history="1" r:id="rId12">
              <w:r w:rsidRPr="00614461">
                <w:rPr>
                  <w:rFonts w:ascii="Verdana" w:hAnsi="Verdana"/>
                  <w:sz w:val="18"/>
                  <w:szCs w:val="18"/>
                  <w:u w:val="single"/>
                </w:rPr>
                <w:t>(gewijzigde) motie Van Gent</w:t>
              </w:r>
            </w:hyperlink>
            <w:r w:rsidRPr="00A32873">
              <w:rPr>
                <w:rFonts w:ascii="Verdana" w:hAnsi="Verdana"/>
                <w:color w:val="000000"/>
                <w:sz w:val="18"/>
                <w:szCs w:val="18"/>
              </w:rPr>
              <w:t xml:space="preserve"> dient het kabinet de Kamer afschriften te sturen van haar correspondentie met de Europese Commissie over de uitvoering van Europese regelgeving</w:t>
            </w:r>
            <w:r>
              <w:rPr>
                <w:rFonts w:ascii="Verdana" w:hAnsi="Verdana"/>
                <w:color w:val="000000"/>
                <w:sz w:val="18"/>
                <w:szCs w:val="18"/>
              </w:rPr>
              <w:t>.</w:t>
            </w:r>
          </w:p>
        </w:tc>
      </w:tr>
      <w:tr w:rsidRPr="00A32873" w:rsidR="00316975" w:rsidTr="00ED1077">
        <w:tc>
          <w:tcPr>
            <w:tcW w:w="2093" w:type="dxa"/>
          </w:tcPr>
          <w:p w:rsidRPr="00A32873" w:rsidR="00316975" w:rsidP="008C59FE" w:rsidRDefault="00316975">
            <w:pPr>
              <w:pStyle w:val="Voetnoottekst"/>
              <w:rPr>
                <w:rFonts w:ascii="Verdana" w:hAnsi="Verdana"/>
                <w:sz w:val="18"/>
                <w:szCs w:val="18"/>
              </w:rPr>
            </w:pPr>
            <w:r w:rsidRPr="00A32873">
              <w:rPr>
                <w:rFonts w:ascii="Verdana" w:hAnsi="Verdana"/>
                <w:sz w:val="18"/>
                <w:szCs w:val="18"/>
              </w:rPr>
              <w:t>Bijzondere rechtshandelingen</w:t>
            </w:r>
          </w:p>
        </w:tc>
        <w:tc>
          <w:tcPr>
            <w:tcW w:w="6946" w:type="dxa"/>
          </w:tcPr>
          <w:p w:rsidRPr="00A32873" w:rsidR="00316975" w:rsidP="008C59FE" w:rsidRDefault="00316975">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of actieprogramma’s. Deze programma’s worden vastgesteld volgens dezelfde wetgevingsprocedures als richtlijnen en verordeningen. Het is zaak goed in de teksten te bezien wat de voorgestelde rechtskracht is.</w:t>
            </w:r>
          </w:p>
          <w:p w:rsidRPr="00A32873" w:rsidR="00316975" w:rsidP="008C59FE" w:rsidRDefault="00316975">
            <w:pPr>
              <w:pStyle w:val="Voetnoottekst"/>
              <w:rPr>
                <w:rFonts w:ascii="Verdana" w:hAnsi="Verdana"/>
                <w:sz w:val="18"/>
                <w:szCs w:val="18"/>
              </w:rPr>
            </w:pPr>
          </w:p>
        </w:tc>
        <w:tc>
          <w:tcPr>
            <w:tcW w:w="5103" w:type="dxa"/>
          </w:tcPr>
          <w:p w:rsidRPr="00A32873" w:rsidR="00316975" w:rsidP="008C59FE" w:rsidRDefault="00316975">
            <w:pPr>
              <w:pStyle w:val="Voetnoottekst"/>
              <w:numPr>
                <w:ilvl w:val="0"/>
                <w:numId w:val="1"/>
              </w:numPr>
              <w:rPr>
                <w:rFonts w:ascii="Verdana" w:hAnsi="Verdana"/>
                <w:sz w:val="18"/>
                <w:szCs w:val="18"/>
              </w:rPr>
            </w:pPr>
            <w:r>
              <w:rPr>
                <w:rFonts w:ascii="Verdana" w:hAnsi="Verdana"/>
                <w:sz w:val="18"/>
                <w:szCs w:val="18"/>
              </w:rPr>
              <w:t>k</w:t>
            </w:r>
            <w:r w:rsidRPr="00A32873">
              <w:rPr>
                <w:rFonts w:ascii="Verdana" w:hAnsi="Verdana"/>
                <w:sz w:val="18"/>
                <w:szCs w:val="18"/>
              </w:rPr>
              <w:t>abinetsappreciatie (‘BNC-fiche’) vragen, bespreken</w:t>
            </w:r>
            <w:r>
              <w:rPr>
                <w:rFonts w:ascii="Verdana" w:hAnsi="Verdana"/>
                <w:sz w:val="18"/>
                <w:szCs w:val="18"/>
              </w:rPr>
              <w:t>.</w:t>
            </w:r>
          </w:p>
          <w:p w:rsidRPr="00A32873" w:rsidR="00316975" w:rsidP="008C59FE" w:rsidRDefault="00316975">
            <w:pPr>
              <w:pStyle w:val="Voetnoottekst"/>
              <w:numPr>
                <w:ilvl w:val="0"/>
                <w:numId w:val="1"/>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316975" w:rsidP="008C59FE" w:rsidRDefault="00316975">
            <w:pPr>
              <w:pStyle w:val="Voetnoottekst"/>
              <w:numPr>
                <w:ilvl w:val="0"/>
                <w:numId w:val="1"/>
              </w:numPr>
              <w:rPr>
                <w:rFonts w:ascii="Verdana" w:hAnsi="Verdana"/>
                <w:sz w:val="18"/>
                <w:szCs w:val="18"/>
              </w:rPr>
            </w:pPr>
            <w:r>
              <w:rPr>
                <w:rFonts w:ascii="Verdana" w:hAnsi="Verdana"/>
                <w:sz w:val="18"/>
                <w:szCs w:val="18"/>
              </w:rPr>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316975" w:rsidP="008C59FE" w:rsidRDefault="00316975">
            <w:pPr>
              <w:pStyle w:val="Voetnoottekst"/>
              <w:numPr>
                <w:ilvl w:val="0"/>
                <w:numId w:val="1"/>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Pr="00A32873" w:rsidR="00316975" w:rsidP="008C59FE" w:rsidRDefault="00316975">
            <w:pPr>
              <w:pStyle w:val="Voetnoottekst"/>
              <w:ind w:left="360"/>
              <w:rPr>
                <w:rFonts w:ascii="Verdana" w:hAnsi="Verdana"/>
                <w:sz w:val="18"/>
                <w:szCs w:val="18"/>
              </w:rPr>
            </w:pPr>
            <w:r>
              <w:rPr>
                <w:rFonts w:ascii="Verdana" w:hAnsi="Verdana"/>
                <w:sz w:val="18"/>
                <w:szCs w:val="18"/>
              </w:rPr>
              <w:lastRenderedPageBreak/>
              <w:t>n</w:t>
            </w:r>
            <w:r w:rsidRPr="00A32873">
              <w:rPr>
                <w:rFonts w:ascii="Verdana" w:hAnsi="Verdana"/>
                <w:sz w:val="18"/>
                <w:szCs w:val="18"/>
              </w:rPr>
              <w:t>ationale wetgevingstraject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tc>
      </w:tr>
      <w:tr w:rsidRPr="00A32873" w:rsidR="00316975" w:rsidTr="00ED1077">
        <w:tc>
          <w:tcPr>
            <w:tcW w:w="14142" w:type="dxa"/>
            <w:gridSpan w:val="3"/>
          </w:tcPr>
          <w:p w:rsidRPr="002F662A" w:rsidR="00316975" w:rsidP="008C59FE" w:rsidRDefault="00316975">
            <w:pPr>
              <w:pStyle w:val="Voetnoottekst"/>
              <w:rPr>
                <w:rFonts w:ascii="Verdana" w:hAnsi="Verdana"/>
                <w:i/>
                <w:sz w:val="18"/>
                <w:szCs w:val="18"/>
              </w:rPr>
            </w:pPr>
            <w:r w:rsidRPr="002F662A">
              <w:rPr>
                <w:rFonts w:ascii="Verdana" w:hAnsi="Verdana"/>
                <w:i/>
                <w:sz w:val="18"/>
                <w:szCs w:val="18"/>
              </w:rPr>
              <w:lastRenderedPageBreak/>
              <w:t>Niet-bindende handelingen (soft-</w:t>
            </w:r>
            <w:proofErr w:type="spellStart"/>
            <w:r w:rsidRPr="002F662A">
              <w:rPr>
                <w:rFonts w:ascii="Verdana" w:hAnsi="Verdana"/>
                <w:i/>
                <w:sz w:val="18"/>
                <w:szCs w:val="18"/>
              </w:rPr>
              <w:t>law</w:t>
            </w:r>
            <w:proofErr w:type="spellEnd"/>
            <w:r w:rsidRPr="002F662A">
              <w:rPr>
                <w:rFonts w:ascii="Verdana" w:hAnsi="Verdana"/>
                <w:i/>
                <w:sz w:val="18"/>
                <w:szCs w:val="18"/>
              </w:rPr>
              <w:t>)</w:t>
            </w:r>
          </w:p>
        </w:tc>
      </w:tr>
      <w:tr w:rsidRPr="00A32873" w:rsidR="00316975" w:rsidTr="00ED1077">
        <w:tc>
          <w:tcPr>
            <w:tcW w:w="2093" w:type="dxa"/>
          </w:tcPr>
          <w:p w:rsidR="00316975" w:rsidP="008C59FE" w:rsidRDefault="00316975">
            <w:pPr>
              <w:pStyle w:val="Voetnoottekst"/>
              <w:rPr>
                <w:rFonts w:ascii="Verdana" w:hAnsi="Verdana"/>
                <w:sz w:val="18"/>
                <w:szCs w:val="18"/>
              </w:rPr>
            </w:pPr>
            <w:r w:rsidRPr="00A32873">
              <w:rPr>
                <w:rFonts w:ascii="Verdana" w:hAnsi="Verdana"/>
                <w:sz w:val="18"/>
                <w:szCs w:val="18"/>
              </w:rPr>
              <w:t>Advies, aanbeveling, mededeling</w:t>
            </w:r>
          </w:p>
          <w:p w:rsidR="00316975" w:rsidP="008C59FE" w:rsidRDefault="00316975">
            <w:pPr>
              <w:jc w:val="right"/>
            </w:pPr>
          </w:p>
          <w:p w:rsidR="00316975" w:rsidP="008C59FE" w:rsidRDefault="00316975">
            <w:pPr>
              <w:jc w:val="right"/>
            </w:pPr>
          </w:p>
          <w:p w:rsidR="00316975" w:rsidP="008C59FE" w:rsidRDefault="00316975">
            <w:pPr>
              <w:jc w:val="right"/>
            </w:pPr>
          </w:p>
          <w:p w:rsidR="00316975" w:rsidP="008C59FE" w:rsidRDefault="00316975">
            <w:pPr>
              <w:jc w:val="right"/>
            </w:pPr>
          </w:p>
          <w:p w:rsidRPr="00B45904" w:rsidR="00316975" w:rsidP="008C59FE" w:rsidRDefault="00316975">
            <w:pPr>
              <w:jc w:val="right"/>
            </w:pPr>
          </w:p>
        </w:tc>
        <w:tc>
          <w:tcPr>
            <w:tcW w:w="6946" w:type="dxa"/>
          </w:tcPr>
          <w:p w:rsidRPr="00A32873" w:rsidR="00316975" w:rsidP="008C59FE" w:rsidRDefault="00316975">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De EU kent een grote hoeveelheid uiteenlopende typen beleid (‘soft </w:t>
            </w:r>
            <w:proofErr w:type="spellStart"/>
            <w:r w:rsidRPr="00A32873">
              <w:rPr>
                <w:rFonts w:ascii="Verdana" w:hAnsi="Verdana"/>
                <w:sz w:val="18"/>
                <w:szCs w:val="18"/>
              </w:rPr>
              <w:t>law</w:t>
            </w:r>
            <w:proofErr w:type="spellEnd"/>
            <w:r w:rsidRPr="00A32873">
              <w:rPr>
                <w:rFonts w:ascii="Verdana" w:hAnsi="Verdana"/>
                <w:sz w:val="18"/>
                <w:szCs w:val="18"/>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A32873">
              <w:rPr>
                <w:rFonts w:ascii="Verdana" w:hAnsi="Verdana"/>
                <w:sz w:val="18"/>
                <w:szCs w:val="18"/>
              </w:rPr>
              <w:t>law</w:t>
            </w:r>
            <w:proofErr w:type="spellEnd"/>
            <w:r w:rsidRPr="00A32873">
              <w:rPr>
                <w:rFonts w:ascii="Verdana" w:hAnsi="Verdana"/>
                <w:sz w:val="18"/>
                <w:szCs w:val="18"/>
              </w:rPr>
              <w:t>.</w:t>
            </w:r>
            <w:r>
              <w:rPr>
                <w:rFonts w:ascii="Verdana" w:hAnsi="Verdana"/>
                <w:sz w:val="18"/>
                <w:szCs w:val="18"/>
              </w:rPr>
              <w:t xml:space="preserve"> </w:t>
            </w:r>
          </w:p>
        </w:tc>
        <w:tc>
          <w:tcPr>
            <w:tcW w:w="5103" w:type="dxa"/>
          </w:tcPr>
          <w:p w:rsidRPr="002E058C" w:rsidR="00316975" w:rsidP="008C59FE" w:rsidRDefault="00316975">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abinet om appreciatie in de vorm van BNC-fiche verzoeken aangezien over deze categorie niet standaard een fiche wordt gemaakt.</w:t>
            </w:r>
          </w:p>
          <w:p w:rsidR="00316975" w:rsidP="008C59FE" w:rsidRDefault="00316975">
            <w:pPr>
              <w:pStyle w:val="Voetnoottekst"/>
              <w:rPr>
                <w:rFonts w:ascii="Verdana" w:hAnsi="Verdana"/>
                <w:sz w:val="18"/>
                <w:szCs w:val="18"/>
              </w:rPr>
            </w:pPr>
          </w:p>
          <w:p w:rsidR="00316975" w:rsidP="008C59FE" w:rsidRDefault="00316975">
            <w:pPr>
              <w:pStyle w:val="Voetnoottekst"/>
              <w:rPr>
                <w:rFonts w:ascii="Verdana" w:hAnsi="Verdana"/>
                <w:sz w:val="18"/>
                <w:szCs w:val="18"/>
              </w:rPr>
            </w:pPr>
          </w:p>
          <w:p w:rsidR="00316975" w:rsidP="008C59FE" w:rsidRDefault="00316975">
            <w:pPr>
              <w:pStyle w:val="Voetnoottekst"/>
              <w:rPr>
                <w:rFonts w:ascii="Verdana" w:hAnsi="Verdana"/>
                <w:sz w:val="18"/>
                <w:szCs w:val="18"/>
              </w:rPr>
            </w:pPr>
          </w:p>
          <w:p w:rsidR="00316975" w:rsidP="008C59FE" w:rsidRDefault="00316975">
            <w:pPr>
              <w:pStyle w:val="Voetnoottekst"/>
              <w:rPr>
                <w:rFonts w:ascii="Verdana" w:hAnsi="Verdana"/>
                <w:sz w:val="18"/>
                <w:szCs w:val="18"/>
              </w:rPr>
            </w:pPr>
          </w:p>
          <w:p w:rsidRPr="00A32873" w:rsidR="00316975" w:rsidP="008C59FE" w:rsidRDefault="00316975">
            <w:pPr>
              <w:pStyle w:val="Voetnoottekst"/>
              <w:rPr>
                <w:rFonts w:ascii="Verdana" w:hAnsi="Verdana"/>
                <w:sz w:val="18"/>
                <w:szCs w:val="18"/>
              </w:rPr>
            </w:pPr>
          </w:p>
        </w:tc>
      </w:tr>
      <w:tr w:rsidRPr="00A32873" w:rsidR="00316975" w:rsidTr="00ED1077">
        <w:tc>
          <w:tcPr>
            <w:tcW w:w="14142" w:type="dxa"/>
            <w:gridSpan w:val="3"/>
          </w:tcPr>
          <w:p w:rsidRPr="002F662A" w:rsidR="00316975" w:rsidP="008C59FE" w:rsidRDefault="00316975">
            <w:pPr>
              <w:pStyle w:val="Voetnoottekst"/>
              <w:rPr>
                <w:rFonts w:ascii="Verdana" w:hAnsi="Verdana"/>
                <w:i/>
                <w:sz w:val="18"/>
                <w:szCs w:val="18"/>
              </w:rPr>
            </w:pPr>
            <w:r w:rsidRPr="002F662A">
              <w:rPr>
                <w:rFonts w:ascii="Verdana" w:hAnsi="Verdana"/>
                <w:i/>
                <w:sz w:val="18"/>
                <w:szCs w:val="18"/>
              </w:rPr>
              <w:t xml:space="preserve">Overige handelingen en instrumenten </w:t>
            </w:r>
          </w:p>
        </w:tc>
      </w:tr>
      <w:tr w:rsidRPr="00A32873" w:rsidR="00316975" w:rsidTr="00ED1077">
        <w:tc>
          <w:tcPr>
            <w:tcW w:w="2093" w:type="dxa"/>
          </w:tcPr>
          <w:p w:rsidRPr="00A32873" w:rsidR="00316975" w:rsidP="008C59FE" w:rsidRDefault="00316975">
            <w:pPr>
              <w:pStyle w:val="Voetnoottekst"/>
              <w:rPr>
                <w:rFonts w:ascii="Verdana" w:hAnsi="Verdana"/>
                <w:sz w:val="18"/>
                <w:szCs w:val="18"/>
              </w:rPr>
            </w:pPr>
            <w:r w:rsidRPr="00A32873">
              <w:rPr>
                <w:rFonts w:ascii="Verdana" w:hAnsi="Verdana"/>
                <w:sz w:val="18"/>
                <w:szCs w:val="18"/>
              </w:rPr>
              <w:t xml:space="preserve">Routekaart, actieplannen, strategie, agenda </w:t>
            </w:r>
          </w:p>
        </w:tc>
        <w:tc>
          <w:tcPr>
            <w:tcW w:w="6946" w:type="dxa"/>
          </w:tcPr>
          <w:p w:rsidRPr="00A32873" w:rsidR="00316975" w:rsidP="008C59FE" w:rsidRDefault="00316975">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32873">
              <w:rPr>
                <w:rStyle w:val="Zwaar"/>
                <w:rFonts w:ascii="Verdana" w:hAnsi="Verdana" w:cs="Arial"/>
                <w:sz w:val="18"/>
                <w:szCs w:val="18"/>
              </w:rPr>
              <w:t xml:space="preserve"> voor evaluaties en geschiktheidscontroles</w:t>
            </w:r>
            <w:r w:rsidRPr="00A32873">
              <w:rPr>
                <w:rFonts w:ascii="Verdana" w:hAnsi="Verdana" w:cs="Arial"/>
                <w:sz w:val="18"/>
                <w:szCs w:val="18"/>
              </w:rPr>
              <w:t xml:space="preserve"> wordt bepaald wat er geëvalueerd moet worden en welke aspecten moeten worden onderzocht. </w:t>
            </w:r>
          </w:p>
        </w:tc>
        <w:tc>
          <w:tcPr>
            <w:tcW w:w="5103" w:type="dxa"/>
          </w:tcPr>
          <w:p w:rsidR="00316975" w:rsidP="008C59FE" w:rsidRDefault="00316975">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316975" w:rsidP="008C59FE" w:rsidRDefault="00316975">
            <w:pPr>
              <w:pStyle w:val="Voetnoottekst"/>
              <w:numPr>
                <w:ilvl w:val="0"/>
                <w:numId w:val="1"/>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316975" w:rsidTr="00ED1077">
        <w:tc>
          <w:tcPr>
            <w:tcW w:w="2093" w:type="dxa"/>
          </w:tcPr>
          <w:p w:rsidRPr="00A32873" w:rsidR="00316975" w:rsidP="008C59FE" w:rsidRDefault="00316975">
            <w:pPr>
              <w:pStyle w:val="Voetnoottekst"/>
              <w:rPr>
                <w:rFonts w:ascii="Verdana" w:hAnsi="Verdana"/>
                <w:sz w:val="18"/>
                <w:szCs w:val="18"/>
              </w:rPr>
            </w:pPr>
            <w:r w:rsidRPr="00A32873">
              <w:rPr>
                <w:rFonts w:ascii="Verdana" w:hAnsi="Verdana"/>
                <w:sz w:val="18"/>
                <w:szCs w:val="18"/>
              </w:rPr>
              <w:t>Groen- en witboek</w:t>
            </w:r>
          </w:p>
        </w:tc>
        <w:tc>
          <w:tcPr>
            <w:tcW w:w="6946" w:type="dxa"/>
          </w:tcPr>
          <w:p w:rsidRPr="00A32873" w:rsidR="00316975" w:rsidP="008C59FE" w:rsidRDefault="00316975">
            <w:pPr>
              <w:pStyle w:val="Voetnoottekst"/>
              <w:rPr>
                <w:rFonts w:ascii="Verdana" w:hAnsi="Verdana"/>
                <w:sz w:val="18"/>
                <w:szCs w:val="18"/>
              </w:rPr>
            </w:pPr>
            <w:r w:rsidRPr="00A32873">
              <w:rPr>
                <w:rFonts w:ascii="Verdana" w:hAnsi="Verdana"/>
                <w:sz w:val="18"/>
                <w:szCs w:val="18"/>
              </w:rPr>
              <w:t>Groenboek: een discussiestuk, waarmee de Europese Commissie de stand van zaken inventariseert omtrent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316975" w:rsidP="008C59FE" w:rsidRDefault="00316975">
            <w:pPr>
              <w:pStyle w:val="Voetnoottekst"/>
              <w:rPr>
                <w:rFonts w:ascii="Verdana" w:hAnsi="Verdana"/>
                <w:sz w:val="18"/>
                <w:szCs w:val="18"/>
              </w:rPr>
            </w:pPr>
          </w:p>
          <w:p w:rsidRPr="00A32873" w:rsidR="00316975" w:rsidP="008C59FE" w:rsidRDefault="00316975">
            <w:pPr>
              <w:pStyle w:val="Voetnoottekst"/>
              <w:rPr>
                <w:rFonts w:ascii="Verdana" w:hAnsi="Verdana"/>
                <w:sz w:val="18"/>
                <w:szCs w:val="18"/>
              </w:rPr>
            </w:pPr>
            <w:r w:rsidRPr="00A32873">
              <w:rPr>
                <w:rFonts w:ascii="Verdana" w:hAnsi="Verdana"/>
                <w:sz w:val="18"/>
                <w:szCs w:val="18"/>
              </w:rPr>
              <w:t>Witboek: hierin zet de Europese Commissie uiteen hoe zij bepaalde doelen wil bereiken. Vaak worden in een witboek al concrete voorstellen uitgewerkt en toegelicht.</w:t>
            </w:r>
          </w:p>
          <w:p w:rsidRPr="00A32873" w:rsidR="00316975" w:rsidP="008C59FE" w:rsidRDefault="00316975">
            <w:pPr>
              <w:pStyle w:val="Voetnoottekst"/>
              <w:rPr>
                <w:rFonts w:ascii="Verdana" w:hAnsi="Verdana"/>
                <w:sz w:val="18"/>
                <w:szCs w:val="18"/>
              </w:rPr>
            </w:pPr>
            <w:r w:rsidRPr="00A32873">
              <w:rPr>
                <w:rFonts w:ascii="Verdana" w:hAnsi="Verdana"/>
                <w:sz w:val="18"/>
                <w:szCs w:val="18"/>
              </w:rPr>
              <w:t xml:space="preserve">De Europese Commissie nodigt overheden, nationale parlementen en andere organisaties uit om binnen een bepaalde termijn op een Groen- of Witboek te reageren. </w:t>
            </w:r>
          </w:p>
        </w:tc>
        <w:tc>
          <w:tcPr>
            <w:tcW w:w="5103" w:type="dxa"/>
          </w:tcPr>
          <w:p w:rsidR="00316975" w:rsidP="008C59FE" w:rsidRDefault="00316975">
            <w:pPr>
              <w:pStyle w:val="Voetnoottekst"/>
              <w:numPr>
                <w:ilvl w:val="0"/>
                <w:numId w:val="1"/>
              </w:numPr>
              <w:rPr>
                <w:rFonts w:ascii="Verdana" w:hAnsi="Verdana"/>
                <w:sz w:val="18"/>
                <w:szCs w:val="18"/>
              </w:rPr>
            </w:pPr>
            <w:r w:rsidRPr="002E058C">
              <w:rPr>
                <w:rFonts w:ascii="Verdana" w:hAnsi="Verdana"/>
                <w:sz w:val="18"/>
                <w:szCs w:val="18"/>
              </w:rPr>
              <w:t>desgewenst ambtenaren EC of Europees Commissaris uitnodigen voor een toelichting.</w:t>
            </w:r>
          </w:p>
          <w:p w:rsidR="00316975" w:rsidP="008C59FE" w:rsidRDefault="00316975">
            <w:pPr>
              <w:pStyle w:val="Voetnoottekst"/>
              <w:numPr>
                <w:ilvl w:val="0"/>
                <w:numId w:val="1"/>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316975" w:rsidP="008C59FE" w:rsidRDefault="00316975">
            <w:pPr>
              <w:pStyle w:val="Voetnoottekst"/>
              <w:numPr>
                <w:ilvl w:val="0"/>
                <w:numId w:val="1"/>
              </w:numPr>
              <w:rPr>
                <w:rFonts w:ascii="Verdana" w:hAnsi="Verdana"/>
                <w:sz w:val="18"/>
                <w:szCs w:val="18"/>
              </w:rPr>
            </w:pPr>
            <w:r w:rsidRPr="00A32873">
              <w:rPr>
                <w:rFonts w:ascii="Verdana" w:hAnsi="Verdana"/>
                <w:sz w:val="18"/>
                <w:szCs w:val="18"/>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316975" w:rsidTr="00ED1077">
        <w:tc>
          <w:tcPr>
            <w:tcW w:w="2093" w:type="dxa"/>
          </w:tcPr>
          <w:p w:rsidRPr="00A32873" w:rsidR="00316975" w:rsidP="008C59FE" w:rsidRDefault="00316975">
            <w:pPr>
              <w:pStyle w:val="Voetnoottekst"/>
              <w:rPr>
                <w:rFonts w:ascii="Verdana" w:hAnsi="Verdana"/>
                <w:sz w:val="18"/>
                <w:szCs w:val="18"/>
              </w:rPr>
            </w:pPr>
            <w:r w:rsidRPr="00A32873">
              <w:rPr>
                <w:rFonts w:ascii="Verdana" w:hAnsi="Verdana"/>
                <w:sz w:val="18"/>
                <w:szCs w:val="18"/>
              </w:rPr>
              <w:t>Openbare raadpleging (consultatie)</w:t>
            </w:r>
          </w:p>
        </w:tc>
        <w:tc>
          <w:tcPr>
            <w:tcW w:w="6946" w:type="dxa"/>
          </w:tcPr>
          <w:p w:rsidRPr="00A32873" w:rsidR="00316975" w:rsidP="008C59FE" w:rsidRDefault="00316975">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w:t>
            </w:r>
            <w:r w:rsidRPr="00A32873">
              <w:rPr>
                <w:rFonts w:ascii="Verdana" w:hAnsi="Verdana"/>
                <w:sz w:val="18"/>
                <w:szCs w:val="18"/>
              </w:rPr>
              <w:lastRenderedPageBreak/>
              <w:t xml:space="preserve">goedkeuring naar de Raad en het Europees Parlement stuurt. </w:t>
            </w:r>
            <w:hyperlink w:history="1" r:id="rId13">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316975" w:rsidP="008C59FE" w:rsidRDefault="00316975">
            <w:pPr>
              <w:pStyle w:val="Voetnoottekst"/>
              <w:numPr>
                <w:ilvl w:val="0"/>
                <w:numId w:val="1"/>
              </w:numPr>
              <w:autoSpaceDE w:val="0"/>
              <w:autoSpaceDN w:val="0"/>
              <w:rPr>
                <w:rFonts w:ascii="Verdana" w:hAnsi="Verdana"/>
                <w:sz w:val="18"/>
                <w:szCs w:val="18"/>
              </w:rPr>
            </w:pPr>
            <w:r w:rsidRPr="00782306">
              <w:rPr>
                <w:rFonts w:ascii="Verdana" w:hAnsi="Verdana"/>
                <w:sz w:val="18"/>
                <w:szCs w:val="18"/>
              </w:rPr>
              <w:lastRenderedPageBreak/>
              <w:t>als burger, lid, fractie of in commissieverband (via schriftelijke inbreng in de vorm van een politieke dialoog). meedoen aan de openbare raadpleging.</w:t>
            </w:r>
          </w:p>
          <w:p w:rsidR="00316975" w:rsidP="008C59FE" w:rsidRDefault="00316975">
            <w:pPr>
              <w:pStyle w:val="Voetnoottekst"/>
              <w:numPr>
                <w:ilvl w:val="0"/>
                <w:numId w:val="1"/>
              </w:numPr>
              <w:autoSpaceDE w:val="0"/>
              <w:autoSpaceDN w:val="0"/>
              <w:rPr>
                <w:rFonts w:ascii="Verdana" w:hAnsi="Verdana"/>
                <w:sz w:val="18"/>
                <w:szCs w:val="18"/>
              </w:rPr>
            </w:pPr>
            <w:r w:rsidRPr="00782306">
              <w:rPr>
                <w:rFonts w:ascii="Verdana" w:hAnsi="Verdana"/>
                <w:sz w:val="18"/>
                <w:szCs w:val="18"/>
              </w:rPr>
              <w:t xml:space="preserve">kabinet verzoeken om de concept-kabinetsreactie </w:t>
            </w:r>
            <w:r w:rsidRPr="00782306">
              <w:rPr>
                <w:rFonts w:ascii="Verdana" w:hAnsi="Verdana"/>
                <w:sz w:val="18"/>
                <w:szCs w:val="18"/>
              </w:rPr>
              <w:lastRenderedPageBreak/>
              <w:t>naar de Kamer te sturen voordat de definitieve versie naar de Europese Commissie wordt gestuurd, teneinde desgewenst hierover met de bewindspersoon in gesprek te treden.</w:t>
            </w:r>
          </w:p>
          <w:p w:rsidRPr="00A32873" w:rsidR="00316975" w:rsidP="008C59FE" w:rsidRDefault="00316975">
            <w:pPr>
              <w:pStyle w:val="Voetnoottekst"/>
              <w:numPr>
                <w:ilvl w:val="0"/>
                <w:numId w:val="1"/>
              </w:numPr>
              <w:autoSpaceDE w:val="0"/>
              <w:autoSpaceDN w:val="0"/>
              <w:rPr>
                <w:rFonts w:ascii="Verdana" w:hAnsi="Verdana"/>
                <w:sz w:val="18"/>
                <w:szCs w:val="18"/>
              </w:rPr>
            </w:pPr>
            <w:r>
              <w:rPr>
                <w:rFonts w:ascii="Verdana" w:hAnsi="Verdana"/>
                <w:sz w:val="18"/>
                <w:szCs w:val="18"/>
              </w:rPr>
              <w:t>d</w:t>
            </w:r>
            <w:r w:rsidRPr="00782306">
              <w:rPr>
                <w:rFonts w:ascii="Verdana" w:hAnsi="Verdana"/>
                <w:sz w:val="18"/>
                <w:szCs w:val="18"/>
              </w:rPr>
              <w:t>e Kamer ontvangt krachtens de standaard-informatieafspraken de definitieve kabinetsreactie op alle consultaties van de Europese Commissie waarop het kabinet reageert.</w:t>
            </w:r>
          </w:p>
        </w:tc>
      </w:tr>
      <w:tr w:rsidRPr="00A32873" w:rsidR="00316975" w:rsidTr="00ED1077">
        <w:tc>
          <w:tcPr>
            <w:tcW w:w="14142" w:type="dxa"/>
            <w:gridSpan w:val="3"/>
          </w:tcPr>
          <w:p w:rsidRPr="002F662A" w:rsidR="00316975" w:rsidP="008C59FE" w:rsidRDefault="00316975">
            <w:pPr>
              <w:pStyle w:val="Voetnoottekst"/>
              <w:rPr>
                <w:rFonts w:ascii="Verdana" w:hAnsi="Verdana"/>
                <w:i/>
                <w:sz w:val="18"/>
                <w:szCs w:val="18"/>
              </w:rPr>
            </w:pPr>
            <w:r w:rsidRPr="002F662A">
              <w:rPr>
                <w:rFonts w:ascii="Verdana" w:hAnsi="Verdana"/>
                <w:i/>
                <w:sz w:val="18"/>
                <w:szCs w:val="18"/>
              </w:rPr>
              <w:lastRenderedPageBreak/>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316975" w:rsidTr="00ED1077">
        <w:tc>
          <w:tcPr>
            <w:tcW w:w="2093" w:type="dxa"/>
          </w:tcPr>
          <w:p w:rsidRPr="00A32873" w:rsidR="00316975" w:rsidP="008C59FE" w:rsidRDefault="00316975">
            <w:pPr>
              <w:pStyle w:val="Voetnoottekst"/>
              <w:rPr>
                <w:rFonts w:ascii="Verdana" w:hAnsi="Verdana"/>
                <w:sz w:val="18"/>
                <w:szCs w:val="18"/>
              </w:rPr>
            </w:pPr>
            <w:r w:rsidRPr="00A32873">
              <w:rPr>
                <w:rFonts w:ascii="Verdana" w:hAnsi="Verdana"/>
                <w:sz w:val="18"/>
                <w:szCs w:val="18"/>
              </w:rPr>
              <w:t xml:space="preserve">Subsidiariteitstoets </w:t>
            </w:r>
          </w:p>
          <w:p w:rsidRPr="00A32873" w:rsidR="00316975" w:rsidP="008C59FE" w:rsidRDefault="00316975">
            <w:pPr>
              <w:pStyle w:val="Voetnoottekst"/>
              <w:rPr>
                <w:rFonts w:ascii="Verdana" w:hAnsi="Verdana"/>
                <w:sz w:val="18"/>
                <w:szCs w:val="18"/>
              </w:rPr>
            </w:pPr>
            <w:r w:rsidRPr="00A32873">
              <w:rPr>
                <w:rFonts w:ascii="Verdana" w:hAnsi="Verdana"/>
                <w:sz w:val="18"/>
                <w:szCs w:val="18"/>
              </w:rPr>
              <w:t>(richting EU)</w:t>
            </w:r>
          </w:p>
        </w:tc>
        <w:tc>
          <w:tcPr>
            <w:tcW w:w="6946" w:type="dxa"/>
          </w:tcPr>
          <w:p w:rsidRPr="00A32873" w:rsidR="00316975" w:rsidP="008C59FE" w:rsidRDefault="00316975">
            <w:pPr>
              <w:pStyle w:val="Lijstalinea"/>
              <w:ind w:left="0"/>
              <w:rPr>
                <w:rFonts w:ascii="Verdana" w:hAnsi="Verdana"/>
                <w:sz w:val="18"/>
                <w:szCs w:val="18"/>
              </w:rPr>
            </w:pPr>
            <w:r w:rsidRPr="00A32873">
              <w:rPr>
                <w:rFonts w:ascii="Verdana" w:hAnsi="Verdana"/>
                <w:sz w:val="18"/>
                <w:szCs w:val="18"/>
              </w:rPr>
              <w:t>Bij een subsidiariteitstoets toetst een nationale (</w:t>
            </w:r>
            <w:r>
              <w:rPr>
                <w:rFonts w:ascii="Verdana" w:hAnsi="Verdana"/>
                <w:sz w:val="18"/>
                <w:szCs w:val="18"/>
              </w:rPr>
              <w:t>K</w:t>
            </w:r>
            <w:r w:rsidRPr="00A32873">
              <w:rPr>
                <w:rFonts w:ascii="Verdana" w:hAnsi="Verdana"/>
                <w:sz w:val="18"/>
                <w:szCs w:val="18"/>
              </w:rPr>
              <w:t>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w:t>
            </w:r>
            <w:r>
              <w:rPr>
                <w:rFonts w:ascii="Verdana" w:hAnsi="Verdana"/>
                <w:sz w:val="18"/>
                <w:szCs w:val="18"/>
              </w:rPr>
              <w:t xml:space="preserve"> </w:t>
            </w:r>
            <w:r w:rsidRPr="00A32873">
              <w:rPr>
                <w:rFonts w:ascii="Verdana" w:hAnsi="Verdana"/>
                <w:sz w:val="18"/>
                <w:szCs w:val="18"/>
              </w:rPr>
              <w:t>weken bezwaar maken uit een oogpunt van subsidiariteit. Een zgn. “gele kaart”</w:t>
            </w:r>
            <w:r>
              <w:rPr>
                <w:rFonts w:ascii="Verdana" w:hAnsi="Verdana"/>
                <w:sz w:val="18"/>
                <w:szCs w:val="18"/>
              </w:rPr>
              <w:t xml:space="preserve"> </w:t>
            </w:r>
            <w:r w:rsidRPr="00A32873">
              <w:rPr>
                <w:rFonts w:ascii="Verdana" w:hAnsi="Verdana"/>
                <w:sz w:val="18"/>
                <w:szCs w:val="18"/>
              </w:rPr>
              <w:t>is voor de Commissie geldig als 1/3 van de nationale parlementen een voorstel in strijd acht met het subsidiariteitsbeginsel. De Europese Commissie moet dan haar voorstel heroverwegen.</w:t>
            </w:r>
            <w:r>
              <w:rPr>
                <w:rFonts w:ascii="Verdana" w:hAnsi="Verdana"/>
                <w:sz w:val="18"/>
                <w:szCs w:val="18"/>
              </w:rPr>
              <w:t xml:space="preserve"> I</w:t>
            </w:r>
            <w:r w:rsidRPr="00A32873">
              <w:rPr>
                <w:rFonts w:ascii="Verdana" w:hAnsi="Verdana"/>
                <w:sz w:val="18"/>
                <w:szCs w:val="18"/>
              </w:rPr>
              <w:t xml:space="preserve">n totaal zijn er </w:t>
            </w:r>
            <w:r>
              <w:rPr>
                <w:rFonts w:ascii="Verdana" w:hAnsi="Verdana"/>
                <w:sz w:val="18"/>
                <w:szCs w:val="18"/>
              </w:rPr>
              <w:t xml:space="preserve">28 Parlementen met </w:t>
            </w:r>
            <w:r w:rsidRPr="00A32873">
              <w:rPr>
                <w:rFonts w:ascii="Verdana" w:hAnsi="Verdana"/>
                <w:sz w:val="18"/>
                <w:szCs w:val="18"/>
              </w:rPr>
              <w:t>4</w:t>
            </w:r>
            <w:r>
              <w:rPr>
                <w:rFonts w:ascii="Verdana" w:hAnsi="Verdana"/>
                <w:sz w:val="18"/>
                <w:szCs w:val="18"/>
              </w:rPr>
              <w:t>1</w:t>
            </w:r>
            <w:r w:rsidRPr="00A32873">
              <w:rPr>
                <w:rFonts w:ascii="Verdana" w:hAnsi="Verdana"/>
                <w:sz w:val="18"/>
                <w:szCs w:val="18"/>
              </w:rPr>
              <w:t xml:space="preserve"> </w:t>
            </w:r>
            <w:r>
              <w:rPr>
                <w:rFonts w:ascii="Verdana" w:hAnsi="Verdana"/>
                <w:sz w:val="18"/>
                <w:szCs w:val="18"/>
              </w:rPr>
              <w:t xml:space="preserve">Kamers </w:t>
            </w:r>
            <w:r w:rsidRPr="00A32873">
              <w:rPr>
                <w:rFonts w:ascii="Verdana" w:hAnsi="Verdana"/>
                <w:sz w:val="18"/>
                <w:szCs w:val="18"/>
              </w:rPr>
              <w:t>in de EU</w:t>
            </w:r>
            <w:r>
              <w:rPr>
                <w:rFonts w:ascii="Verdana" w:hAnsi="Verdana"/>
                <w:sz w:val="18"/>
                <w:szCs w:val="18"/>
              </w:rPr>
              <w:t xml:space="preserve">. </w:t>
            </w:r>
            <w:r>
              <w:rPr>
                <w:rFonts w:asciiTheme="minorHAnsi" w:hAnsiTheme="minorHAnsi" w:cstheme="minorHAnsi"/>
                <w:color w:val="000000" w:themeColor="text1"/>
                <w:sz w:val="22"/>
              </w:rPr>
              <w:t>E</w:t>
            </w:r>
            <w:r w:rsidRPr="00D74760">
              <w:rPr>
                <w:rFonts w:asciiTheme="minorHAnsi" w:hAnsiTheme="minorHAnsi" w:cstheme="minorHAnsi"/>
                <w:color w:val="000000" w:themeColor="text1"/>
                <w:sz w:val="22"/>
              </w:rPr>
              <w:t xml:space="preserve">lk parlement krijgt 2 stemmen, maar </w:t>
            </w:r>
            <w:r>
              <w:rPr>
                <w:rFonts w:asciiTheme="minorHAnsi" w:hAnsiTheme="minorHAnsi" w:cstheme="minorHAnsi"/>
                <w:color w:val="000000" w:themeColor="text1"/>
                <w:sz w:val="22"/>
              </w:rPr>
              <w:t xml:space="preserve">bij </w:t>
            </w:r>
            <w:r w:rsidRPr="00D74760">
              <w:rPr>
                <w:rFonts w:asciiTheme="minorHAnsi" w:hAnsiTheme="minorHAnsi" w:cstheme="minorHAnsi"/>
                <w:color w:val="000000" w:themeColor="text1"/>
                <w:sz w:val="22"/>
              </w:rPr>
              <w:t>een bi</w:t>
            </w:r>
            <w:r>
              <w:rPr>
                <w:rFonts w:asciiTheme="minorHAnsi" w:hAnsiTheme="minorHAnsi" w:cstheme="minorHAnsi"/>
                <w:color w:val="000000" w:themeColor="text1"/>
                <w:sz w:val="22"/>
              </w:rPr>
              <w:t>c</w:t>
            </w:r>
            <w:r w:rsidRPr="00D74760">
              <w:rPr>
                <w:rFonts w:asciiTheme="minorHAnsi" w:hAnsiTheme="minorHAnsi" w:cstheme="minorHAnsi"/>
                <w:color w:val="000000" w:themeColor="text1"/>
                <w:sz w:val="22"/>
              </w:rPr>
              <w:t>ameraal stelsel, zoals in Nederland</w:t>
            </w:r>
            <w:r>
              <w:rPr>
                <w:rFonts w:asciiTheme="minorHAnsi" w:hAnsiTheme="minorHAnsi" w:cstheme="minorHAnsi"/>
                <w:color w:val="000000" w:themeColor="text1"/>
                <w:sz w:val="22"/>
              </w:rPr>
              <w:t xml:space="preserve">, </w:t>
            </w:r>
            <w:r w:rsidRPr="00D74760">
              <w:rPr>
                <w:rFonts w:asciiTheme="minorHAnsi" w:hAnsiTheme="minorHAnsi" w:cstheme="minorHAnsi"/>
                <w:color w:val="000000" w:themeColor="text1"/>
                <w:sz w:val="22"/>
              </w:rPr>
              <w:t>krijgt elke kamer 1 stem</w:t>
            </w:r>
            <w:r>
              <w:rPr>
                <w:rFonts w:ascii="Verdana" w:hAnsi="Verdana"/>
                <w:sz w:val="18"/>
                <w:szCs w:val="18"/>
              </w:rPr>
              <w:t>.</w:t>
            </w:r>
            <w:r w:rsidRPr="00D74760">
              <w:rPr>
                <w:rFonts w:asciiTheme="minorHAnsi" w:hAnsiTheme="minorHAnsi" w:cstheme="minorHAnsi"/>
                <w:color w:val="000000" w:themeColor="text1"/>
                <w:sz w:val="22"/>
              </w:rPr>
              <w:t xml:space="preserve"> Om een gele kaart te trekken moeten er 19 stemmen worden gehaald.</w:t>
            </w:r>
          </w:p>
        </w:tc>
        <w:tc>
          <w:tcPr>
            <w:tcW w:w="5103" w:type="dxa"/>
          </w:tcPr>
          <w:p w:rsidR="00316975" w:rsidP="008C59FE" w:rsidRDefault="00316975">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316975" w:rsidP="008C59FE" w:rsidRDefault="00316975">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316975" w:rsidP="008C59FE" w:rsidRDefault="00316975">
            <w:pPr>
              <w:pStyle w:val="Voetnoottekst"/>
              <w:numPr>
                <w:ilvl w:val="0"/>
                <w:numId w:val="1"/>
              </w:numPr>
              <w:rPr>
                <w:rFonts w:ascii="Verdana" w:hAnsi="Verdana"/>
                <w:sz w:val="18"/>
                <w:szCs w:val="18"/>
              </w:rPr>
            </w:pPr>
            <w:r>
              <w:rPr>
                <w:rFonts w:ascii="Verdana" w:hAnsi="Verdana"/>
                <w:sz w:val="18"/>
                <w:szCs w:val="18"/>
              </w:rPr>
              <w:t>m</w:t>
            </w:r>
            <w:r w:rsidRPr="00A32873">
              <w:rPr>
                <w:rFonts w:ascii="Verdana" w:hAnsi="Verdana"/>
                <w:sz w:val="18"/>
                <w:szCs w:val="18"/>
              </w:rPr>
              <w:t xml:space="preserve">et andere parlementen in overleg treden t.b.v. behalen meerderheid voor ’gele kaart’ (1/3 </w:t>
            </w:r>
            <w:r>
              <w:rPr>
                <w:rFonts w:ascii="Verdana" w:hAnsi="Verdana"/>
                <w:sz w:val="18"/>
                <w:szCs w:val="18"/>
              </w:rPr>
              <w:t>stemmen</w:t>
            </w:r>
            <w:r w:rsidRPr="00A32873">
              <w:rPr>
                <w:rFonts w:ascii="Verdana" w:hAnsi="Verdana"/>
                <w:sz w:val="18"/>
                <w:szCs w:val="18"/>
              </w:rPr>
              <w:t>) via parlementaire vertegenwoordiging en/of fractielijnen</w:t>
            </w:r>
            <w:r>
              <w:rPr>
                <w:rFonts w:ascii="Verdana" w:hAnsi="Verdana"/>
                <w:sz w:val="18"/>
                <w:szCs w:val="18"/>
              </w:rPr>
              <w:t>.</w:t>
            </w:r>
            <w:r w:rsidRPr="00A32873">
              <w:rPr>
                <w:rFonts w:ascii="Verdana" w:hAnsi="Verdana"/>
                <w:sz w:val="18"/>
                <w:szCs w:val="18"/>
              </w:rPr>
              <w:t xml:space="preserve"> </w:t>
            </w:r>
          </w:p>
        </w:tc>
      </w:tr>
      <w:tr w:rsidRPr="00A32873" w:rsidR="00316975" w:rsidTr="00ED1077">
        <w:tc>
          <w:tcPr>
            <w:tcW w:w="2093" w:type="dxa"/>
          </w:tcPr>
          <w:p w:rsidRPr="00A32873" w:rsidR="00316975" w:rsidP="008C59FE" w:rsidRDefault="00316975">
            <w:pPr>
              <w:pStyle w:val="Voetnoottekst"/>
              <w:rPr>
                <w:rFonts w:ascii="Verdana" w:hAnsi="Verdana"/>
                <w:sz w:val="18"/>
                <w:szCs w:val="18"/>
              </w:rPr>
            </w:pPr>
            <w:r w:rsidRPr="00A32873">
              <w:rPr>
                <w:rFonts w:ascii="Verdana" w:hAnsi="Verdana"/>
                <w:sz w:val="18"/>
                <w:szCs w:val="18"/>
              </w:rPr>
              <w:t>Behandel-voorbehoud (richting regering)</w:t>
            </w:r>
          </w:p>
        </w:tc>
        <w:tc>
          <w:tcPr>
            <w:tcW w:w="6946" w:type="dxa"/>
          </w:tcPr>
          <w:p w:rsidRPr="00A32873" w:rsidR="00316975" w:rsidP="008C59FE" w:rsidRDefault="00316975">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00316975" w:rsidP="008C59FE" w:rsidRDefault="00316975">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commissie besluiten tot het uitvoeren van een zgn. ‘behandelvoorbehoud’. </w:t>
            </w:r>
            <w:r>
              <w:rPr>
                <w:rFonts w:ascii="Verdana" w:hAnsi="Verdana"/>
                <w:sz w:val="18"/>
                <w:szCs w:val="18"/>
              </w:rPr>
              <w:t>Over d</w:t>
            </w:r>
            <w:r w:rsidRPr="00782306">
              <w:rPr>
                <w:rFonts w:ascii="Verdana" w:hAnsi="Verdana"/>
                <w:sz w:val="18"/>
                <w:szCs w:val="18"/>
              </w:rPr>
              <w:t xml:space="preserve">eze brief moet plenair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316975" w:rsidP="008C59FE" w:rsidRDefault="00316975">
            <w:pPr>
              <w:pStyle w:val="Voetnoottekst"/>
              <w:numPr>
                <w:ilvl w:val="0"/>
                <w:numId w:val="1"/>
              </w:numPr>
              <w:rPr>
                <w:rFonts w:ascii="Verdana" w:hAnsi="Verdana"/>
                <w:sz w:val="18"/>
                <w:szCs w:val="18"/>
              </w:rPr>
            </w:pPr>
            <w:r>
              <w:rPr>
                <w:rFonts w:ascii="Verdana" w:hAnsi="Verdana"/>
                <w:sz w:val="18"/>
                <w:szCs w:val="18"/>
              </w:rPr>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316975" w:rsidP="008C59FE" w:rsidRDefault="00316975">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 xml:space="preserve">de </w:t>
            </w:r>
            <w:proofErr w:type="spellStart"/>
            <w:r>
              <w:rPr>
                <w:rFonts w:ascii="Verdana" w:hAnsi="Verdana"/>
                <w:sz w:val="18"/>
                <w:szCs w:val="18"/>
              </w:rPr>
              <w:t>behandelvoorbehouden</w:t>
            </w:r>
            <w:proofErr w:type="spellEnd"/>
            <w:r>
              <w:rPr>
                <w:rFonts w:ascii="Verdana" w:hAnsi="Verdana"/>
                <w:sz w:val="18"/>
                <w:szCs w:val="18"/>
              </w:rPr>
              <w:t xml:space="preserve"> binnen drie</w:t>
            </w:r>
            <w:r w:rsidRPr="00782306">
              <w:rPr>
                <w:rFonts w:ascii="Verdana" w:hAnsi="Verdana"/>
                <w:sz w:val="18"/>
                <w:szCs w:val="18"/>
              </w:rPr>
              <w:t xml:space="preserve"> weken t.b.v. een snelle behandeling.</w:t>
            </w:r>
          </w:p>
          <w:p w:rsidRPr="00A32873" w:rsidR="00316975" w:rsidP="008C59FE" w:rsidRDefault="00316975">
            <w:pPr>
              <w:pStyle w:val="Voetnoottekst"/>
              <w:rPr>
                <w:rFonts w:ascii="Verdana" w:hAnsi="Verdana"/>
                <w:sz w:val="18"/>
                <w:szCs w:val="18"/>
              </w:rPr>
            </w:pPr>
          </w:p>
        </w:tc>
      </w:tr>
    </w:tbl>
    <w:p w:rsidRPr="00A32873" w:rsidR="00316975" w:rsidP="008C59FE" w:rsidRDefault="00316975">
      <w:pPr>
        <w:rPr>
          <w:rFonts w:ascii="Verdana" w:hAnsi="Verdana"/>
          <w:sz w:val="18"/>
          <w:szCs w:val="18"/>
        </w:rPr>
      </w:pPr>
    </w:p>
    <w:p w:rsidRPr="00740F31" w:rsidR="00316975" w:rsidP="008C59FE" w:rsidRDefault="00316975"/>
    <w:p w:rsidR="00316975" w:rsidP="008C59FE" w:rsidRDefault="00316975"/>
    <w:sectPr w:rsidR="00316975" w:rsidSect="00277D25">
      <w:pgSz w:w="16838" w:h="11906" w:orient="landscape"/>
      <w:pgMar w:top="1418"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97B" w:rsidRDefault="00C1397B" w:rsidP="00316975">
      <w:r>
        <w:separator/>
      </w:r>
    </w:p>
  </w:endnote>
  <w:endnote w:type="continuationSeparator" w:id="0">
    <w:p w:rsidR="00C1397B" w:rsidRDefault="00C1397B" w:rsidP="0031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97B" w:rsidRDefault="00C1397B" w:rsidP="00316975">
      <w:r>
        <w:separator/>
      </w:r>
    </w:p>
  </w:footnote>
  <w:footnote w:type="continuationSeparator" w:id="0">
    <w:p w:rsidR="00C1397B" w:rsidRDefault="00C1397B" w:rsidP="00316975">
      <w:r>
        <w:continuationSeparator/>
      </w:r>
    </w:p>
  </w:footnote>
  <w:footnote w:id="1">
    <w:p w:rsidR="00316975" w:rsidRPr="00B45904" w:rsidRDefault="00316975" w:rsidP="00316975">
      <w:pPr>
        <w:pStyle w:val="Voetnoottekst"/>
        <w:rPr>
          <w:rFonts w:ascii="Verdana" w:hAnsi="Verdana"/>
          <w:sz w:val="16"/>
          <w:szCs w:val="16"/>
        </w:rPr>
      </w:pPr>
      <w:r w:rsidRPr="00B45904">
        <w:rPr>
          <w:rStyle w:val="Voetnootmarkering"/>
          <w:rFonts w:ascii="Verdana" w:hAnsi="Verdana"/>
          <w:sz w:val="16"/>
          <w:szCs w:val="16"/>
        </w:rPr>
        <w:footnoteRef/>
      </w:r>
      <w:r w:rsidRPr="00B45904">
        <w:rPr>
          <w:rFonts w:ascii="Verdana" w:hAnsi="Verdana"/>
          <w:sz w:val="16"/>
          <w:szCs w:val="16"/>
        </w:rPr>
        <w:t xml:space="preserve"> </w:t>
      </w:r>
      <w:r w:rsidRPr="00B45904">
        <w:rPr>
          <w:rFonts w:ascii="Verdana" w:hAnsi="Verdana"/>
          <w:sz w:val="16"/>
          <w:szCs w:val="16"/>
        </w:rPr>
        <w:tab/>
        <w:t>Krachtens de standaard EU 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25"/>
    <w:rsid w:val="00033A3B"/>
    <w:rsid w:val="00043F99"/>
    <w:rsid w:val="00064744"/>
    <w:rsid w:val="000C360F"/>
    <w:rsid w:val="0011029B"/>
    <w:rsid w:val="00112C0B"/>
    <w:rsid w:val="00200C1D"/>
    <w:rsid w:val="00241928"/>
    <w:rsid w:val="00277D25"/>
    <w:rsid w:val="00292D87"/>
    <w:rsid w:val="002E17E0"/>
    <w:rsid w:val="00316975"/>
    <w:rsid w:val="0035127E"/>
    <w:rsid w:val="00367772"/>
    <w:rsid w:val="003B6476"/>
    <w:rsid w:val="003E6FFA"/>
    <w:rsid w:val="00413903"/>
    <w:rsid w:val="00433938"/>
    <w:rsid w:val="004C7A6A"/>
    <w:rsid w:val="006C6452"/>
    <w:rsid w:val="00706FA1"/>
    <w:rsid w:val="007270D7"/>
    <w:rsid w:val="007529D4"/>
    <w:rsid w:val="007C07E4"/>
    <w:rsid w:val="007E7FB5"/>
    <w:rsid w:val="00807F0B"/>
    <w:rsid w:val="00845944"/>
    <w:rsid w:val="00873EBF"/>
    <w:rsid w:val="008B1B9C"/>
    <w:rsid w:val="008C59FE"/>
    <w:rsid w:val="008E729B"/>
    <w:rsid w:val="00950C1D"/>
    <w:rsid w:val="009F42CA"/>
    <w:rsid w:val="00A227A7"/>
    <w:rsid w:val="00A52B63"/>
    <w:rsid w:val="00A52FB3"/>
    <w:rsid w:val="00A714AA"/>
    <w:rsid w:val="00B82170"/>
    <w:rsid w:val="00BF2EC6"/>
    <w:rsid w:val="00C1397B"/>
    <w:rsid w:val="00C34A9F"/>
    <w:rsid w:val="00C421DD"/>
    <w:rsid w:val="00C501D1"/>
    <w:rsid w:val="00C566AE"/>
    <w:rsid w:val="00C912B4"/>
    <w:rsid w:val="00CE5581"/>
    <w:rsid w:val="00D06F70"/>
    <w:rsid w:val="00E26F8D"/>
    <w:rsid w:val="00E96548"/>
    <w:rsid w:val="00EA2272"/>
    <w:rsid w:val="00EE24F4"/>
    <w:rsid w:val="00F10A04"/>
    <w:rsid w:val="00FA5EB7"/>
    <w:rsid w:val="00FF05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82170"/>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77D25"/>
    <w:rPr>
      <w:color w:val="0000FF"/>
      <w:u w:val="single"/>
    </w:rPr>
  </w:style>
  <w:style w:type="character" w:styleId="GevolgdeHyperlink">
    <w:name w:val="FollowedHyperlink"/>
    <w:basedOn w:val="Standaardalinea-lettertype"/>
    <w:rsid w:val="00FF05DA"/>
    <w:rPr>
      <w:color w:val="800080" w:themeColor="followedHyperlink"/>
      <w:u w:val="single"/>
    </w:rPr>
  </w:style>
  <w:style w:type="character" w:styleId="Zwaar">
    <w:name w:val="Strong"/>
    <w:basedOn w:val="Standaardalinea-lettertype"/>
    <w:uiPriority w:val="22"/>
    <w:qFormat/>
    <w:rsid w:val="00316975"/>
    <w:rPr>
      <w:b/>
      <w:bCs/>
    </w:rPr>
  </w:style>
  <w:style w:type="paragraph" w:styleId="Voetnoottekst">
    <w:name w:val="footnote text"/>
    <w:basedOn w:val="Standaard"/>
    <w:link w:val="VoetnoottekstChar"/>
    <w:rsid w:val="00316975"/>
    <w:rPr>
      <w:sz w:val="20"/>
      <w:szCs w:val="20"/>
    </w:rPr>
  </w:style>
  <w:style w:type="character" w:customStyle="1" w:styleId="VoetnoottekstChar">
    <w:name w:val="Voetnoottekst Char"/>
    <w:basedOn w:val="Standaardalinea-lettertype"/>
    <w:link w:val="Voetnoottekst"/>
    <w:rsid w:val="00316975"/>
  </w:style>
  <w:style w:type="table" w:styleId="Tabelraster">
    <w:name w:val="Table Grid"/>
    <w:basedOn w:val="Standaardtabel"/>
    <w:rsid w:val="00316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16975"/>
    <w:pPr>
      <w:ind w:left="720"/>
    </w:pPr>
    <w:rPr>
      <w:rFonts w:eastAsiaTheme="minorHAnsi"/>
    </w:rPr>
  </w:style>
  <w:style w:type="character" w:styleId="Voetnootmarkering">
    <w:name w:val="footnote reference"/>
    <w:basedOn w:val="Standaardalinea-lettertype"/>
    <w:uiPriority w:val="99"/>
    <w:rsid w:val="00316975"/>
    <w:rPr>
      <w:vertAlign w:val="superscript"/>
    </w:rPr>
  </w:style>
  <w:style w:type="character" w:customStyle="1" w:styleId="subdeadline">
    <w:name w:val="subdeadline"/>
    <w:basedOn w:val="Standaardalinea-lettertype"/>
    <w:rsid w:val="00C34A9F"/>
  </w:style>
  <w:style w:type="paragraph" w:styleId="Ballontekst">
    <w:name w:val="Balloon Text"/>
    <w:basedOn w:val="Standaard"/>
    <w:link w:val="BallontekstChar"/>
    <w:rsid w:val="00FA5EB7"/>
    <w:rPr>
      <w:rFonts w:ascii="Tahoma" w:hAnsi="Tahoma" w:cs="Tahoma"/>
      <w:sz w:val="16"/>
      <w:szCs w:val="16"/>
    </w:rPr>
  </w:style>
  <w:style w:type="character" w:customStyle="1" w:styleId="BallontekstChar">
    <w:name w:val="Ballontekst Char"/>
    <w:basedOn w:val="Standaardalinea-lettertype"/>
    <w:link w:val="Ballontekst"/>
    <w:rsid w:val="00FA5E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82170"/>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77D25"/>
    <w:rPr>
      <w:color w:val="0000FF"/>
      <w:u w:val="single"/>
    </w:rPr>
  </w:style>
  <w:style w:type="character" w:styleId="GevolgdeHyperlink">
    <w:name w:val="FollowedHyperlink"/>
    <w:basedOn w:val="Standaardalinea-lettertype"/>
    <w:rsid w:val="00FF05DA"/>
    <w:rPr>
      <w:color w:val="800080" w:themeColor="followedHyperlink"/>
      <w:u w:val="single"/>
    </w:rPr>
  </w:style>
  <w:style w:type="character" w:styleId="Zwaar">
    <w:name w:val="Strong"/>
    <w:basedOn w:val="Standaardalinea-lettertype"/>
    <w:uiPriority w:val="22"/>
    <w:qFormat/>
    <w:rsid w:val="00316975"/>
    <w:rPr>
      <w:b/>
      <w:bCs/>
    </w:rPr>
  </w:style>
  <w:style w:type="paragraph" w:styleId="Voetnoottekst">
    <w:name w:val="footnote text"/>
    <w:basedOn w:val="Standaard"/>
    <w:link w:val="VoetnoottekstChar"/>
    <w:rsid w:val="00316975"/>
    <w:rPr>
      <w:sz w:val="20"/>
      <w:szCs w:val="20"/>
    </w:rPr>
  </w:style>
  <w:style w:type="character" w:customStyle="1" w:styleId="VoetnoottekstChar">
    <w:name w:val="Voetnoottekst Char"/>
    <w:basedOn w:val="Standaardalinea-lettertype"/>
    <w:link w:val="Voetnoottekst"/>
    <w:rsid w:val="00316975"/>
  </w:style>
  <w:style w:type="table" w:styleId="Tabelraster">
    <w:name w:val="Table Grid"/>
    <w:basedOn w:val="Standaardtabel"/>
    <w:rsid w:val="00316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16975"/>
    <w:pPr>
      <w:ind w:left="720"/>
    </w:pPr>
    <w:rPr>
      <w:rFonts w:eastAsiaTheme="minorHAnsi"/>
    </w:rPr>
  </w:style>
  <w:style w:type="character" w:styleId="Voetnootmarkering">
    <w:name w:val="footnote reference"/>
    <w:basedOn w:val="Standaardalinea-lettertype"/>
    <w:uiPriority w:val="99"/>
    <w:rsid w:val="00316975"/>
    <w:rPr>
      <w:vertAlign w:val="superscript"/>
    </w:rPr>
  </w:style>
  <w:style w:type="character" w:customStyle="1" w:styleId="subdeadline">
    <w:name w:val="subdeadline"/>
    <w:basedOn w:val="Standaardalinea-lettertype"/>
    <w:rsid w:val="00C34A9F"/>
  </w:style>
  <w:style w:type="paragraph" w:styleId="Ballontekst">
    <w:name w:val="Balloon Text"/>
    <w:basedOn w:val="Standaard"/>
    <w:link w:val="BallontekstChar"/>
    <w:rsid w:val="00FA5EB7"/>
    <w:rPr>
      <w:rFonts w:ascii="Tahoma" w:hAnsi="Tahoma" w:cs="Tahoma"/>
      <w:sz w:val="16"/>
      <w:szCs w:val="16"/>
    </w:rPr>
  </w:style>
  <w:style w:type="character" w:customStyle="1" w:styleId="BallontekstChar">
    <w:name w:val="Ballontekst Char"/>
    <w:basedOn w:val="Standaardalinea-lettertype"/>
    <w:link w:val="Ballontekst"/>
    <w:rsid w:val="00FA5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9863">
      <w:bodyDiv w:val="1"/>
      <w:marLeft w:val="0"/>
      <w:marRight w:val="0"/>
      <w:marTop w:val="0"/>
      <w:marBottom w:val="0"/>
      <w:divBdr>
        <w:top w:val="none" w:sz="0" w:space="0" w:color="auto"/>
        <w:left w:val="none" w:sz="0" w:space="0" w:color="auto"/>
        <w:bottom w:val="none" w:sz="0" w:space="0" w:color="auto"/>
        <w:right w:val="none" w:sz="0" w:space="0" w:color="auto"/>
      </w:divBdr>
    </w:div>
    <w:div w:id="130446235">
      <w:bodyDiv w:val="1"/>
      <w:marLeft w:val="0"/>
      <w:marRight w:val="0"/>
      <w:marTop w:val="0"/>
      <w:marBottom w:val="0"/>
      <w:divBdr>
        <w:top w:val="none" w:sz="0" w:space="0" w:color="auto"/>
        <w:left w:val="none" w:sz="0" w:space="0" w:color="auto"/>
        <w:bottom w:val="none" w:sz="0" w:space="0" w:color="auto"/>
        <w:right w:val="none" w:sz="0" w:space="0" w:color="auto"/>
      </w:divBdr>
    </w:div>
    <w:div w:id="163250628">
      <w:bodyDiv w:val="1"/>
      <w:marLeft w:val="0"/>
      <w:marRight w:val="0"/>
      <w:marTop w:val="0"/>
      <w:marBottom w:val="0"/>
      <w:divBdr>
        <w:top w:val="none" w:sz="0" w:space="0" w:color="auto"/>
        <w:left w:val="none" w:sz="0" w:space="0" w:color="auto"/>
        <w:bottom w:val="none" w:sz="0" w:space="0" w:color="auto"/>
        <w:right w:val="none" w:sz="0" w:space="0" w:color="auto"/>
      </w:divBdr>
    </w:div>
    <w:div w:id="302123977">
      <w:bodyDiv w:val="1"/>
      <w:marLeft w:val="0"/>
      <w:marRight w:val="0"/>
      <w:marTop w:val="0"/>
      <w:marBottom w:val="0"/>
      <w:divBdr>
        <w:top w:val="none" w:sz="0" w:space="0" w:color="auto"/>
        <w:left w:val="none" w:sz="0" w:space="0" w:color="auto"/>
        <w:bottom w:val="none" w:sz="0" w:space="0" w:color="auto"/>
        <w:right w:val="none" w:sz="0" w:space="0" w:color="auto"/>
      </w:divBdr>
    </w:div>
    <w:div w:id="630554484">
      <w:bodyDiv w:val="1"/>
      <w:marLeft w:val="0"/>
      <w:marRight w:val="0"/>
      <w:marTop w:val="0"/>
      <w:marBottom w:val="0"/>
      <w:divBdr>
        <w:top w:val="none" w:sz="0" w:space="0" w:color="auto"/>
        <w:left w:val="none" w:sz="0" w:space="0" w:color="auto"/>
        <w:bottom w:val="none" w:sz="0" w:space="0" w:color="auto"/>
        <w:right w:val="none" w:sz="0" w:space="0" w:color="auto"/>
      </w:divBdr>
    </w:div>
    <w:div w:id="719013736">
      <w:bodyDiv w:val="1"/>
      <w:marLeft w:val="0"/>
      <w:marRight w:val="0"/>
      <w:marTop w:val="0"/>
      <w:marBottom w:val="0"/>
      <w:divBdr>
        <w:top w:val="none" w:sz="0" w:space="0" w:color="auto"/>
        <w:left w:val="none" w:sz="0" w:space="0" w:color="auto"/>
        <w:bottom w:val="none" w:sz="0" w:space="0" w:color="auto"/>
        <w:right w:val="none" w:sz="0" w:space="0" w:color="auto"/>
      </w:divBdr>
    </w:div>
    <w:div w:id="794055409">
      <w:bodyDiv w:val="1"/>
      <w:marLeft w:val="0"/>
      <w:marRight w:val="0"/>
      <w:marTop w:val="0"/>
      <w:marBottom w:val="0"/>
      <w:divBdr>
        <w:top w:val="none" w:sz="0" w:space="0" w:color="auto"/>
        <w:left w:val="none" w:sz="0" w:space="0" w:color="auto"/>
        <w:bottom w:val="none" w:sz="0" w:space="0" w:color="auto"/>
        <w:right w:val="none" w:sz="0" w:space="0" w:color="auto"/>
      </w:divBdr>
    </w:div>
    <w:div w:id="850140981">
      <w:bodyDiv w:val="1"/>
      <w:marLeft w:val="0"/>
      <w:marRight w:val="0"/>
      <w:marTop w:val="0"/>
      <w:marBottom w:val="0"/>
      <w:divBdr>
        <w:top w:val="none" w:sz="0" w:space="0" w:color="auto"/>
        <w:left w:val="none" w:sz="0" w:space="0" w:color="auto"/>
        <w:bottom w:val="none" w:sz="0" w:space="0" w:color="auto"/>
        <w:right w:val="none" w:sz="0" w:space="0" w:color="auto"/>
      </w:divBdr>
    </w:div>
    <w:div w:id="860168420">
      <w:bodyDiv w:val="1"/>
      <w:marLeft w:val="0"/>
      <w:marRight w:val="0"/>
      <w:marTop w:val="0"/>
      <w:marBottom w:val="0"/>
      <w:divBdr>
        <w:top w:val="none" w:sz="0" w:space="0" w:color="auto"/>
        <w:left w:val="none" w:sz="0" w:space="0" w:color="auto"/>
        <w:bottom w:val="none" w:sz="0" w:space="0" w:color="auto"/>
        <w:right w:val="none" w:sz="0" w:space="0" w:color="auto"/>
      </w:divBdr>
    </w:div>
    <w:div w:id="976838669">
      <w:bodyDiv w:val="1"/>
      <w:marLeft w:val="0"/>
      <w:marRight w:val="0"/>
      <w:marTop w:val="0"/>
      <w:marBottom w:val="0"/>
      <w:divBdr>
        <w:top w:val="none" w:sz="0" w:space="0" w:color="auto"/>
        <w:left w:val="none" w:sz="0" w:space="0" w:color="auto"/>
        <w:bottom w:val="none" w:sz="0" w:space="0" w:color="auto"/>
        <w:right w:val="none" w:sz="0" w:space="0" w:color="auto"/>
      </w:divBdr>
    </w:div>
    <w:div w:id="1084490832">
      <w:bodyDiv w:val="1"/>
      <w:marLeft w:val="0"/>
      <w:marRight w:val="0"/>
      <w:marTop w:val="0"/>
      <w:marBottom w:val="0"/>
      <w:divBdr>
        <w:top w:val="none" w:sz="0" w:space="0" w:color="auto"/>
        <w:left w:val="none" w:sz="0" w:space="0" w:color="auto"/>
        <w:bottom w:val="none" w:sz="0" w:space="0" w:color="auto"/>
        <w:right w:val="none" w:sz="0" w:space="0" w:color="auto"/>
      </w:divBdr>
    </w:div>
    <w:div w:id="1148127386">
      <w:bodyDiv w:val="1"/>
      <w:marLeft w:val="0"/>
      <w:marRight w:val="0"/>
      <w:marTop w:val="0"/>
      <w:marBottom w:val="0"/>
      <w:divBdr>
        <w:top w:val="none" w:sz="0" w:space="0" w:color="auto"/>
        <w:left w:val="none" w:sz="0" w:space="0" w:color="auto"/>
        <w:bottom w:val="none" w:sz="0" w:space="0" w:color="auto"/>
        <w:right w:val="none" w:sz="0" w:space="0" w:color="auto"/>
      </w:divBdr>
    </w:div>
    <w:div w:id="1171480637">
      <w:bodyDiv w:val="1"/>
      <w:marLeft w:val="0"/>
      <w:marRight w:val="0"/>
      <w:marTop w:val="0"/>
      <w:marBottom w:val="0"/>
      <w:divBdr>
        <w:top w:val="none" w:sz="0" w:space="0" w:color="auto"/>
        <w:left w:val="none" w:sz="0" w:space="0" w:color="auto"/>
        <w:bottom w:val="none" w:sz="0" w:space="0" w:color="auto"/>
        <w:right w:val="none" w:sz="0" w:space="0" w:color="auto"/>
      </w:divBdr>
    </w:div>
    <w:div w:id="1204750547">
      <w:bodyDiv w:val="1"/>
      <w:marLeft w:val="0"/>
      <w:marRight w:val="0"/>
      <w:marTop w:val="0"/>
      <w:marBottom w:val="0"/>
      <w:divBdr>
        <w:top w:val="none" w:sz="0" w:space="0" w:color="auto"/>
        <w:left w:val="none" w:sz="0" w:space="0" w:color="auto"/>
        <w:bottom w:val="none" w:sz="0" w:space="0" w:color="auto"/>
        <w:right w:val="none" w:sz="0" w:space="0" w:color="auto"/>
      </w:divBdr>
    </w:div>
    <w:div w:id="1249271899">
      <w:bodyDiv w:val="1"/>
      <w:marLeft w:val="0"/>
      <w:marRight w:val="0"/>
      <w:marTop w:val="0"/>
      <w:marBottom w:val="0"/>
      <w:divBdr>
        <w:top w:val="none" w:sz="0" w:space="0" w:color="auto"/>
        <w:left w:val="none" w:sz="0" w:space="0" w:color="auto"/>
        <w:bottom w:val="none" w:sz="0" w:space="0" w:color="auto"/>
        <w:right w:val="none" w:sz="0" w:space="0" w:color="auto"/>
      </w:divBdr>
    </w:div>
    <w:div w:id="1308165336">
      <w:bodyDiv w:val="1"/>
      <w:marLeft w:val="0"/>
      <w:marRight w:val="0"/>
      <w:marTop w:val="0"/>
      <w:marBottom w:val="0"/>
      <w:divBdr>
        <w:top w:val="none" w:sz="0" w:space="0" w:color="auto"/>
        <w:left w:val="none" w:sz="0" w:space="0" w:color="auto"/>
        <w:bottom w:val="none" w:sz="0" w:space="0" w:color="auto"/>
        <w:right w:val="none" w:sz="0" w:space="0" w:color="auto"/>
      </w:divBdr>
    </w:div>
    <w:div w:id="1343698374">
      <w:bodyDiv w:val="1"/>
      <w:marLeft w:val="0"/>
      <w:marRight w:val="0"/>
      <w:marTop w:val="0"/>
      <w:marBottom w:val="0"/>
      <w:divBdr>
        <w:top w:val="none" w:sz="0" w:space="0" w:color="auto"/>
        <w:left w:val="none" w:sz="0" w:space="0" w:color="auto"/>
        <w:bottom w:val="none" w:sz="0" w:space="0" w:color="auto"/>
        <w:right w:val="none" w:sz="0" w:space="0" w:color="auto"/>
      </w:divBdr>
    </w:div>
    <w:div w:id="1509976457">
      <w:bodyDiv w:val="1"/>
      <w:marLeft w:val="0"/>
      <w:marRight w:val="0"/>
      <w:marTop w:val="0"/>
      <w:marBottom w:val="0"/>
      <w:divBdr>
        <w:top w:val="none" w:sz="0" w:space="0" w:color="auto"/>
        <w:left w:val="none" w:sz="0" w:space="0" w:color="auto"/>
        <w:bottom w:val="none" w:sz="0" w:space="0" w:color="auto"/>
        <w:right w:val="none" w:sz="0" w:space="0" w:color="auto"/>
      </w:divBdr>
    </w:div>
    <w:div w:id="1601451940">
      <w:bodyDiv w:val="1"/>
      <w:marLeft w:val="0"/>
      <w:marRight w:val="0"/>
      <w:marTop w:val="0"/>
      <w:marBottom w:val="0"/>
      <w:divBdr>
        <w:top w:val="none" w:sz="0" w:space="0" w:color="auto"/>
        <w:left w:val="none" w:sz="0" w:space="0" w:color="auto"/>
        <w:bottom w:val="none" w:sz="0" w:space="0" w:color="auto"/>
        <w:right w:val="none" w:sz="0" w:space="0" w:color="auto"/>
      </w:divBdr>
      <w:divsChild>
        <w:div w:id="1194688483">
          <w:marLeft w:val="0"/>
          <w:marRight w:val="0"/>
          <w:marTop w:val="0"/>
          <w:marBottom w:val="0"/>
          <w:divBdr>
            <w:top w:val="none" w:sz="0" w:space="0" w:color="auto"/>
            <w:left w:val="none" w:sz="0" w:space="0" w:color="auto"/>
            <w:bottom w:val="none" w:sz="0" w:space="0" w:color="auto"/>
            <w:right w:val="none" w:sz="0" w:space="0" w:color="auto"/>
          </w:divBdr>
          <w:divsChild>
            <w:div w:id="1035497285">
              <w:marLeft w:val="60"/>
              <w:marRight w:val="60"/>
              <w:marTop w:val="0"/>
              <w:marBottom w:val="60"/>
              <w:divBdr>
                <w:top w:val="none" w:sz="0" w:space="0" w:color="auto"/>
                <w:left w:val="none" w:sz="0" w:space="0" w:color="auto"/>
                <w:bottom w:val="none" w:sz="0" w:space="0" w:color="auto"/>
                <w:right w:val="none" w:sz="0" w:space="0" w:color="auto"/>
              </w:divBdr>
              <w:divsChild>
                <w:div w:id="731080432">
                  <w:marLeft w:val="0"/>
                  <w:marRight w:val="0"/>
                  <w:marTop w:val="0"/>
                  <w:marBottom w:val="0"/>
                  <w:divBdr>
                    <w:top w:val="none" w:sz="0" w:space="0" w:color="auto"/>
                    <w:left w:val="none" w:sz="0" w:space="0" w:color="auto"/>
                    <w:bottom w:val="none" w:sz="0" w:space="0" w:color="auto"/>
                    <w:right w:val="none" w:sz="0" w:space="0" w:color="auto"/>
                  </w:divBdr>
                  <w:divsChild>
                    <w:div w:id="1588688111">
                      <w:marLeft w:val="0"/>
                      <w:marRight w:val="0"/>
                      <w:marTop w:val="0"/>
                      <w:marBottom w:val="0"/>
                      <w:divBdr>
                        <w:top w:val="none" w:sz="0" w:space="0" w:color="auto"/>
                        <w:left w:val="none" w:sz="0" w:space="0" w:color="auto"/>
                        <w:bottom w:val="none" w:sz="0" w:space="0" w:color="auto"/>
                        <w:right w:val="none" w:sz="0" w:space="0" w:color="auto"/>
                      </w:divBdr>
                      <w:divsChild>
                        <w:div w:id="1566448007">
                          <w:marLeft w:val="0"/>
                          <w:marRight w:val="0"/>
                          <w:marTop w:val="0"/>
                          <w:marBottom w:val="0"/>
                          <w:divBdr>
                            <w:top w:val="none" w:sz="0" w:space="0" w:color="auto"/>
                            <w:left w:val="none" w:sz="0" w:space="0" w:color="auto"/>
                            <w:bottom w:val="none" w:sz="0" w:space="0" w:color="auto"/>
                            <w:right w:val="none" w:sz="0" w:space="0" w:color="auto"/>
                          </w:divBdr>
                          <w:divsChild>
                            <w:div w:id="3233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744670">
      <w:bodyDiv w:val="1"/>
      <w:marLeft w:val="0"/>
      <w:marRight w:val="0"/>
      <w:marTop w:val="0"/>
      <w:marBottom w:val="0"/>
      <w:divBdr>
        <w:top w:val="none" w:sz="0" w:space="0" w:color="auto"/>
        <w:left w:val="none" w:sz="0" w:space="0" w:color="auto"/>
        <w:bottom w:val="none" w:sz="0" w:space="0" w:color="auto"/>
        <w:right w:val="none" w:sz="0" w:space="0" w:color="auto"/>
      </w:divBdr>
    </w:div>
    <w:div w:id="1826359464">
      <w:bodyDiv w:val="1"/>
      <w:marLeft w:val="0"/>
      <w:marRight w:val="0"/>
      <w:marTop w:val="0"/>
      <w:marBottom w:val="0"/>
      <w:divBdr>
        <w:top w:val="none" w:sz="0" w:space="0" w:color="auto"/>
        <w:left w:val="none" w:sz="0" w:space="0" w:color="auto"/>
        <w:bottom w:val="none" w:sz="0" w:space="0" w:color="auto"/>
        <w:right w:val="none" w:sz="0" w:space="0" w:color="auto"/>
      </w:divBdr>
    </w:div>
    <w:div w:id="1839882854">
      <w:bodyDiv w:val="1"/>
      <w:marLeft w:val="0"/>
      <w:marRight w:val="0"/>
      <w:marTop w:val="0"/>
      <w:marBottom w:val="0"/>
      <w:divBdr>
        <w:top w:val="none" w:sz="0" w:space="0" w:color="auto"/>
        <w:left w:val="none" w:sz="0" w:space="0" w:color="auto"/>
        <w:bottom w:val="none" w:sz="0" w:space="0" w:color="auto"/>
        <w:right w:val="none" w:sz="0" w:space="0" w:color="auto"/>
      </w:divBdr>
    </w:div>
    <w:div w:id="1863473614">
      <w:bodyDiv w:val="1"/>
      <w:marLeft w:val="0"/>
      <w:marRight w:val="0"/>
      <w:marTop w:val="0"/>
      <w:marBottom w:val="0"/>
      <w:divBdr>
        <w:top w:val="none" w:sz="0" w:space="0" w:color="auto"/>
        <w:left w:val="none" w:sz="0" w:space="0" w:color="auto"/>
        <w:bottom w:val="none" w:sz="0" w:space="0" w:color="auto"/>
        <w:right w:val="none" w:sz="0" w:space="0" w:color="auto"/>
      </w:divBdr>
    </w:div>
    <w:div w:id="1983579962">
      <w:bodyDiv w:val="1"/>
      <w:marLeft w:val="0"/>
      <w:marRight w:val="0"/>
      <w:marTop w:val="0"/>
      <w:marBottom w:val="0"/>
      <w:divBdr>
        <w:top w:val="none" w:sz="0" w:space="0" w:color="auto"/>
        <w:left w:val="none" w:sz="0" w:space="0" w:color="auto"/>
        <w:bottom w:val="none" w:sz="0" w:space="0" w:color="auto"/>
        <w:right w:val="none" w:sz="0" w:space="0" w:color="auto"/>
      </w:divBdr>
    </w:div>
    <w:div w:id="208197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ec.europa.eu/yourvoice/consultations/index_nl.htm" TargetMode="External" Id="rId13" /><Relationship Type="http://schemas.openxmlformats.org/officeDocument/2006/relationships/settings" Target="settings.xml" Id="rId7"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2" /><Relationship Type="http://schemas.microsoft.com/office/2007/relationships/stylesWithEffects" Target="stylesWithEffects.xml" Id="rId6" /><Relationship Type="http://schemas.openxmlformats.org/officeDocument/2006/relationships/hyperlink" Target="http://www.ipex.eu/IPEXL-WEB/dossier/document/COM20170085.do"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1942</ap:Words>
  <ap:Characters>12891</ap:Characters>
  <ap:DocSecurity>0</ap:DocSecurity>
  <ap:Lines>107</ap:Lines>
  <ap:Paragraphs>29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14804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2016-08-31T08:01:00.0000000Z</lastPrinted>
  <dcterms:created xsi:type="dcterms:W3CDTF">2017-02-16T14:29:00.0000000Z</dcterms:created>
  <dcterms:modified xsi:type="dcterms:W3CDTF">2017-02-17T11:18:00.0000000Z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0x010100CE13A4043F55C34799C29BF9BD92BEE5</vt:lpwstr>
  </property>
</Properties>
</file>