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AB791C">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W12.16.0388/III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4 januari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6148C" w:rsidRDefault="00F96538">
              <w:r>
                <w:t>Bij Kabinetsmissive van 26 november 2016, no.2016002080, heeft Uwe Majesteit, op voordracht van de Minister van Sociale Zaken en Werkgelegenheid, mede namens de Minister van Veiligheid en Justitie, bij de Afdeling advisering van de Raad van State ter overweging aanhangig gemaakt het voorstel van wet tot wijziging van de Wet op de Europese ondernemingsraden en Titel 10 van Boek 7 van het Burgerlijk Wetboek in verband met  de implementatie van Richtlijn (EU) 2015/1794 van het Europees Parlement en de Raad van 6 oktober 2015 tot wijziging van de Richtlijnen 2008/94/EG, 2009/38/EG en 2002/14/EG van het Europees Parlement en de Richtlijnen 98/59/EG en 2001/23/EG van de Raad wat zeevarenden betreft (PbEU 2015, L 263),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26148C" w:rsidRDefault="00F96538">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W12.16.0388</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C653E6" w:rsidP="00D969CB" w:rsidRDefault="00F96538">
              <w:pPr>
                <w:numPr>
                  <w:ilvl w:val="0"/>
                  <w:numId w:val="1"/>
                </w:numPr>
              </w:pPr>
              <w:r>
                <w:t>In de toelichting bij artikel III opmerken dat het voorstel niet referendabel is op grond van artikel 5, onder e, van de Wet raadgevend referendum, nu het voorstel uitsluitend implementatie betreft.</w:t>
              </w:r>
            </w:p>
          </w:sdtContent>
        </w:sdt>
        <w:p w:rsidR="00C50D4F" w:rsidP="00FA6C0B" w:rsidRDefault="00AB791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F96538" w:rsidP="001410FD">
      <w:r>
        <w:separator/>
      </w:r>
    </w:p>
  </w:endnote>
  <w:endnote w:type="continuationSeparator" w:id="0">
    <w:p w:rsidR="006C2F50" w:rsidRDefault="00F9653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AB791C">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7970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1.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cKgAIAAA0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F96538" w:rsidP="001410FD">
      <w:r>
        <w:separator/>
      </w:r>
    </w:p>
  </w:footnote>
  <w:footnote w:type="continuationSeparator" w:id="0">
    <w:p w:rsidR="006C2F50" w:rsidRDefault="00F96538"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26148C"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26148C">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26148C"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AB791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6148C"/>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B791C"/>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96538"/>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8C"/>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8C"/>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537A7"/>
    <w:rsid w:val="000C3037"/>
    <w:rsid w:val="000E4B15"/>
    <w:rsid w:val="00131B28"/>
    <w:rsid w:val="00206244"/>
    <w:rsid w:val="00361A3B"/>
    <w:rsid w:val="003938D8"/>
    <w:rsid w:val="004411E8"/>
    <w:rsid w:val="004A77A5"/>
    <w:rsid w:val="004B3307"/>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33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256</ap:Words>
  <ap:Characters>1409</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2017-01-25T11:04:00.0000000Z</dcterms:created>
  <dcterms:modified xsi:type="dcterms:W3CDTF">2017-01-25T11:04:00.0000000Z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0x010100102741449FF41546AEAAAD5C81D059A0</vt:lpwstr>
  </property>
</Properties>
</file>