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11D9C" w:rsidR="00CB3578" w:rsidTr="00F13442">
        <w:trPr>
          <w:cantSplit/>
        </w:trPr>
        <w:tc>
          <w:tcPr>
            <w:tcW w:w="9142" w:type="dxa"/>
            <w:gridSpan w:val="2"/>
            <w:tcBorders>
              <w:top w:val="nil"/>
              <w:left w:val="nil"/>
              <w:bottom w:val="nil"/>
              <w:right w:val="nil"/>
            </w:tcBorders>
          </w:tcPr>
          <w:p w:rsidRPr="00411D9C" w:rsidR="00CB3578" w:rsidP="00411D9C" w:rsidRDefault="009D7BD0">
            <w:pPr>
              <w:rPr>
                <w:rFonts w:ascii="Times New Roman" w:hAnsi="Times New Roman"/>
                <w:sz w:val="24"/>
              </w:rPr>
            </w:pPr>
            <w:r>
              <w:rPr>
                <w:rFonts w:ascii="Times New Roman" w:hAnsi="Times New Roman"/>
                <w:sz w:val="24"/>
              </w:rPr>
              <w:t>Bijgewerkt t/m nr. 7 (Nota van Wijziging d.d. 4 november 2016)</w:t>
            </w:r>
          </w:p>
        </w:tc>
      </w:tr>
      <w:tr w:rsidRPr="00411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1D9C" w:rsidR="00CB3578" w:rsidP="00411D9C" w:rsidRDefault="00CB3578">
            <w:pPr>
              <w:rPr>
                <w:rFonts w:ascii="Times New Roman" w:hAnsi="Times New Roman"/>
                <w:sz w:val="24"/>
              </w:rPr>
            </w:pPr>
          </w:p>
        </w:tc>
        <w:tc>
          <w:tcPr>
            <w:tcW w:w="6590" w:type="dxa"/>
            <w:tcBorders>
              <w:top w:val="nil"/>
              <w:left w:val="nil"/>
              <w:bottom w:val="nil"/>
              <w:right w:val="nil"/>
            </w:tcBorders>
          </w:tcPr>
          <w:p w:rsidRPr="00411D9C" w:rsidR="00CB3578" w:rsidP="00411D9C" w:rsidRDefault="00CB3578">
            <w:pPr>
              <w:rPr>
                <w:rFonts w:ascii="Times New Roman" w:hAnsi="Times New Roman"/>
                <w:b/>
                <w:bCs/>
                <w:sz w:val="24"/>
              </w:rPr>
            </w:pPr>
          </w:p>
        </w:tc>
      </w:tr>
      <w:tr w:rsidRPr="00411D9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1D9C" w:rsidR="002A727C" w:rsidP="00411D9C" w:rsidRDefault="00411D9C">
            <w:pPr>
              <w:rPr>
                <w:rFonts w:ascii="Times New Roman" w:hAnsi="Times New Roman"/>
                <w:b/>
                <w:sz w:val="24"/>
              </w:rPr>
            </w:pPr>
            <w:r w:rsidRPr="00411D9C">
              <w:rPr>
                <w:rFonts w:ascii="Times New Roman" w:hAnsi="Times New Roman"/>
                <w:b/>
                <w:sz w:val="24"/>
              </w:rPr>
              <w:t>34 490</w:t>
            </w:r>
          </w:p>
        </w:tc>
        <w:tc>
          <w:tcPr>
            <w:tcW w:w="6590" w:type="dxa"/>
            <w:tcBorders>
              <w:top w:val="nil"/>
              <w:left w:val="nil"/>
              <w:bottom w:val="nil"/>
              <w:right w:val="nil"/>
            </w:tcBorders>
          </w:tcPr>
          <w:p w:rsidRPr="00411D9C" w:rsidR="002A727C" w:rsidP="00411D9C" w:rsidRDefault="00411D9C">
            <w:pPr>
              <w:rPr>
                <w:rFonts w:ascii="Times New Roman" w:hAnsi="Times New Roman"/>
                <w:b/>
                <w:sz w:val="24"/>
              </w:rPr>
            </w:pPr>
            <w:r w:rsidRPr="00411D9C">
              <w:rPr>
                <w:rFonts w:ascii="Times New Roman" w:hAnsi="Times New Roman"/>
                <w:b/>
                <w:sz w:val="24"/>
              </w:rPr>
              <w:t>Wijziging van Boek 6 van het Burgerlijk Wetboek en het Wetboek van Burgerlijke Rechtsvordering, in verband met de omzetting van Richtlijn 2014/104/EU van het Europees Parlement en de Raad van 26 november 2014 betreffende bepaalde regels voor schadevorderingen volgens nationaal recht wegens inbreuken op de bepalingen van het mededingingsrecht van de lidstaten en van de Europese Unie (Implementatiewet richtlijn privaatrechtelijke handhaving mededingingsrecht)</w:t>
            </w:r>
          </w:p>
        </w:tc>
      </w:tr>
      <w:tr w:rsidRPr="00411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1D9C" w:rsidR="00CB3578" w:rsidP="00411D9C" w:rsidRDefault="00CB3578">
            <w:pPr>
              <w:rPr>
                <w:rFonts w:ascii="Times New Roman" w:hAnsi="Times New Roman"/>
                <w:sz w:val="24"/>
              </w:rPr>
            </w:pPr>
          </w:p>
        </w:tc>
        <w:tc>
          <w:tcPr>
            <w:tcW w:w="6590" w:type="dxa"/>
            <w:tcBorders>
              <w:top w:val="nil"/>
              <w:left w:val="nil"/>
              <w:bottom w:val="nil"/>
              <w:right w:val="nil"/>
            </w:tcBorders>
          </w:tcPr>
          <w:p w:rsidRPr="00411D9C" w:rsidR="00CB3578" w:rsidP="00411D9C" w:rsidRDefault="00CB3578">
            <w:pPr>
              <w:rPr>
                <w:rFonts w:ascii="Times New Roman" w:hAnsi="Times New Roman"/>
                <w:sz w:val="24"/>
              </w:rPr>
            </w:pPr>
          </w:p>
        </w:tc>
      </w:tr>
      <w:tr w:rsidRPr="00411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1D9C" w:rsidR="00CB3578" w:rsidP="00411D9C" w:rsidRDefault="00CB3578">
            <w:pPr>
              <w:rPr>
                <w:rFonts w:ascii="Times New Roman" w:hAnsi="Times New Roman"/>
                <w:sz w:val="24"/>
              </w:rPr>
            </w:pPr>
          </w:p>
        </w:tc>
        <w:tc>
          <w:tcPr>
            <w:tcW w:w="6590" w:type="dxa"/>
            <w:tcBorders>
              <w:top w:val="nil"/>
              <w:left w:val="nil"/>
              <w:bottom w:val="nil"/>
              <w:right w:val="nil"/>
            </w:tcBorders>
          </w:tcPr>
          <w:p w:rsidRPr="00411D9C" w:rsidR="00CB3578" w:rsidP="00411D9C" w:rsidRDefault="00CB3578">
            <w:pPr>
              <w:rPr>
                <w:rFonts w:ascii="Times New Roman" w:hAnsi="Times New Roman"/>
                <w:sz w:val="24"/>
              </w:rPr>
            </w:pPr>
          </w:p>
        </w:tc>
      </w:tr>
      <w:tr w:rsidRPr="00411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1D9C" w:rsidR="00CB3578" w:rsidP="00411D9C" w:rsidRDefault="00CB3578">
            <w:pPr>
              <w:rPr>
                <w:rFonts w:ascii="Times New Roman" w:hAnsi="Times New Roman"/>
                <w:sz w:val="24"/>
              </w:rPr>
            </w:pPr>
            <w:r w:rsidRPr="00411D9C">
              <w:rPr>
                <w:rFonts w:ascii="Times New Roman" w:hAnsi="Times New Roman"/>
                <w:sz w:val="24"/>
              </w:rPr>
              <w:t>Nr. 2</w:t>
            </w:r>
          </w:p>
        </w:tc>
        <w:tc>
          <w:tcPr>
            <w:tcW w:w="6590" w:type="dxa"/>
            <w:tcBorders>
              <w:top w:val="nil"/>
              <w:left w:val="nil"/>
              <w:bottom w:val="nil"/>
              <w:right w:val="nil"/>
            </w:tcBorders>
          </w:tcPr>
          <w:p w:rsidRPr="00411D9C" w:rsidR="00CB3578" w:rsidP="00411D9C" w:rsidRDefault="00CB3578">
            <w:pPr>
              <w:rPr>
                <w:rFonts w:ascii="Times New Roman" w:hAnsi="Times New Roman"/>
                <w:sz w:val="24"/>
              </w:rPr>
            </w:pPr>
            <w:r w:rsidRPr="00411D9C">
              <w:rPr>
                <w:rFonts w:ascii="Times New Roman" w:hAnsi="Times New Roman"/>
                <w:sz w:val="24"/>
              </w:rPr>
              <w:t>VOORSTEL VAN WET</w:t>
            </w:r>
          </w:p>
        </w:tc>
      </w:tr>
      <w:tr w:rsidRPr="00411D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1D9C" w:rsidR="00CB3578" w:rsidP="00411D9C" w:rsidRDefault="00CB3578">
            <w:pPr>
              <w:rPr>
                <w:rFonts w:ascii="Times New Roman" w:hAnsi="Times New Roman"/>
                <w:sz w:val="24"/>
              </w:rPr>
            </w:pPr>
          </w:p>
        </w:tc>
        <w:tc>
          <w:tcPr>
            <w:tcW w:w="6590" w:type="dxa"/>
            <w:tcBorders>
              <w:top w:val="nil"/>
              <w:left w:val="nil"/>
              <w:bottom w:val="nil"/>
              <w:right w:val="nil"/>
            </w:tcBorders>
          </w:tcPr>
          <w:p w:rsidRPr="00411D9C" w:rsidR="00CB3578" w:rsidP="00411D9C" w:rsidRDefault="00CB3578">
            <w:pPr>
              <w:rPr>
                <w:rFonts w:ascii="Times New Roman" w:hAnsi="Times New Roman"/>
                <w:sz w:val="24"/>
              </w:rPr>
            </w:pPr>
          </w:p>
        </w:tc>
      </w:tr>
    </w:tbl>
    <w:p w:rsidRPr="00411D9C" w:rsidR="00411D9C" w:rsidP="00411D9C" w:rsidRDefault="00411D9C">
      <w:pPr>
        <w:ind w:firstLine="284"/>
        <w:rPr>
          <w:rFonts w:ascii="Times New Roman" w:hAnsi="Times New Roman"/>
          <w:sz w:val="24"/>
        </w:rPr>
      </w:pPr>
      <w:r w:rsidRPr="00411D9C">
        <w:rPr>
          <w:rFonts w:ascii="Times New Roman" w:hAnsi="Times New Roman"/>
          <w:sz w:val="24"/>
        </w:rPr>
        <w:t>Wij Willem-Alexander, bij de gratie Gods, Koning der Nederlanden, Prins van Oranje-Nassau enz. enz. enz.</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Allen, die deze zullen zien of horen lezen, saluut! doen te weten:</w:t>
      </w:r>
    </w:p>
    <w:p w:rsidRPr="00411D9C" w:rsidR="00411D9C" w:rsidP="00411D9C" w:rsidRDefault="00411D9C">
      <w:pPr>
        <w:ind w:firstLine="284"/>
        <w:rPr>
          <w:rFonts w:ascii="Times New Roman" w:hAnsi="Times New Roman"/>
          <w:sz w:val="24"/>
        </w:rPr>
      </w:pPr>
      <w:r w:rsidRPr="00411D9C">
        <w:rPr>
          <w:rFonts w:ascii="Times New Roman" w:hAnsi="Times New Roman"/>
          <w:sz w:val="24"/>
        </w:rPr>
        <w:t>Alzo Wij in overweging genomen hebben, dat Richtlijn 2014/104/EU van het Europees Parlement en de Raad (</w:t>
      </w:r>
      <w:proofErr w:type="spellStart"/>
      <w:r w:rsidRPr="00411D9C">
        <w:rPr>
          <w:rFonts w:ascii="Times New Roman" w:hAnsi="Times New Roman"/>
          <w:sz w:val="24"/>
        </w:rPr>
        <w:t>PbEU</w:t>
      </w:r>
      <w:proofErr w:type="spellEnd"/>
      <w:r w:rsidRPr="00411D9C">
        <w:rPr>
          <w:rFonts w:ascii="Times New Roman" w:hAnsi="Times New Roman"/>
          <w:sz w:val="24"/>
        </w:rPr>
        <w:t xml:space="preserve"> 2014, L 349/1) moet worden omgezet in bepalingen van nationaal recht en dat daartoe Boek 6 van het Burgerlijk Wetboek en het Wetboek van Burgerlijke Rechtsvordering moeten worden gewijzigd;</w:t>
      </w:r>
    </w:p>
    <w:p w:rsidRPr="00411D9C" w:rsidR="00411D9C" w:rsidP="00411D9C" w:rsidRDefault="00411D9C">
      <w:pPr>
        <w:ind w:firstLine="284"/>
        <w:rPr>
          <w:rFonts w:ascii="Times New Roman" w:hAnsi="Times New Roman"/>
          <w:sz w:val="24"/>
        </w:rPr>
      </w:pPr>
      <w:r w:rsidRPr="00411D9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I</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Boek 6 van het Burgerlijk Wetboek wordt als volgt gewijzigd:</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In titel 3 wordt na afdeling 3A een afdeling ingevoegd, luidende:</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r w:rsidRPr="00411D9C">
        <w:rPr>
          <w:rFonts w:ascii="Times New Roman" w:hAnsi="Times New Roman"/>
          <w:sz w:val="24"/>
        </w:rPr>
        <w:t>AFDELING 3B SCHENDING VAN MEDEDINGINGSRECHT</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193k</w:t>
      </w:r>
    </w:p>
    <w:p w:rsidRPr="00411D9C" w:rsidR="00411D9C" w:rsidP="00411D9C" w:rsidRDefault="00411D9C">
      <w:pPr>
        <w:rPr>
          <w:rFonts w:ascii="Times New Roman" w:hAnsi="Times New Roman"/>
          <w:b/>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In deze afdeling wordt verstaan onder:</w:t>
      </w:r>
    </w:p>
    <w:p w:rsidRPr="00411D9C" w:rsidR="00411D9C" w:rsidP="00411D9C" w:rsidRDefault="00411D9C">
      <w:pPr>
        <w:ind w:firstLine="284"/>
        <w:rPr>
          <w:rFonts w:ascii="Times New Roman" w:hAnsi="Times New Roman"/>
          <w:sz w:val="24"/>
        </w:rPr>
      </w:pPr>
      <w:r w:rsidRPr="00411D9C">
        <w:rPr>
          <w:rFonts w:ascii="Times New Roman" w:hAnsi="Times New Roman"/>
          <w:sz w:val="24"/>
        </w:rPr>
        <w:t>a. inbreuk op het mededingingsrecht: een inbreuk op artikel 101 of 102 van het Verdrag betreffende de Werking van de Europese Unie of het mededingingsrecht van een lidstaat van de Europese Unie dat parallel wordt toegepast aan artikel 101 of 102 van het Verdrag betreffende de Werking van de Europese Unie overeenkomstig artikel 3, eerste lid, van Verordening (EG) nr. 1/2003 van de Raad van 16 december 2003 betreffende de uitvoering van de mededingingsregels van de artikelen 81 en 82 van het Verdrag (</w:t>
      </w:r>
      <w:proofErr w:type="spellStart"/>
      <w:r w:rsidRPr="00411D9C">
        <w:rPr>
          <w:rFonts w:ascii="Times New Roman" w:hAnsi="Times New Roman"/>
          <w:sz w:val="24"/>
        </w:rPr>
        <w:t>PbEG</w:t>
      </w:r>
      <w:proofErr w:type="spellEnd"/>
      <w:r w:rsidRPr="00411D9C">
        <w:rPr>
          <w:rFonts w:ascii="Times New Roman" w:hAnsi="Times New Roman"/>
          <w:sz w:val="24"/>
        </w:rPr>
        <w:t xml:space="preserve"> 2003 L 1);</w:t>
      </w:r>
    </w:p>
    <w:p w:rsidRPr="00411D9C" w:rsidR="00411D9C" w:rsidP="00411D9C" w:rsidRDefault="00411D9C">
      <w:pPr>
        <w:ind w:firstLine="284"/>
        <w:rPr>
          <w:rFonts w:ascii="Times New Roman" w:hAnsi="Times New Roman"/>
          <w:sz w:val="24"/>
        </w:rPr>
      </w:pPr>
      <w:r w:rsidRPr="00411D9C">
        <w:rPr>
          <w:rFonts w:ascii="Times New Roman" w:hAnsi="Times New Roman"/>
          <w:sz w:val="24"/>
        </w:rPr>
        <w:t>b. inbreukpleger: een onderneming of ondernemersvereniging die een inbreuk op het mededingingsrecht heeft gepleegd;</w:t>
      </w:r>
    </w:p>
    <w:p w:rsidRPr="00411D9C" w:rsidR="00411D9C" w:rsidP="00411D9C" w:rsidRDefault="00411D9C">
      <w:pPr>
        <w:ind w:firstLine="284"/>
        <w:rPr>
          <w:rFonts w:ascii="Times New Roman" w:hAnsi="Times New Roman"/>
          <w:sz w:val="24"/>
        </w:rPr>
      </w:pPr>
      <w:r w:rsidRPr="00411D9C">
        <w:rPr>
          <w:rFonts w:ascii="Times New Roman" w:hAnsi="Times New Roman"/>
          <w:sz w:val="24"/>
        </w:rPr>
        <w:t xml:space="preserve">c. mededingingsautoriteit: de Europese Commissie, of een overeenkomstig artikel 35 van Verordening (EG) nr. 1/2003 van de Raad van 16 december 2003 betreffende de uitvoering </w:t>
      </w:r>
      <w:r w:rsidRPr="00411D9C">
        <w:rPr>
          <w:rFonts w:ascii="Times New Roman" w:hAnsi="Times New Roman"/>
          <w:sz w:val="24"/>
        </w:rPr>
        <w:lastRenderedPageBreak/>
        <w:t>van de mededingingsregels van de artikelen 81 en 82 van het Verdrag (</w:t>
      </w:r>
      <w:proofErr w:type="spellStart"/>
      <w:r w:rsidRPr="00411D9C">
        <w:rPr>
          <w:rFonts w:ascii="Times New Roman" w:hAnsi="Times New Roman"/>
          <w:sz w:val="24"/>
        </w:rPr>
        <w:t>PbEG</w:t>
      </w:r>
      <w:proofErr w:type="spellEnd"/>
      <w:r w:rsidRPr="00411D9C">
        <w:rPr>
          <w:rFonts w:ascii="Times New Roman" w:hAnsi="Times New Roman"/>
          <w:sz w:val="24"/>
        </w:rPr>
        <w:t xml:space="preserve"> 2003 L 1) door een lidstaat aangewezen autoriteit die bevoegd is de artikelen 101 en 102 van het Verdrag betreffende de Werking van de Europese Unie toe te passen, of beide, indien de omstandigheden dit vereisen;</w:t>
      </w:r>
    </w:p>
    <w:p w:rsidRPr="00411D9C" w:rsidR="00411D9C" w:rsidP="00411D9C" w:rsidRDefault="00411D9C">
      <w:pPr>
        <w:ind w:firstLine="284"/>
        <w:rPr>
          <w:rFonts w:ascii="Times New Roman" w:hAnsi="Times New Roman"/>
          <w:sz w:val="24"/>
        </w:rPr>
      </w:pPr>
      <w:r w:rsidRPr="00411D9C">
        <w:rPr>
          <w:rFonts w:ascii="Times New Roman" w:hAnsi="Times New Roman"/>
          <w:sz w:val="24"/>
        </w:rPr>
        <w:t xml:space="preserve">d. kartel: een overeenkomst of onderling afgestemde feitelijke gedraging tussen twee of meer concurrenten met als doel hun concurrentiegedrag op de markt te coördineren of de relevante parameters van mededinging te beïnvloeden via praktijken zoals onder meer, doch niet uitsluitend, het bepalen of coördineren van aan- of verkoopprijzen of andere contractuele voorwaarden, onder meer met betrekking tot intellectuele-eigendomsrechten, de toewijzing van productie- of verkoopquota, de verdeling van markten en klanten, met inbegrip van offertevervalsing, het beperken van importen of exporten of </w:t>
      </w:r>
      <w:proofErr w:type="spellStart"/>
      <w:r w:rsidRPr="00411D9C">
        <w:rPr>
          <w:rFonts w:ascii="Times New Roman" w:hAnsi="Times New Roman"/>
          <w:sz w:val="24"/>
        </w:rPr>
        <w:t>mededingingsverstorende</w:t>
      </w:r>
      <w:proofErr w:type="spellEnd"/>
      <w:r w:rsidRPr="00411D9C">
        <w:rPr>
          <w:rFonts w:ascii="Times New Roman" w:hAnsi="Times New Roman"/>
          <w:sz w:val="24"/>
        </w:rPr>
        <w:t xml:space="preserve"> maatregelen tegen andere concurrenten;</w:t>
      </w:r>
    </w:p>
    <w:p w:rsidRPr="00411D9C" w:rsidR="00411D9C" w:rsidP="00411D9C" w:rsidRDefault="00411D9C">
      <w:pPr>
        <w:ind w:firstLine="284"/>
        <w:rPr>
          <w:rFonts w:ascii="Times New Roman" w:hAnsi="Times New Roman"/>
          <w:sz w:val="24"/>
        </w:rPr>
      </w:pPr>
      <w:r w:rsidRPr="00411D9C">
        <w:rPr>
          <w:rFonts w:ascii="Times New Roman" w:hAnsi="Times New Roman"/>
          <w:sz w:val="24"/>
        </w:rPr>
        <w:t>e. ontvanger van immuniteit: een onderneming waaraan of een natuurlijk persoon aan wie door een mededingingsautoriteit in het kader van een clementieregeling vrijwaring van geldboetes is verleend;</w:t>
      </w:r>
    </w:p>
    <w:p w:rsidRPr="00411D9C" w:rsidR="00411D9C" w:rsidP="00411D9C" w:rsidRDefault="00411D9C">
      <w:pPr>
        <w:ind w:firstLine="284"/>
        <w:rPr>
          <w:rFonts w:ascii="Times New Roman" w:hAnsi="Times New Roman"/>
          <w:sz w:val="24"/>
        </w:rPr>
      </w:pPr>
      <w:r w:rsidRPr="00411D9C">
        <w:rPr>
          <w:rFonts w:ascii="Times New Roman" w:hAnsi="Times New Roman"/>
          <w:sz w:val="24"/>
        </w:rPr>
        <w:t>f. clementieregeling: een regeling met betrekking tot de toepassing van artikel 101 van het Verdrag betreffende de Werking van de Europese Unie of een overeenkomstige bepaling in het nationale recht van een lidstaat van de Europese Unie op basis waarvan een deelnemer aan een geheim kartel onafhankelijk van de andere bij het kartel betrokken ondernemingen meewerkt aan een onderzoek van een mededingingsautoriteit door vrijwillig informatie te verschaffen over de kennis die deze deelnemer heeft van het kartel en de rol die hij daarin speelt, in ruil waarvoor de deelnemer, op grond van een besluit of door de procedure stop te zetten, immuniteit wordt verleend tegen geldboetes voor betrokkenheid bij het kartel of een vermindering van deze boetes krijgt;</w:t>
      </w:r>
    </w:p>
    <w:p w:rsidRPr="00411D9C" w:rsidR="00411D9C" w:rsidP="00411D9C" w:rsidRDefault="00411D9C">
      <w:pPr>
        <w:ind w:firstLine="284"/>
        <w:rPr>
          <w:rFonts w:ascii="Times New Roman" w:hAnsi="Times New Roman"/>
          <w:sz w:val="24"/>
        </w:rPr>
      </w:pPr>
      <w:r w:rsidRPr="00411D9C">
        <w:rPr>
          <w:rFonts w:ascii="Times New Roman" w:hAnsi="Times New Roman"/>
          <w:sz w:val="24"/>
        </w:rPr>
        <w:t>g. meerkosten: het verschil tussen de daadwerkelijk betaalde prijs en de prijs die zonder de inbreuk op het mededingingsrecht van toepassing was geweest;</w:t>
      </w:r>
    </w:p>
    <w:p w:rsidRPr="00411D9C" w:rsidR="00411D9C" w:rsidP="00411D9C" w:rsidRDefault="00411D9C">
      <w:pPr>
        <w:ind w:firstLine="284"/>
        <w:rPr>
          <w:rFonts w:ascii="Times New Roman" w:hAnsi="Times New Roman"/>
          <w:sz w:val="24"/>
        </w:rPr>
      </w:pPr>
      <w:r w:rsidRPr="00411D9C">
        <w:rPr>
          <w:rFonts w:ascii="Times New Roman" w:hAnsi="Times New Roman"/>
          <w:sz w:val="24"/>
        </w:rPr>
        <w:t>h. directe afnemer: een natuurlijk persoon of rechtspersoon die rechtstreeks van een inbreukpleger producten of diensten heeft verworven die het voorwerp waren van een inbreuk op het mededingingsrecht;</w:t>
      </w:r>
    </w:p>
    <w:p w:rsidRPr="00411D9C" w:rsidR="00411D9C" w:rsidP="00411D9C" w:rsidRDefault="00411D9C">
      <w:pPr>
        <w:ind w:firstLine="284"/>
        <w:rPr>
          <w:rFonts w:ascii="Times New Roman" w:hAnsi="Times New Roman"/>
          <w:sz w:val="24"/>
        </w:rPr>
      </w:pPr>
      <w:r w:rsidRPr="00411D9C">
        <w:rPr>
          <w:rFonts w:ascii="Times New Roman" w:hAnsi="Times New Roman"/>
          <w:sz w:val="24"/>
        </w:rPr>
        <w:t>i. indirecte afnemer: een natuurlijk persoon of rechtspersoon die niet van een inbreukpleger maar van een directe afnemer of een volgende afnemer producten of diensten heeft verworven die het voorwerp waren van een inbreuk op het mededingingsrecht, of producten of diensten waarin deze zijn verwerkt of die daarvan zijn afgeleid.</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193l</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Een kartel, dat een inbreuk op het mededingingsrecht vormt, wordt vermoed schade te veroorzaken.</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193m</w:t>
      </w:r>
    </w:p>
    <w:p w:rsidRPr="00411D9C" w:rsidR="00411D9C" w:rsidP="00411D9C" w:rsidRDefault="00411D9C">
      <w:pPr>
        <w:rPr>
          <w:rFonts w:ascii="Times New Roman" w:hAnsi="Times New Roman"/>
          <w:b/>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1. Indien ondernemingen door een gemeenschappelijk optreden een inbreuk hebben gepleegd op het mededingingsrecht, is elk van hun voor het geheel van de door de inbreuk veroorzaakte schade aansprakelijk.</w:t>
      </w:r>
    </w:p>
    <w:p w:rsidRPr="00411D9C" w:rsidR="00411D9C" w:rsidP="00411D9C" w:rsidRDefault="00411D9C">
      <w:pPr>
        <w:ind w:firstLine="284"/>
        <w:rPr>
          <w:rFonts w:ascii="Times New Roman" w:hAnsi="Times New Roman"/>
          <w:sz w:val="24"/>
        </w:rPr>
      </w:pPr>
      <w:r w:rsidRPr="00411D9C">
        <w:rPr>
          <w:rFonts w:ascii="Times New Roman" w:hAnsi="Times New Roman"/>
          <w:sz w:val="24"/>
        </w:rPr>
        <w:t xml:space="preserve">2. </w:t>
      </w:r>
      <w:r w:rsidRPr="000A7751" w:rsidR="000A7751">
        <w:rPr>
          <w:rFonts w:ascii="Times New Roman" w:hAnsi="Times New Roman"/>
          <w:sz w:val="24"/>
        </w:rPr>
        <w:t>Mits volledige vergoeding van schade kan worden verkregen van de andere bij de inbreuk betrokken ondernemingen, is in afwijking van het bepaalde in lid 1</w:t>
      </w:r>
      <w:r w:rsidR="000A7751">
        <w:rPr>
          <w:rFonts w:ascii="Times New Roman" w:hAnsi="Times New Roman"/>
          <w:sz w:val="24"/>
        </w:rPr>
        <w:t xml:space="preserve"> </w:t>
      </w:r>
      <w:r w:rsidRPr="00411D9C">
        <w:rPr>
          <w:rFonts w:ascii="Times New Roman" w:hAnsi="Times New Roman"/>
          <w:sz w:val="24"/>
        </w:rPr>
        <w:t xml:space="preserve">een kleine of middelgrote onderneming als bedoeld in Aanbeveling 2003/361/EG van de Europese Commissie die een inbreuk op het mededingingsrecht heeft gepleegd slechts jegens zijn directe en indirecte afnemers aansprakelijk, indien: </w:t>
      </w:r>
    </w:p>
    <w:p w:rsidRPr="00411D9C" w:rsidR="00411D9C" w:rsidP="00411D9C" w:rsidRDefault="00411D9C">
      <w:pPr>
        <w:ind w:firstLine="284"/>
        <w:rPr>
          <w:rFonts w:ascii="Times New Roman" w:hAnsi="Times New Roman"/>
          <w:sz w:val="24"/>
        </w:rPr>
      </w:pPr>
      <w:r w:rsidRPr="00411D9C">
        <w:rPr>
          <w:rFonts w:ascii="Times New Roman" w:hAnsi="Times New Roman"/>
          <w:sz w:val="24"/>
        </w:rPr>
        <w:lastRenderedPageBreak/>
        <w:t xml:space="preserve">a. haar marktaandeel op de relevante markt tijdens de inbreuk voortdurend minder dan vijf procent bedroeg, en </w:t>
      </w:r>
    </w:p>
    <w:p w:rsidRPr="00411D9C" w:rsidR="00411D9C" w:rsidP="00411D9C" w:rsidRDefault="00411D9C">
      <w:pPr>
        <w:ind w:firstLine="284"/>
        <w:rPr>
          <w:rFonts w:ascii="Times New Roman" w:hAnsi="Times New Roman"/>
          <w:sz w:val="24"/>
        </w:rPr>
      </w:pPr>
      <w:r w:rsidRPr="00411D9C">
        <w:rPr>
          <w:rFonts w:ascii="Times New Roman" w:hAnsi="Times New Roman"/>
          <w:sz w:val="24"/>
        </w:rPr>
        <w:t>b. de toepassing van lid 1 haar economische levensvatbaarheid onherstelbaar in gevaar zou brengen en haar vermogensbestanddelen al hun waarde zou doen verliezen.</w:t>
      </w:r>
    </w:p>
    <w:p w:rsidRPr="00411D9C" w:rsidR="00411D9C" w:rsidP="00411D9C" w:rsidRDefault="00411D9C">
      <w:pPr>
        <w:ind w:firstLine="284"/>
        <w:rPr>
          <w:rFonts w:ascii="Times New Roman" w:hAnsi="Times New Roman"/>
          <w:sz w:val="24"/>
        </w:rPr>
      </w:pPr>
      <w:r w:rsidRPr="00411D9C">
        <w:rPr>
          <w:rFonts w:ascii="Times New Roman" w:hAnsi="Times New Roman"/>
          <w:sz w:val="24"/>
        </w:rPr>
        <w:t>3. Lid 2 mist toepassing indien de onderneming:</w:t>
      </w:r>
    </w:p>
    <w:p w:rsidRPr="00411D9C" w:rsidR="00411D9C" w:rsidP="00411D9C" w:rsidRDefault="00411D9C">
      <w:pPr>
        <w:ind w:firstLine="284"/>
        <w:rPr>
          <w:rFonts w:ascii="Times New Roman" w:hAnsi="Times New Roman"/>
          <w:sz w:val="24"/>
        </w:rPr>
      </w:pPr>
      <w:r w:rsidRPr="00411D9C">
        <w:rPr>
          <w:rFonts w:ascii="Times New Roman" w:hAnsi="Times New Roman"/>
          <w:sz w:val="24"/>
        </w:rPr>
        <w:t>a. een leidinggevende rol heeft gespeeld bij de inbreuk of andere ondernemingen heeft aangezet hieraan deel te nemen, of</w:t>
      </w:r>
    </w:p>
    <w:p w:rsidRPr="00411D9C" w:rsidR="00411D9C" w:rsidP="00411D9C" w:rsidRDefault="00411D9C">
      <w:pPr>
        <w:ind w:firstLine="284"/>
        <w:rPr>
          <w:rFonts w:ascii="Times New Roman" w:hAnsi="Times New Roman"/>
          <w:sz w:val="24"/>
        </w:rPr>
      </w:pPr>
      <w:r w:rsidRPr="00411D9C">
        <w:rPr>
          <w:rFonts w:ascii="Times New Roman" w:hAnsi="Times New Roman"/>
          <w:sz w:val="24"/>
        </w:rPr>
        <w:t>b. eerder schuldig is bevonden aan een inbreuk op het mededingingsrecht.</w:t>
      </w:r>
    </w:p>
    <w:p w:rsidRPr="00411D9C" w:rsidR="00411D9C" w:rsidP="00411D9C" w:rsidRDefault="00411D9C">
      <w:pPr>
        <w:ind w:firstLine="284"/>
        <w:rPr>
          <w:rFonts w:ascii="Times New Roman" w:hAnsi="Times New Roman"/>
          <w:sz w:val="24"/>
        </w:rPr>
      </w:pPr>
      <w:r w:rsidRPr="00411D9C">
        <w:rPr>
          <w:rFonts w:ascii="Times New Roman" w:hAnsi="Times New Roman"/>
          <w:sz w:val="24"/>
        </w:rPr>
        <w:t>4. In afwijking van het bepaalde in lid 1 is een ontvanger van immuniteit slechts jegens zijn directe en indirecte afnemers en leveranciers hoofdelijk verbonden tot vergoeding van de schade die voortvloeit uit de inbreuk, tenzij geen volledige vergoeding van schade kan worden verkregen van de andere bij de inbreuk betrokken ondernemingen.</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193n</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De bijdrage van een ontvanger van immuniteit in de onderlinge verhouding met de andere bij de inbreuk betrokken inbreukplegers aan de vergoeding van de schade van hun directe en indirecte afnemers en leveranciers, bedraagt ten hoogste de vergoeding van de schade van zijn directe en indirecte afnemers en leveranciers, in evenredigheid met de mate waarin de aan hem toe te rekenen omstandigheden tot de schade hebben bijgedragen.</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193o</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1. Na een schikking wordt de vordering tot schadevergoeding van de bij de schikking betrokken benadeelde verminderd met het aandeel dat de bij de schikking betrokken inbreukpleger heeft gehad in de schade die de benadeelde door de inbreuk op het mededingingsrecht heeft geleden.</w:t>
      </w:r>
    </w:p>
    <w:p w:rsidRPr="00411D9C" w:rsidR="00411D9C" w:rsidP="00411D9C" w:rsidRDefault="00411D9C">
      <w:pPr>
        <w:ind w:firstLine="284"/>
        <w:rPr>
          <w:rFonts w:ascii="Times New Roman" w:hAnsi="Times New Roman"/>
          <w:sz w:val="24"/>
        </w:rPr>
      </w:pPr>
      <w:r w:rsidRPr="00411D9C">
        <w:rPr>
          <w:rFonts w:ascii="Times New Roman" w:hAnsi="Times New Roman"/>
          <w:sz w:val="24"/>
        </w:rPr>
        <w:t>2. Een bij een schikking betrokken benadeelde kan alleen een niet bij de schikking betrokken inbreukpleger aanspreken voor de vergoeding van de na de schikking resterende vordering tot schadevergoeding. De niet bij de schikking betrokken inbreukpleger kan met betrekking tot deze vordering tot schadevergoeding geen bijdrage vorderen van de bij de schikking betrokken inbreukpleger.</w:t>
      </w:r>
    </w:p>
    <w:p w:rsidRPr="00411D9C" w:rsidR="00411D9C" w:rsidP="00411D9C" w:rsidRDefault="00411D9C">
      <w:pPr>
        <w:ind w:firstLine="284"/>
        <w:rPr>
          <w:rFonts w:ascii="Times New Roman" w:hAnsi="Times New Roman"/>
          <w:sz w:val="24"/>
        </w:rPr>
      </w:pPr>
      <w:r w:rsidRPr="00411D9C">
        <w:rPr>
          <w:rFonts w:ascii="Times New Roman" w:hAnsi="Times New Roman"/>
          <w:sz w:val="24"/>
        </w:rPr>
        <w:t>3. Indien niet bij een schikking betrokken inbreukplegers na een schikking niet bij machte zijn om de met de resterende vordering tot schadevergoeding overeenstemmende schade van een bij de schikking betrokken benadeelde te vergoeden, is de bij de schikking betrokken inbreukpleger ook aansprakelijk voor deze schade.</w:t>
      </w:r>
    </w:p>
    <w:p w:rsidRPr="00411D9C" w:rsidR="00411D9C" w:rsidP="00411D9C" w:rsidRDefault="00411D9C">
      <w:pPr>
        <w:ind w:firstLine="284"/>
        <w:rPr>
          <w:rFonts w:ascii="Times New Roman" w:hAnsi="Times New Roman"/>
          <w:sz w:val="24"/>
        </w:rPr>
      </w:pPr>
      <w:r w:rsidRPr="00411D9C">
        <w:rPr>
          <w:rFonts w:ascii="Times New Roman" w:hAnsi="Times New Roman"/>
          <w:sz w:val="24"/>
        </w:rPr>
        <w:t>4. Lid 3 mist toepassing indien uitdrukkelijk anders is bepaald in de voorwaarden van de schikking.</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r w:rsidRPr="00411D9C">
        <w:rPr>
          <w:rFonts w:ascii="Times New Roman" w:hAnsi="Times New Roman"/>
          <w:b/>
          <w:sz w:val="24"/>
        </w:rPr>
        <w:t>Artikel 193p</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Een partij kan het verweer voeren dat de benadeelde de door de inbreuk op het mededingingsrecht veroorzaakte meerkosten heeft doorberekend.</w:t>
      </w:r>
    </w:p>
    <w:p w:rsidRPr="00411D9C" w:rsidR="00411D9C" w:rsidP="00411D9C" w:rsidRDefault="00411D9C">
      <w:pPr>
        <w:rPr>
          <w:rFonts w:ascii="Times New Roman" w:hAnsi="Times New Roman"/>
          <w:b/>
          <w:sz w:val="24"/>
        </w:rPr>
      </w:pPr>
    </w:p>
    <w:p w:rsidRPr="00411D9C" w:rsidR="00411D9C" w:rsidP="00411D9C" w:rsidRDefault="00411D9C">
      <w:pPr>
        <w:rPr>
          <w:rFonts w:ascii="Times New Roman" w:hAnsi="Times New Roman"/>
          <w:sz w:val="24"/>
        </w:rPr>
      </w:pPr>
      <w:r w:rsidRPr="00411D9C">
        <w:rPr>
          <w:rFonts w:ascii="Times New Roman" w:hAnsi="Times New Roman"/>
          <w:b/>
          <w:sz w:val="24"/>
        </w:rPr>
        <w:t>Artikel 193q</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Een indirecte afnemer wordt vermoed het bewijs van doorberekening te hebben geleverd indien hij aantoont dat:</w:t>
      </w:r>
    </w:p>
    <w:p w:rsidRPr="00411D9C" w:rsidR="00411D9C" w:rsidP="00411D9C" w:rsidRDefault="00411D9C">
      <w:pPr>
        <w:ind w:firstLine="284"/>
        <w:rPr>
          <w:rFonts w:ascii="Times New Roman" w:hAnsi="Times New Roman"/>
          <w:sz w:val="24"/>
        </w:rPr>
      </w:pPr>
      <w:r w:rsidRPr="00411D9C">
        <w:rPr>
          <w:rFonts w:ascii="Times New Roman" w:hAnsi="Times New Roman"/>
          <w:sz w:val="24"/>
        </w:rPr>
        <w:t>a. de inbreukpleger een inbreuk op het mededingingsrecht heeft gepleegd,</w:t>
      </w:r>
    </w:p>
    <w:p w:rsidRPr="00411D9C" w:rsidR="00411D9C" w:rsidP="00411D9C" w:rsidRDefault="00411D9C">
      <w:pPr>
        <w:ind w:firstLine="284"/>
        <w:rPr>
          <w:rFonts w:ascii="Times New Roman" w:hAnsi="Times New Roman"/>
          <w:sz w:val="24"/>
        </w:rPr>
      </w:pPr>
      <w:r w:rsidRPr="00411D9C">
        <w:rPr>
          <w:rFonts w:ascii="Times New Roman" w:hAnsi="Times New Roman"/>
          <w:sz w:val="24"/>
        </w:rPr>
        <w:lastRenderedPageBreak/>
        <w:t>b. de inbreuk heeft geleid tot meerkosten voor de directe afnemer van de inbreukpleger, en</w:t>
      </w:r>
    </w:p>
    <w:p w:rsidRPr="00411D9C" w:rsidR="00411D9C" w:rsidP="00411D9C" w:rsidRDefault="00411D9C">
      <w:pPr>
        <w:ind w:firstLine="284"/>
        <w:rPr>
          <w:rFonts w:ascii="Times New Roman" w:hAnsi="Times New Roman"/>
          <w:sz w:val="24"/>
        </w:rPr>
      </w:pPr>
      <w:r w:rsidRPr="00411D9C">
        <w:rPr>
          <w:rFonts w:ascii="Times New Roman" w:hAnsi="Times New Roman"/>
          <w:sz w:val="24"/>
        </w:rPr>
        <w:t>c. de indirecte afnemer de goederen of diensten heeft verworven die het voorwerp waren van de inbreuk, of goederen of diensten waarin deze zijn verwerkt of die daarvan zijn afgeleid.</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193r</w:t>
      </w:r>
    </w:p>
    <w:p w:rsidRPr="00411D9C" w:rsidR="00411D9C" w:rsidP="00411D9C" w:rsidRDefault="00411D9C">
      <w:pPr>
        <w:rPr>
          <w:rFonts w:ascii="Times New Roman" w:hAnsi="Times New Roman"/>
          <w:b/>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De rechter kan een procedure waarin vergoeding van schade wordt gevorderd wegens een inbreuk op het mededingingsrecht voor ten hoogste twee jaar aanhouden, indien partijen betrokken zijn bij buitengerechtelijke geschillenbeslechting in verband met die vordering.</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193s</w:t>
      </w:r>
    </w:p>
    <w:p w:rsidRPr="00411D9C" w:rsidR="00411D9C" w:rsidP="00411D9C" w:rsidRDefault="00411D9C">
      <w:pPr>
        <w:rPr>
          <w:rFonts w:ascii="Times New Roman" w:hAnsi="Times New Roman"/>
          <w:b/>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Een rechtsvordering tot vergoeding van schade door een inbreuk op het mededingingsrecht verjaart door verloop van vijf jaren na de aanvang van de dag, volgende op die waarop de inbreuk is stopgezet en de benadeelde met de inbreuk, de schade die hij dientengevolge lijdt en de daarvoor aansprakelijke persoon bekend is geworden of redelijkerwijs bekend kan worden geacht, en in ieder geval door verloop van twintig jaren na de aanvang van de dag volgende op die waarop de inbreuk is stopgezet.</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193t</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 xml:space="preserve">1. Een procedure tot buitengerechtelijke geschillenbeslechting is een grond voor verlenging van de verjaringstermijn tussen de daarbij betrokken partijen. In geval van </w:t>
      </w:r>
      <w:proofErr w:type="spellStart"/>
      <w:r w:rsidRPr="00411D9C">
        <w:rPr>
          <w:rFonts w:ascii="Times New Roman" w:hAnsi="Times New Roman"/>
          <w:sz w:val="24"/>
        </w:rPr>
        <w:t>mediation</w:t>
      </w:r>
      <w:proofErr w:type="spellEnd"/>
      <w:r w:rsidRPr="00411D9C">
        <w:rPr>
          <w:rFonts w:ascii="Times New Roman" w:hAnsi="Times New Roman"/>
          <w:sz w:val="24"/>
        </w:rPr>
        <w:t xml:space="preserve"> eindigt de procedure doordat een van de partijen of de mediator aan de andere partij schriftelijk heeft meegedeeld dat de </w:t>
      </w:r>
      <w:proofErr w:type="spellStart"/>
      <w:r w:rsidRPr="00411D9C">
        <w:rPr>
          <w:rFonts w:ascii="Times New Roman" w:hAnsi="Times New Roman"/>
          <w:sz w:val="24"/>
        </w:rPr>
        <w:t>mediation</w:t>
      </w:r>
      <w:proofErr w:type="spellEnd"/>
      <w:r w:rsidRPr="00411D9C">
        <w:rPr>
          <w:rFonts w:ascii="Times New Roman" w:hAnsi="Times New Roman"/>
          <w:sz w:val="24"/>
        </w:rPr>
        <w:t xml:space="preserve"> is geëindigd of doordat in de </w:t>
      </w:r>
      <w:proofErr w:type="spellStart"/>
      <w:r w:rsidRPr="00411D9C">
        <w:rPr>
          <w:rFonts w:ascii="Times New Roman" w:hAnsi="Times New Roman"/>
          <w:sz w:val="24"/>
        </w:rPr>
        <w:t>mediation</w:t>
      </w:r>
      <w:proofErr w:type="spellEnd"/>
      <w:r w:rsidRPr="00411D9C">
        <w:rPr>
          <w:rFonts w:ascii="Times New Roman" w:hAnsi="Times New Roman"/>
          <w:sz w:val="24"/>
        </w:rPr>
        <w:t xml:space="preserve"> gedurende een periode van zes maanden door geen van de partijen enige handeling is verricht. </w:t>
      </w:r>
    </w:p>
    <w:p w:rsidRPr="00411D9C" w:rsidR="00411D9C" w:rsidP="00411D9C" w:rsidRDefault="00411D9C">
      <w:pPr>
        <w:ind w:firstLine="284"/>
        <w:rPr>
          <w:rFonts w:ascii="Times New Roman" w:hAnsi="Times New Roman"/>
          <w:sz w:val="24"/>
        </w:rPr>
      </w:pPr>
      <w:r w:rsidRPr="00411D9C">
        <w:rPr>
          <w:rFonts w:ascii="Times New Roman" w:hAnsi="Times New Roman"/>
          <w:sz w:val="24"/>
        </w:rPr>
        <w:t xml:space="preserve">2. Een handeling van een mededingingsautoriteit verricht in het kader van een onderzoek of procedure met betrekking tot de inbreuk op het mededingingsrecht waarop de rechtsvordering betrekking heeft, is een grond voor verlenging van de verjaringstermijn. </w:t>
      </w:r>
      <w:r w:rsidRPr="00814B67" w:rsidR="00814B67">
        <w:rPr>
          <w:rFonts w:ascii="Times New Roman" w:hAnsi="Times New Roman"/>
          <w:sz w:val="24"/>
        </w:rPr>
        <w:t>De verlenging vangt aan de dag na het verstrijken van de verjaringstermijn. De duur van de verlenging is gelijk aan de periode benodigd voor de vaststelling van een definitieve inbreukbeslissing of het op andere wijze beëindigen van de procedure, vermeerderd met een jaar.</w:t>
      </w:r>
    </w:p>
    <w:p w:rsidRPr="00411D9C" w:rsidR="00411D9C" w:rsidP="00411D9C" w:rsidRDefault="00411D9C">
      <w:pPr>
        <w:rPr>
          <w:rFonts w:ascii="Times New Roman" w:hAnsi="Times New Roman"/>
          <w:sz w:val="24"/>
        </w:rPr>
      </w:pPr>
      <w:bookmarkStart w:name="_GoBack" w:id="0"/>
      <w:bookmarkEnd w:id="0"/>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II</w:t>
      </w:r>
    </w:p>
    <w:p w:rsidRPr="00411D9C" w:rsidR="00411D9C" w:rsidP="00411D9C" w:rsidRDefault="00411D9C">
      <w:pPr>
        <w:rPr>
          <w:rFonts w:ascii="Times New Roman" w:hAnsi="Times New Roman"/>
          <w:b/>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Het Wetboek van Burgerlijke Rechtsvordering wordt als volgt gewijzigd:</w:t>
      </w: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color w:val="000000"/>
          <w:sz w:val="24"/>
        </w:rPr>
      </w:pPr>
      <w:r w:rsidRPr="00411D9C">
        <w:rPr>
          <w:rFonts w:ascii="Times New Roman" w:hAnsi="Times New Roman"/>
          <w:color w:val="000000"/>
          <w:sz w:val="24"/>
        </w:rPr>
        <w:t>A</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In artikel 44a wordt onder vernummering van het derde tot vierde lid een lid ingevoegd, luidende:</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3. Op verzoek van de rechter kan de Autoriteit Consument en Markt bijstand verlenen bij het bepalen van de omvang van de schade door een inbreuk op het mededingingsrecht als bedoeld in artikel 193k, onderdeel a, van Boek 6 van het Burgerlijk Wetboek.</w:t>
      </w:r>
    </w:p>
    <w:p w:rsidRPr="00411D9C" w:rsidR="00411D9C" w:rsidP="00411D9C" w:rsidRDefault="00411D9C">
      <w:pPr>
        <w:rPr>
          <w:rFonts w:ascii="Times New Roman" w:hAnsi="Times New Roman"/>
          <w:b/>
          <w:color w:val="000000"/>
          <w:sz w:val="24"/>
        </w:rPr>
      </w:pPr>
    </w:p>
    <w:p w:rsidRPr="00411D9C" w:rsidR="00411D9C" w:rsidP="00411D9C" w:rsidRDefault="00411D9C">
      <w:pPr>
        <w:rPr>
          <w:rFonts w:ascii="Times New Roman" w:hAnsi="Times New Roman"/>
          <w:color w:val="000000"/>
          <w:sz w:val="24"/>
        </w:rPr>
      </w:pPr>
      <w:r w:rsidRPr="00411D9C">
        <w:rPr>
          <w:rFonts w:ascii="Times New Roman" w:hAnsi="Times New Roman"/>
          <w:color w:val="000000"/>
          <w:sz w:val="24"/>
        </w:rPr>
        <w:t>B</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Na artikel 161 wordt een artikel ingevoegd, luidende:</w:t>
      </w:r>
    </w:p>
    <w:p w:rsidRPr="00411D9C" w:rsidR="00411D9C" w:rsidP="00411D9C" w:rsidRDefault="00411D9C">
      <w:pPr>
        <w:rPr>
          <w:rFonts w:ascii="Times New Roman" w:hAnsi="Times New Roman"/>
          <w:b/>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161a</w:t>
      </w:r>
    </w:p>
    <w:p w:rsidRPr="00411D9C" w:rsidR="00411D9C" w:rsidP="00411D9C" w:rsidRDefault="00411D9C">
      <w:pPr>
        <w:rPr>
          <w:rFonts w:ascii="Times New Roman" w:hAnsi="Times New Roman"/>
          <w:b/>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Een onherroepelijk besluit houdende een inbreukbeslissing van de Autoriteit Consument en Markt levert onweerlegbaar bewijs op van de vastgestelde inbreuk in een procedure waarin schadevergoeding wordt gevorderd wegens een inbreuk op het mededingingsrecht als bedoeld in artikel 193k, onderdeel a, van Boek 6 van het Burgerlijk Wetboek.</w:t>
      </w:r>
    </w:p>
    <w:p w:rsidRPr="00411D9C" w:rsidR="00411D9C" w:rsidP="00411D9C" w:rsidRDefault="00411D9C">
      <w:pPr>
        <w:rPr>
          <w:rFonts w:ascii="Times New Roman" w:hAnsi="Times New Roman"/>
          <w:b/>
          <w:color w:val="000000"/>
          <w:sz w:val="24"/>
        </w:rPr>
      </w:pPr>
    </w:p>
    <w:p w:rsidRPr="00411D9C" w:rsidR="00411D9C" w:rsidP="00411D9C" w:rsidRDefault="00411D9C">
      <w:pPr>
        <w:rPr>
          <w:rFonts w:ascii="Times New Roman" w:hAnsi="Times New Roman"/>
          <w:color w:val="000000"/>
          <w:sz w:val="24"/>
        </w:rPr>
      </w:pPr>
      <w:r w:rsidRPr="00411D9C">
        <w:rPr>
          <w:rFonts w:ascii="Times New Roman" w:hAnsi="Times New Roman"/>
          <w:color w:val="000000"/>
          <w:sz w:val="24"/>
        </w:rPr>
        <w:t>C</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Na artikel 843b wordt een afdeling ingevoegd, luidende:</w:t>
      </w: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color w:val="000000"/>
          <w:sz w:val="24"/>
        </w:rPr>
      </w:pPr>
      <w:r w:rsidRPr="00411D9C">
        <w:rPr>
          <w:rFonts w:ascii="Times New Roman" w:hAnsi="Times New Roman"/>
          <w:color w:val="000000"/>
          <w:sz w:val="24"/>
        </w:rPr>
        <w:t xml:space="preserve">AFDELING 1A TOEGANG TOT BESCHEIDEN IN ZAKEN BETREFFENDE </w:t>
      </w:r>
      <w:r w:rsidRPr="00411D9C">
        <w:rPr>
          <w:rFonts w:ascii="Times New Roman" w:hAnsi="Times New Roman"/>
          <w:sz w:val="24"/>
        </w:rPr>
        <w:t>SCHENDING VAN MEDEDINGINGSRECHT</w:t>
      </w: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844</w:t>
      </w:r>
    </w:p>
    <w:p w:rsidRPr="00411D9C" w:rsidR="00411D9C" w:rsidP="00411D9C" w:rsidRDefault="00411D9C">
      <w:pPr>
        <w:rPr>
          <w:rFonts w:ascii="Times New Roman" w:hAnsi="Times New Roman"/>
          <w:color w:val="000000"/>
          <w:sz w:val="24"/>
          <w:highlight w:val="yellow"/>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1. Deze afdeling is van toepassing op zaken waarin inzage, afschrift of uittreksel van bescheiden als bedoeld in artikel 843a wordt gevorderd wegens een inbreuk op het mededingingsrecht als bedoeld in artikel 193k, onderdeel a, van Boek 6 van het Burgerlijk Wetboek.</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2. Voor de toepassing van deze afdeling wordt onder een mededingingsautoriteit verstaan een mededingingsautoriteit als bedoeld in artikel 193k, onderdeel c, van Boek 6 van het Burgerlijk Wetboek.</w:t>
      </w: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845</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bookmarkStart w:name="3302" w:id="1"/>
      <w:r w:rsidRPr="00411D9C">
        <w:rPr>
          <w:rFonts w:ascii="Times New Roman" w:hAnsi="Times New Roman"/>
          <w:color w:val="000000"/>
          <w:sz w:val="24"/>
        </w:rPr>
        <w:t xml:space="preserve">In afwijking van het in artikel 843a, vierde lid, bepaalde is degene die bescheiden omtrent een vordering tot schadevergoeding wegens een inbreuk op het mededingingsrecht te zijner beschikking of onder zijn berusting heeft, niet gehouden inzage, afschrift of uittreksel daarvan te verschaffen, indien daarvoor gewichtige redenen zijn. </w:t>
      </w:r>
    </w:p>
    <w:bookmarkEnd w:id="1"/>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 xml:space="preserve">Artikel 846 </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 xml:space="preserve">1. Geen inzage, afschrift of uittreksel wordt verschaft van de volgende, enkel uit het dossier van een mededingingsautoriteit afkomstige bescheiden: </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 xml:space="preserve">a. clementieverklaringen, en </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 xml:space="preserve">b. verklaringen met het oog op een schikking. </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2. De in het eerste lid bedoelde bescheiden leveren geen bewijs op voor een vordering tot schadevergoeding wegens een inbreuk op het mededingingsrecht.</w:t>
      </w:r>
    </w:p>
    <w:p w:rsidRPr="00411D9C" w:rsidR="00411D9C" w:rsidP="00411D9C" w:rsidRDefault="00411D9C">
      <w:pPr>
        <w:rPr>
          <w:rFonts w:ascii="Times New Roman" w:hAnsi="Times New Roman"/>
          <w:b/>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847</w:t>
      </w:r>
    </w:p>
    <w:p w:rsidRPr="00411D9C" w:rsidR="00411D9C" w:rsidP="00411D9C" w:rsidRDefault="00411D9C">
      <w:pPr>
        <w:rPr>
          <w:rFonts w:ascii="Times New Roman" w:hAnsi="Times New Roman"/>
          <w:b/>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 xml:space="preserve">1. Onverminderd het in artikel 843a bepaalde wordt omtrent een vordering tot schadevergoeding wegens een inbreuk op het mededingingsrecht pas inzage, afschrift of uittreksel verschaft van de volgende, enkel uit het dossier van een mededingingsautoriteit afkomstige bescheiden: </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lastRenderedPageBreak/>
        <w:t xml:space="preserve">a. informatie die door een natuurlijke persoon of een rechtspersoon specifiek voor de procedure van de mededingingsautoriteit is opgesteld, </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b. informatie die de mededingingsautoriteit in de loop van de procedure heeft opgesteld en aan partijen heeft gezonden, en</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c. verklaringen met het oog op een schikking die zijn ingetrokken,</w:t>
      </w:r>
    </w:p>
    <w:p w:rsidRPr="00411D9C" w:rsidR="00411D9C" w:rsidP="00411D9C" w:rsidRDefault="00411D9C">
      <w:pPr>
        <w:rPr>
          <w:rFonts w:ascii="Times New Roman" w:hAnsi="Times New Roman"/>
          <w:color w:val="000000"/>
          <w:sz w:val="24"/>
        </w:rPr>
      </w:pPr>
      <w:r w:rsidRPr="00411D9C">
        <w:rPr>
          <w:rFonts w:ascii="Times New Roman" w:hAnsi="Times New Roman"/>
          <w:color w:val="000000"/>
          <w:sz w:val="24"/>
        </w:rPr>
        <w:t>nadat de mededingingsautoriteit een besluit heeft genomen of de procedure anderszins heeft beëindigd.</w:t>
      </w: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 xml:space="preserve">2. De in het eerste lid bedoelde bescheiden leveren geen bewijs op voor een vordering tot schadevergoeding wegens een inbreuk op het mededingingsrecht voordat de mededingingsautoriteit een besluit heeft genomen of de procedure anderszins heeft beëindigd. </w:t>
      </w:r>
    </w:p>
    <w:p w:rsidRPr="00411D9C" w:rsidR="00411D9C" w:rsidP="00411D9C" w:rsidRDefault="00411D9C">
      <w:pPr>
        <w:rPr>
          <w:rFonts w:ascii="Times New Roman" w:hAnsi="Times New Roman"/>
          <w:b/>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848</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 xml:space="preserve">Onverminderd het in de artikelen 846 en 847 bepaalde levert aan een natuurlijk persoon of rechtspersoon verschafte inzage, afschrift of uittreksel van enkel uit het dossier van een mededingingsautoriteit afkomstige bescheiden slechts bewijs op voor een vordering tot schadevergoeding wegens een inbreuk op het mededingingsrecht voor die persoon of zijn rechtsopvolgers. </w:t>
      </w:r>
    </w:p>
    <w:p w:rsidRPr="00411D9C" w:rsidR="00411D9C" w:rsidP="00411D9C" w:rsidRDefault="00411D9C">
      <w:pPr>
        <w:rPr>
          <w:rFonts w:ascii="Times New Roman" w:hAnsi="Times New Roman"/>
          <w:b/>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 xml:space="preserve">Artikel 849 </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Onverminderd het in artikel 843a en deze afdeling bepaalde verschaft een mededingingsautoriteit slechts inzage, afschrift of uittreksel van bescheiden omtrent een vordering tot schadevergoeding wegens een inbreuk op het mededingingsrecht, indien er geen andere partij is die de bescheiden redelijkerwijs kan verschaffen.</w:t>
      </w: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850</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De rechter neemt bij de beslissing over het verschaffen van inzage in, afschrift of uittreksel van bescheiden in een dossier van een mededingingsautoriteit omtrent een vordering tot schadevergoeding wegens een inbreuk op het mededingingsrecht steeds in overweging of de doeltreffendheid van de publieke handhaving van het mededingingsrecht dient te worden gewaarborgd.</w:t>
      </w: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color w:val="000000"/>
          <w:sz w:val="24"/>
        </w:rPr>
      </w:pPr>
    </w:p>
    <w:p w:rsidRPr="00411D9C" w:rsidR="00411D9C" w:rsidP="00411D9C" w:rsidRDefault="00411D9C">
      <w:pPr>
        <w:rPr>
          <w:rFonts w:ascii="Times New Roman" w:hAnsi="Times New Roman"/>
          <w:b/>
          <w:color w:val="000000"/>
          <w:sz w:val="24"/>
        </w:rPr>
      </w:pPr>
      <w:r w:rsidRPr="00411D9C">
        <w:rPr>
          <w:rFonts w:ascii="Times New Roman" w:hAnsi="Times New Roman"/>
          <w:b/>
          <w:color w:val="000000"/>
          <w:sz w:val="24"/>
        </w:rPr>
        <w:t>ARTIKEL III</w:t>
      </w:r>
    </w:p>
    <w:p w:rsidRPr="00411D9C" w:rsidR="00411D9C" w:rsidP="00411D9C" w:rsidRDefault="00411D9C">
      <w:pPr>
        <w:rPr>
          <w:rFonts w:ascii="Times New Roman" w:hAnsi="Times New Roman"/>
          <w:color w:val="000000"/>
          <w:sz w:val="24"/>
        </w:rPr>
      </w:pPr>
    </w:p>
    <w:p w:rsidRPr="00411D9C" w:rsidR="00411D9C" w:rsidP="00411D9C" w:rsidRDefault="00411D9C">
      <w:pPr>
        <w:ind w:firstLine="284"/>
        <w:rPr>
          <w:rFonts w:ascii="Times New Roman" w:hAnsi="Times New Roman"/>
          <w:color w:val="000000"/>
          <w:sz w:val="24"/>
        </w:rPr>
      </w:pPr>
      <w:r w:rsidRPr="00411D9C">
        <w:rPr>
          <w:rFonts w:ascii="Times New Roman" w:hAnsi="Times New Roman"/>
          <w:color w:val="000000"/>
          <w:sz w:val="24"/>
        </w:rPr>
        <w:t>Artikel 193s in Artikel I en Artikel II</w:t>
      </w:r>
      <w:r w:rsidRPr="00411D9C">
        <w:rPr>
          <w:rFonts w:ascii="Times New Roman" w:hAnsi="Times New Roman"/>
          <w:sz w:val="24"/>
        </w:rPr>
        <w:t xml:space="preserve"> zijn niet van toepassing op zaken die voor 26 december 2014 bij de rechter aanhangig zijn gemaakt.</w:t>
      </w:r>
    </w:p>
    <w:p w:rsidRPr="00411D9C" w:rsidR="00411D9C" w:rsidP="00411D9C" w:rsidRDefault="00411D9C">
      <w:pPr>
        <w:rPr>
          <w:rFonts w:ascii="Times New Roman" w:hAnsi="Times New Roman"/>
          <w:b/>
          <w:sz w:val="24"/>
        </w:rPr>
      </w:pPr>
    </w:p>
    <w:p w:rsidRPr="00411D9C" w:rsidR="00411D9C" w:rsidP="00411D9C" w:rsidRDefault="00411D9C">
      <w:pPr>
        <w:rPr>
          <w:rFonts w:ascii="Times New Roman" w:hAnsi="Times New Roman"/>
          <w:b/>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IV</w:t>
      </w: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Deze wet treedt in werking met ingang van 26 december 2016. Indien het Staatsblad waarin deze wet word geplaatst, wordt uitgegeven na 26 december 2016, treedt zij in werking met ingang van de dag na de datum van uitgifte van het Staatsblad waarin zij wordt geplaatst.</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b/>
          <w:sz w:val="24"/>
        </w:rPr>
      </w:pPr>
      <w:r w:rsidRPr="00411D9C">
        <w:rPr>
          <w:rFonts w:ascii="Times New Roman" w:hAnsi="Times New Roman"/>
          <w:b/>
          <w:sz w:val="24"/>
        </w:rPr>
        <w:t>ARTIKEL V</w:t>
      </w:r>
    </w:p>
    <w:p w:rsidRPr="00411D9C" w:rsidR="00411D9C" w:rsidP="00411D9C" w:rsidRDefault="00411D9C">
      <w:pPr>
        <w:rPr>
          <w:rFonts w:ascii="Times New Roman" w:hAnsi="Times New Roman"/>
          <w:b/>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Deze wet wordt aangehaald als: Implementatiewet richtlijn privaatrechtelijke handhaving mededingingsrecht.</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ind w:firstLine="284"/>
        <w:rPr>
          <w:rFonts w:ascii="Times New Roman" w:hAnsi="Times New Roman"/>
          <w:sz w:val="24"/>
        </w:rPr>
      </w:pPr>
      <w:r w:rsidRPr="00411D9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r w:rsidRPr="00411D9C">
        <w:rPr>
          <w:rFonts w:ascii="Times New Roman" w:hAnsi="Times New Roman"/>
          <w:sz w:val="24"/>
        </w:rPr>
        <w:t>Gegeven</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r w:rsidRPr="00411D9C">
        <w:rPr>
          <w:rFonts w:ascii="Times New Roman" w:hAnsi="Times New Roman"/>
          <w:sz w:val="24"/>
        </w:rPr>
        <w:t>De Minister van Veiligheid en Justitie,</w:t>
      </w: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p>
    <w:p w:rsidRPr="00411D9C" w:rsidR="00411D9C" w:rsidP="00411D9C" w:rsidRDefault="00411D9C">
      <w:pPr>
        <w:rPr>
          <w:rFonts w:ascii="Times New Roman" w:hAnsi="Times New Roman"/>
          <w:sz w:val="24"/>
        </w:rPr>
      </w:pPr>
      <w:r w:rsidRPr="00411D9C">
        <w:rPr>
          <w:rFonts w:ascii="Times New Roman" w:hAnsi="Times New Roman"/>
          <w:sz w:val="24"/>
        </w:rPr>
        <w:t>De Minister van Economische Zaken,</w:t>
      </w:r>
    </w:p>
    <w:p w:rsidRPr="00411D9C" w:rsidR="00CB3578" w:rsidP="00411D9C" w:rsidRDefault="00CB3578">
      <w:pPr>
        <w:rPr>
          <w:rFonts w:ascii="Times New Roman" w:hAnsi="Times New Roman"/>
          <w:sz w:val="24"/>
        </w:rPr>
      </w:pPr>
    </w:p>
    <w:sectPr w:rsidRPr="00411D9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9C" w:rsidRDefault="00411D9C">
      <w:pPr>
        <w:spacing w:line="20" w:lineRule="exact"/>
      </w:pPr>
    </w:p>
  </w:endnote>
  <w:endnote w:type="continuationSeparator" w:id="0">
    <w:p w:rsidR="00411D9C" w:rsidRDefault="00411D9C">
      <w:pPr>
        <w:pStyle w:val="Amendement"/>
      </w:pPr>
      <w:r>
        <w:rPr>
          <w:b w:val="0"/>
          <w:bCs w:val="0"/>
        </w:rPr>
        <w:t xml:space="preserve"> </w:t>
      </w:r>
    </w:p>
  </w:endnote>
  <w:endnote w:type="continuationNotice" w:id="1">
    <w:p w:rsidR="00411D9C" w:rsidRDefault="00411D9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14B67">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9C" w:rsidRDefault="00411D9C">
      <w:pPr>
        <w:pStyle w:val="Amendement"/>
      </w:pPr>
      <w:r>
        <w:rPr>
          <w:b w:val="0"/>
          <w:bCs w:val="0"/>
        </w:rPr>
        <w:separator/>
      </w:r>
    </w:p>
  </w:footnote>
  <w:footnote w:type="continuationSeparator" w:id="0">
    <w:p w:rsidR="00411D9C" w:rsidRDefault="0041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9C"/>
    <w:rsid w:val="00012DBE"/>
    <w:rsid w:val="000A1D81"/>
    <w:rsid w:val="000A7751"/>
    <w:rsid w:val="00111ED3"/>
    <w:rsid w:val="001C190E"/>
    <w:rsid w:val="002168F4"/>
    <w:rsid w:val="002A727C"/>
    <w:rsid w:val="00411D9C"/>
    <w:rsid w:val="005D2707"/>
    <w:rsid w:val="00606255"/>
    <w:rsid w:val="006B607A"/>
    <w:rsid w:val="007D451C"/>
    <w:rsid w:val="00814B67"/>
    <w:rsid w:val="00826224"/>
    <w:rsid w:val="00930A23"/>
    <w:rsid w:val="009C7354"/>
    <w:rsid w:val="009D7BD0"/>
    <w:rsid w:val="009E6D7F"/>
    <w:rsid w:val="00A11E73"/>
    <w:rsid w:val="00A2521E"/>
    <w:rsid w:val="00AC099C"/>
    <w:rsid w:val="00AE436A"/>
    <w:rsid w:val="00BC44B3"/>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11D9C"/>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11D9C"/>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2295</ap:Words>
  <ap:Characters>13256</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2016-11-10T10:55:00.0000000Z</dcterms:created>
  <dcterms:modified xsi:type="dcterms:W3CDTF">2016-11-10T11:13:00.0000000Z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0x01010026181B8F2967A94EBA5A1B3C34DC0117</vt:lpwstr>
  </property>
</Properties>
</file>