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02D38" w:rsidR="00800A85" w:rsidP="00EA2752" w:rsidRDefault="00060FFD">
      <w:pPr>
        <w:rPr>
          <w:b/>
          <w:sz w:val="26"/>
          <w:szCs w:val="26"/>
        </w:rPr>
      </w:pPr>
      <w:r w:rsidRPr="00802D38">
        <w:rPr>
          <w:b/>
          <w:sz w:val="26"/>
          <w:szCs w:val="26"/>
        </w:rPr>
        <w:t>Position Paper t.b.v. rondetafelgesprek Tweede Kamer 10 oktober 2016</w:t>
      </w:r>
    </w:p>
    <w:p w:rsidR="00060FFD" w:rsidP="00EA2752" w:rsidRDefault="00060FFD">
      <w:pPr>
        <w:rPr>
          <w:sz w:val="26"/>
          <w:szCs w:val="26"/>
        </w:rPr>
      </w:pPr>
    </w:p>
    <w:p w:rsidRPr="0041755B" w:rsidR="00B73967" w:rsidP="00EA2752" w:rsidRDefault="00B73967">
      <w:pPr>
        <w:rPr>
          <w:b/>
          <w:i/>
          <w:sz w:val="26"/>
          <w:szCs w:val="26"/>
        </w:rPr>
      </w:pPr>
      <w:r w:rsidRPr="0041755B">
        <w:rPr>
          <w:b/>
          <w:i/>
          <w:sz w:val="26"/>
          <w:szCs w:val="26"/>
        </w:rPr>
        <w:t>Vergroting toegankelijkheid en vereenvoudiging mogelijk</w:t>
      </w:r>
    </w:p>
    <w:p w:rsidRPr="00802D38" w:rsidR="00B73967" w:rsidP="00EA2752" w:rsidRDefault="00B73967">
      <w:pPr>
        <w:rPr>
          <w:sz w:val="26"/>
          <w:szCs w:val="26"/>
        </w:rPr>
      </w:pPr>
    </w:p>
    <w:p w:rsidRPr="00C004D4" w:rsidR="00060FFD" w:rsidP="005257BC" w:rsidRDefault="001804E0">
      <w:pPr>
        <w:tabs>
          <w:tab w:val="left" w:pos="284"/>
        </w:tabs>
        <w:ind w:left="284" w:hanging="284"/>
        <w:rPr>
          <w:b/>
        </w:rPr>
      </w:pPr>
      <w:r w:rsidRPr="00C004D4">
        <w:rPr>
          <w:b/>
        </w:rPr>
        <w:t>1</w:t>
      </w:r>
      <w:r w:rsidRPr="00C004D4">
        <w:rPr>
          <w:b/>
        </w:rPr>
        <w:tab/>
        <w:t xml:space="preserve">Van vier </w:t>
      </w:r>
      <w:r w:rsidRPr="00C004D4" w:rsidR="00054EEF">
        <w:rPr>
          <w:b/>
        </w:rPr>
        <w:t>AMvB</w:t>
      </w:r>
      <w:r w:rsidR="00054EEF">
        <w:rPr>
          <w:b/>
        </w:rPr>
        <w:t xml:space="preserve">’s </w:t>
      </w:r>
      <w:r w:rsidRPr="00C004D4">
        <w:rPr>
          <w:b/>
        </w:rPr>
        <w:t>naar één</w:t>
      </w:r>
      <w:r w:rsidR="006E5512">
        <w:rPr>
          <w:b/>
        </w:rPr>
        <w:t xml:space="preserve"> met </w:t>
      </w:r>
      <w:r w:rsidRPr="00C004D4" w:rsidR="00C004D4">
        <w:rPr>
          <w:b/>
        </w:rPr>
        <w:t>een digitale routeplanner</w:t>
      </w:r>
    </w:p>
    <w:p w:rsidR="00B73967" w:rsidP="005257BC" w:rsidRDefault="00B73967">
      <w:pPr>
        <w:tabs>
          <w:tab w:val="left" w:pos="284"/>
        </w:tabs>
        <w:ind w:left="284" w:hanging="284"/>
        <w:rPr>
          <w:sz w:val="22"/>
          <w:szCs w:val="22"/>
        </w:rPr>
      </w:pPr>
    </w:p>
    <w:p w:rsidR="000578F8" w:rsidP="005257BC" w:rsidRDefault="001804E0">
      <w:pPr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802D38" w:rsidR="00060FFD">
        <w:rPr>
          <w:sz w:val="22"/>
          <w:szCs w:val="22"/>
        </w:rPr>
        <w:t xml:space="preserve">Ook na de ingrijpende herziening en vereenvoudiging van de </w:t>
      </w:r>
      <w:r w:rsidRPr="00802D38" w:rsidR="007339F5">
        <w:rPr>
          <w:sz w:val="22"/>
          <w:szCs w:val="22"/>
        </w:rPr>
        <w:t>Rijks</w:t>
      </w:r>
      <w:r w:rsidRPr="00802D38" w:rsidR="00060FFD">
        <w:rPr>
          <w:sz w:val="22"/>
          <w:szCs w:val="22"/>
        </w:rPr>
        <w:t>uitvoeringsregeling</w:t>
      </w:r>
      <w:r w:rsidRPr="00802D38" w:rsidR="007339F5">
        <w:rPr>
          <w:sz w:val="22"/>
          <w:szCs w:val="22"/>
        </w:rPr>
        <w:t>en</w:t>
      </w:r>
      <w:r w:rsidRPr="00802D38" w:rsidR="00060FFD">
        <w:rPr>
          <w:sz w:val="22"/>
          <w:szCs w:val="22"/>
        </w:rPr>
        <w:t xml:space="preserve"> in de vier nieuwe AMvB’s blijft de </w:t>
      </w:r>
      <w:r w:rsidRPr="00802D38" w:rsidR="006F3662">
        <w:rPr>
          <w:sz w:val="22"/>
          <w:szCs w:val="22"/>
        </w:rPr>
        <w:t>uitvoeringsregelgeving co</w:t>
      </w:r>
      <w:r w:rsidRPr="00802D38" w:rsidR="006F3662">
        <w:rPr>
          <w:sz w:val="22"/>
          <w:szCs w:val="22"/>
        </w:rPr>
        <w:t>m</w:t>
      </w:r>
      <w:r w:rsidRPr="00802D38" w:rsidR="006F3662">
        <w:rPr>
          <w:sz w:val="22"/>
          <w:szCs w:val="22"/>
        </w:rPr>
        <w:t>plex</w:t>
      </w:r>
      <w:r w:rsidR="00B73967">
        <w:rPr>
          <w:sz w:val="22"/>
          <w:szCs w:val="22"/>
        </w:rPr>
        <w:t>.</w:t>
      </w:r>
      <w:r w:rsidRPr="00802D38" w:rsidR="006F3662">
        <w:rPr>
          <w:sz w:val="22"/>
          <w:szCs w:val="22"/>
        </w:rPr>
        <w:t xml:space="preserve"> </w:t>
      </w:r>
    </w:p>
    <w:p w:rsidR="000578F8" w:rsidP="005257BC" w:rsidRDefault="000578F8">
      <w:pPr>
        <w:tabs>
          <w:tab w:val="left" w:pos="284"/>
        </w:tabs>
        <w:ind w:left="284" w:hanging="284"/>
        <w:rPr>
          <w:sz w:val="22"/>
          <w:szCs w:val="22"/>
        </w:rPr>
      </w:pPr>
    </w:p>
    <w:p w:rsidR="00ED64F0" w:rsidP="005257BC" w:rsidRDefault="001804E0">
      <w:pPr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0578F8">
        <w:rPr>
          <w:sz w:val="22"/>
          <w:szCs w:val="22"/>
        </w:rPr>
        <w:t xml:space="preserve">Ondanks de doelgroepbenadering zullen gebruikers vaak alle vier de AMvB’s moeten raadplegen. </w:t>
      </w:r>
    </w:p>
    <w:p w:rsidR="000578F8" w:rsidP="005257BC" w:rsidRDefault="000578F8">
      <w:pPr>
        <w:tabs>
          <w:tab w:val="left" w:pos="284"/>
        </w:tabs>
        <w:ind w:left="284" w:hanging="284"/>
        <w:rPr>
          <w:sz w:val="22"/>
          <w:szCs w:val="22"/>
        </w:rPr>
      </w:pPr>
    </w:p>
    <w:p w:rsidR="005C173B" w:rsidP="005257BC" w:rsidRDefault="00054EEF">
      <w:pPr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802D38" w:rsidR="00541463">
        <w:rPr>
          <w:sz w:val="22"/>
          <w:szCs w:val="22"/>
        </w:rPr>
        <w:t>Tal van soortgelijke bepalingen komen in meer dan één regeling terug</w:t>
      </w:r>
      <w:r w:rsidR="005C173B">
        <w:rPr>
          <w:sz w:val="22"/>
          <w:szCs w:val="22"/>
        </w:rPr>
        <w:t>.</w:t>
      </w:r>
    </w:p>
    <w:p w:rsidRPr="00802D38" w:rsidR="00ED64F0" w:rsidP="005257BC" w:rsidRDefault="00ED64F0">
      <w:pPr>
        <w:tabs>
          <w:tab w:val="left" w:pos="284"/>
        </w:tabs>
        <w:ind w:left="284" w:hanging="284"/>
        <w:rPr>
          <w:sz w:val="22"/>
          <w:szCs w:val="22"/>
        </w:rPr>
      </w:pPr>
    </w:p>
    <w:p w:rsidR="006F088A" w:rsidP="005257BC" w:rsidRDefault="00054EEF">
      <w:pPr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802D38" w:rsidR="00F572DF">
        <w:rPr>
          <w:sz w:val="22"/>
          <w:szCs w:val="22"/>
        </w:rPr>
        <w:t xml:space="preserve">Waarom dan niet alles te regelen in één AMvB? </w:t>
      </w:r>
      <w:r w:rsidR="005C173B">
        <w:rPr>
          <w:sz w:val="22"/>
          <w:szCs w:val="22"/>
        </w:rPr>
        <w:t>Gelden d</w:t>
      </w:r>
      <w:r w:rsidRPr="00802D38" w:rsidR="00F572DF">
        <w:rPr>
          <w:sz w:val="22"/>
          <w:szCs w:val="22"/>
        </w:rPr>
        <w:t xml:space="preserve">e overwegingen </w:t>
      </w:r>
      <w:r w:rsidR="005C173B">
        <w:rPr>
          <w:sz w:val="22"/>
          <w:szCs w:val="22"/>
        </w:rPr>
        <w:t>bij de Omgevingswet niet ook hier?</w:t>
      </w:r>
    </w:p>
    <w:p w:rsidR="005C173B" w:rsidP="005257BC" w:rsidRDefault="005C173B">
      <w:pPr>
        <w:tabs>
          <w:tab w:val="left" w:pos="284"/>
        </w:tabs>
        <w:ind w:left="284" w:hanging="284"/>
        <w:rPr>
          <w:sz w:val="22"/>
          <w:szCs w:val="22"/>
        </w:rPr>
      </w:pPr>
    </w:p>
    <w:p w:rsidR="00D70164" w:rsidP="005257BC" w:rsidRDefault="00054EEF">
      <w:pPr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5C173B">
        <w:rPr>
          <w:sz w:val="22"/>
          <w:szCs w:val="22"/>
        </w:rPr>
        <w:t>D</w:t>
      </w:r>
      <w:r w:rsidRPr="00802D38" w:rsidR="00D70164">
        <w:rPr>
          <w:sz w:val="22"/>
          <w:szCs w:val="22"/>
        </w:rPr>
        <w:t xml:space="preserve">igitale </w:t>
      </w:r>
      <w:r w:rsidR="005C173B">
        <w:rPr>
          <w:sz w:val="22"/>
          <w:szCs w:val="22"/>
        </w:rPr>
        <w:t xml:space="preserve">voorzieningen kunnen de </w:t>
      </w:r>
      <w:r w:rsidRPr="00802D38" w:rsidR="00D70164">
        <w:rPr>
          <w:sz w:val="22"/>
          <w:szCs w:val="22"/>
        </w:rPr>
        <w:t xml:space="preserve">raadpleegbaarheid en toegankelijkheid </w:t>
      </w:r>
      <w:r w:rsidR="005C173B">
        <w:rPr>
          <w:sz w:val="22"/>
          <w:szCs w:val="22"/>
        </w:rPr>
        <w:t>vergroten</w:t>
      </w:r>
      <w:r w:rsidR="00A7473A">
        <w:rPr>
          <w:sz w:val="22"/>
          <w:szCs w:val="22"/>
        </w:rPr>
        <w:t xml:space="preserve">. </w:t>
      </w:r>
      <w:r w:rsidR="00597FA1">
        <w:rPr>
          <w:sz w:val="22"/>
          <w:szCs w:val="22"/>
        </w:rPr>
        <w:t xml:space="preserve">Zoals via </w:t>
      </w:r>
      <w:r w:rsidRPr="00802D38" w:rsidR="00D70164">
        <w:rPr>
          <w:sz w:val="22"/>
          <w:szCs w:val="22"/>
        </w:rPr>
        <w:t>hyperlinks of een</w:t>
      </w:r>
      <w:r w:rsidRPr="00802D38" w:rsidR="00802D38">
        <w:rPr>
          <w:sz w:val="22"/>
          <w:szCs w:val="22"/>
        </w:rPr>
        <w:t xml:space="preserve"> anderszins gelaagde structuur</w:t>
      </w:r>
      <w:r w:rsidR="00BF59EA">
        <w:rPr>
          <w:sz w:val="22"/>
          <w:szCs w:val="22"/>
        </w:rPr>
        <w:t xml:space="preserve"> waarbij </w:t>
      </w:r>
      <w:r w:rsidR="00A7473A">
        <w:rPr>
          <w:sz w:val="22"/>
          <w:szCs w:val="22"/>
        </w:rPr>
        <w:t xml:space="preserve">samenhangende </w:t>
      </w:r>
      <w:r w:rsidRPr="00802D38" w:rsidR="00D70164">
        <w:rPr>
          <w:sz w:val="22"/>
          <w:szCs w:val="22"/>
        </w:rPr>
        <w:t xml:space="preserve">onderdelen </w:t>
      </w:r>
      <w:r w:rsidR="006461E5">
        <w:rPr>
          <w:sz w:val="22"/>
          <w:szCs w:val="22"/>
        </w:rPr>
        <w:t xml:space="preserve">worden </w:t>
      </w:r>
      <w:r w:rsidRPr="00802D38" w:rsidR="00D70164">
        <w:rPr>
          <w:sz w:val="22"/>
          <w:szCs w:val="22"/>
        </w:rPr>
        <w:t>ve</w:t>
      </w:r>
      <w:r w:rsidRPr="00802D38" w:rsidR="00D70164">
        <w:rPr>
          <w:sz w:val="22"/>
          <w:szCs w:val="22"/>
        </w:rPr>
        <w:t>r</w:t>
      </w:r>
      <w:r w:rsidR="006461E5">
        <w:rPr>
          <w:sz w:val="22"/>
          <w:szCs w:val="22"/>
        </w:rPr>
        <w:t>bo</w:t>
      </w:r>
      <w:r w:rsidRPr="00802D38" w:rsidR="00D70164">
        <w:rPr>
          <w:sz w:val="22"/>
          <w:szCs w:val="22"/>
        </w:rPr>
        <w:t>nden</w:t>
      </w:r>
      <w:r w:rsidR="00102B7D">
        <w:rPr>
          <w:sz w:val="22"/>
          <w:szCs w:val="22"/>
        </w:rPr>
        <w:t xml:space="preserve"> en aldus het </w:t>
      </w:r>
      <w:r w:rsidR="004C6860">
        <w:rPr>
          <w:sz w:val="22"/>
          <w:szCs w:val="22"/>
        </w:rPr>
        <w:t xml:space="preserve">gebruik van het </w:t>
      </w:r>
      <w:r w:rsidR="00102B7D">
        <w:rPr>
          <w:sz w:val="22"/>
          <w:szCs w:val="22"/>
        </w:rPr>
        <w:t xml:space="preserve">complexe stelsel </w:t>
      </w:r>
      <w:r w:rsidR="00FA369E">
        <w:rPr>
          <w:sz w:val="22"/>
          <w:szCs w:val="22"/>
        </w:rPr>
        <w:t xml:space="preserve">van verwijzingen </w:t>
      </w:r>
      <w:r w:rsidR="00102B7D">
        <w:rPr>
          <w:sz w:val="22"/>
          <w:szCs w:val="22"/>
        </w:rPr>
        <w:t>wordt vereenvoudigd.</w:t>
      </w:r>
    </w:p>
    <w:p w:rsidRPr="00802D38" w:rsidR="006E2FE9" w:rsidP="005257BC" w:rsidRDefault="006E2FE9">
      <w:pPr>
        <w:tabs>
          <w:tab w:val="left" w:pos="284"/>
        </w:tabs>
        <w:ind w:left="284" w:hanging="284"/>
        <w:rPr>
          <w:sz w:val="22"/>
          <w:szCs w:val="22"/>
        </w:rPr>
      </w:pPr>
    </w:p>
    <w:p w:rsidR="00802D38" w:rsidP="005257BC" w:rsidRDefault="00054EEF">
      <w:pPr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105232">
        <w:rPr>
          <w:sz w:val="22"/>
          <w:szCs w:val="22"/>
        </w:rPr>
        <w:t xml:space="preserve">Dit zou eventueel ook </w:t>
      </w:r>
      <w:r w:rsidR="00BF4344">
        <w:rPr>
          <w:sz w:val="22"/>
          <w:szCs w:val="22"/>
        </w:rPr>
        <w:t xml:space="preserve">kunnen zonder de regelingen in één document te integreren, </w:t>
      </w:r>
      <w:r w:rsidR="00D10E95">
        <w:rPr>
          <w:sz w:val="22"/>
          <w:szCs w:val="22"/>
        </w:rPr>
        <w:t>zodat niet alles overhoop gehaal</w:t>
      </w:r>
      <w:r w:rsidR="00BF4344">
        <w:rPr>
          <w:sz w:val="22"/>
          <w:szCs w:val="22"/>
        </w:rPr>
        <w:t>d hoeft te worden.</w:t>
      </w:r>
      <w:r w:rsidR="00C004D4">
        <w:rPr>
          <w:sz w:val="22"/>
          <w:szCs w:val="22"/>
        </w:rPr>
        <w:t xml:space="preserve"> </w:t>
      </w:r>
      <w:r w:rsidR="00D10E95">
        <w:rPr>
          <w:sz w:val="22"/>
          <w:szCs w:val="22"/>
        </w:rPr>
        <w:t>E</w:t>
      </w:r>
      <w:r w:rsidR="00C004D4">
        <w:rPr>
          <w:sz w:val="22"/>
          <w:szCs w:val="22"/>
        </w:rPr>
        <w:t xml:space="preserve">en </w:t>
      </w:r>
      <w:r w:rsidRPr="00BF59EA" w:rsidR="00C004D4">
        <w:rPr>
          <w:i/>
          <w:sz w:val="22"/>
          <w:szCs w:val="22"/>
        </w:rPr>
        <w:t>digitale routeplanner</w:t>
      </w:r>
      <w:r w:rsidR="00D10E95">
        <w:rPr>
          <w:sz w:val="22"/>
          <w:szCs w:val="22"/>
        </w:rPr>
        <w:t xml:space="preserve"> introduceren?</w:t>
      </w:r>
    </w:p>
    <w:p w:rsidR="00BF4344" w:rsidP="005257BC" w:rsidRDefault="00BF4344">
      <w:pPr>
        <w:tabs>
          <w:tab w:val="left" w:pos="284"/>
        </w:tabs>
        <w:ind w:left="284" w:hanging="284"/>
        <w:rPr>
          <w:sz w:val="22"/>
          <w:szCs w:val="22"/>
        </w:rPr>
      </w:pPr>
    </w:p>
    <w:p w:rsidRPr="00B73967" w:rsidR="00054EEF" w:rsidP="005257BC" w:rsidRDefault="00054EEF">
      <w:pPr>
        <w:tabs>
          <w:tab w:val="left" w:pos="284"/>
        </w:tabs>
        <w:ind w:left="284" w:hanging="284"/>
        <w:rPr>
          <w:b/>
        </w:rPr>
      </w:pPr>
      <w:r w:rsidRPr="00B73967">
        <w:rPr>
          <w:b/>
        </w:rPr>
        <w:t>2</w:t>
      </w:r>
      <w:r w:rsidRPr="00B73967">
        <w:rPr>
          <w:b/>
        </w:rPr>
        <w:tab/>
        <w:t xml:space="preserve">Naar </w:t>
      </w:r>
      <w:r w:rsidRPr="00B73967" w:rsidR="00B73967">
        <w:rPr>
          <w:b/>
        </w:rPr>
        <w:t>één toetsingskader</w:t>
      </w:r>
      <w:r w:rsidR="009C5621">
        <w:rPr>
          <w:b/>
        </w:rPr>
        <w:t xml:space="preserve"> voor </w:t>
      </w:r>
      <w:r w:rsidR="003E3F94">
        <w:rPr>
          <w:b/>
        </w:rPr>
        <w:t>de beoordeling van aanvragen om omgevingsvergunning</w:t>
      </w:r>
      <w:r w:rsidRPr="00B73967" w:rsidR="00B73967">
        <w:rPr>
          <w:b/>
        </w:rPr>
        <w:t>?</w:t>
      </w:r>
    </w:p>
    <w:p w:rsidR="00054EEF" w:rsidP="005257BC" w:rsidRDefault="00054EEF">
      <w:pPr>
        <w:tabs>
          <w:tab w:val="left" w:pos="284"/>
        </w:tabs>
        <w:ind w:left="284" w:hanging="284"/>
        <w:rPr>
          <w:sz w:val="22"/>
          <w:szCs w:val="22"/>
        </w:rPr>
      </w:pPr>
    </w:p>
    <w:p w:rsidR="006D7802" w:rsidP="005257BC" w:rsidRDefault="00054EEF">
      <w:pPr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6D7802">
        <w:rPr>
          <w:sz w:val="22"/>
          <w:szCs w:val="22"/>
        </w:rPr>
        <w:t xml:space="preserve">Het systeem van </w:t>
      </w:r>
      <w:r w:rsidR="00E57409">
        <w:rPr>
          <w:sz w:val="22"/>
          <w:szCs w:val="22"/>
        </w:rPr>
        <w:t xml:space="preserve">beoordelingsregels uit Bkl voor </w:t>
      </w:r>
      <w:r w:rsidR="006D7802">
        <w:rPr>
          <w:sz w:val="22"/>
          <w:szCs w:val="22"/>
        </w:rPr>
        <w:t xml:space="preserve">vergunningsplichtige </w:t>
      </w:r>
      <w:r w:rsidR="00E57409">
        <w:rPr>
          <w:sz w:val="22"/>
          <w:szCs w:val="22"/>
        </w:rPr>
        <w:t xml:space="preserve">activiteiten </w:t>
      </w:r>
      <w:r w:rsidR="006D7802">
        <w:rPr>
          <w:sz w:val="22"/>
          <w:szCs w:val="22"/>
        </w:rPr>
        <w:t xml:space="preserve">is ingewikkeld. </w:t>
      </w:r>
    </w:p>
    <w:p w:rsidR="00F4490C" w:rsidP="00F4490C" w:rsidRDefault="00F4490C">
      <w:pPr>
        <w:tabs>
          <w:tab w:val="left" w:pos="284"/>
        </w:tabs>
        <w:ind w:left="284" w:hanging="284"/>
        <w:rPr>
          <w:sz w:val="22"/>
          <w:szCs w:val="22"/>
        </w:rPr>
      </w:pPr>
    </w:p>
    <w:p w:rsidR="00F4490C" w:rsidP="00F4490C" w:rsidRDefault="00F4490C">
      <w:pPr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Via instructieregels werken omgevingswaarden door in omgevingsplannen en -verordeningen. </w:t>
      </w:r>
    </w:p>
    <w:p w:rsidR="006D7802" w:rsidP="005257BC" w:rsidRDefault="006D7802">
      <w:pPr>
        <w:tabs>
          <w:tab w:val="left" w:pos="284"/>
        </w:tabs>
        <w:ind w:left="284" w:hanging="284"/>
        <w:rPr>
          <w:sz w:val="22"/>
          <w:szCs w:val="22"/>
        </w:rPr>
      </w:pPr>
    </w:p>
    <w:p w:rsidR="006D7802" w:rsidP="005257BC" w:rsidRDefault="00054EEF">
      <w:pPr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31365F">
        <w:rPr>
          <w:sz w:val="22"/>
          <w:szCs w:val="22"/>
        </w:rPr>
        <w:t>Via beoordelingsregels werken instructieregels en omgevingswaarden door in de vergunningve</w:t>
      </w:r>
      <w:r w:rsidR="0031365F">
        <w:rPr>
          <w:sz w:val="22"/>
          <w:szCs w:val="22"/>
        </w:rPr>
        <w:t>r</w:t>
      </w:r>
      <w:r w:rsidR="0031365F">
        <w:rPr>
          <w:sz w:val="22"/>
          <w:szCs w:val="22"/>
        </w:rPr>
        <w:t>lening.</w:t>
      </w:r>
    </w:p>
    <w:p w:rsidR="00F4490C" w:rsidP="005257BC" w:rsidRDefault="00F4490C">
      <w:pPr>
        <w:tabs>
          <w:tab w:val="left" w:pos="284"/>
        </w:tabs>
        <w:ind w:left="284" w:hanging="284"/>
        <w:rPr>
          <w:sz w:val="22"/>
          <w:szCs w:val="22"/>
        </w:rPr>
      </w:pPr>
    </w:p>
    <w:p w:rsidR="0013550F" w:rsidP="005257BC" w:rsidRDefault="0013550F">
      <w:pPr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Via beoordelingsregels </w:t>
      </w:r>
      <w:r w:rsidR="00790612">
        <w:rPr>
          <w:sz w:val="22"/>
          <w:szCs w:val="22"/>
        </w:rPr>
        <w:t xml:space="preserve">werken </w:t>
      </w:r>
      <w:r w:rsidR="00B061BC">
        <w:rPr>
          <w:sz w:val="22"/>
          <w:szCs w:val="22"/>
        </w:rPr>
        <w:t xml:space="preserve">instructieregels en </w:t>
      </w:r>
      <w:r w:rsidR="00790612">
        <w:rPr>
          <w:sz w:val="22"/>
          <w:szCs w:val="22"/>
        </w:rPr>
        <w:t>omgevingswaarden</w:t>
      </w:r>
      <w:r w:rsidR="00B061BC">
        <w:rPr>
          <w:sz w:val="22"/>
          <w:szCs w:val="22"/>
        </w:rPr>
        <w:t xml:space="preserve"> </w:t>
      </w:r>
      <w:r w:rsidR="006B2617">
        <w:rPr>
          <w:sz w:val="22"/>
          <w:szCs w:val="22"/>
        </w:rPr>
        <w:t>(</w:t>
      </w:r>
      <w:r w:rsidR="00B061BC">
        <w:rPr>
          <w:sz w:val="22"/>
          <w:szCs w:val="22"/>
        </w:rPr>
        <w:t xml:space="preserve">die doorwerken in </w:t>
      </w:r>
      <w:r w:rsidR="00790612">
        <w:rPr>
          <w:sz w:val="22"/>
          <w:szCs w:val="22"/>
        </w:rPr>
        <w:t>omg</w:t>
      </w:r>
      <w:r w:rsidR="00790612">
        <w:rPr>
          <w:sz w:val="22"/>
          <w:szCs w:val="22"/>
        </w:rPr>
        <w:t>e</w:t>
      </w:r>
      <w:r w:rsidR="00790612">
        <w:rPr>
          <w:sz w:val="22"/>
          <w:szCs w:val="22"/>
        </w:rPr>
        <w:t>vingsplannen en –verordeningen</w:t>
      </w:r>
      <w:r w:rsidR="006B2617">
        <w:rPr>
          <w:sz w:val="22"/>
          <w:szCs w:val="22"/>
        </w:rPr>
        <w:t>)</w:t>
      </w:r>
      <w:r w:rsidR="00790612">
        <w:rPr>
          <w:sz w:val="22"/>
          <w:szCs w:val="22"/>
        </w:rPr>
        <w:t xml:space="preserve"> </w:t>
      </w:r>
      <w:r w:rsidR="00B061BC">
        <w:rPr>
          <w:sz w:val="22"/>
          <w:szCs w:val="22"/>
        </w:rPr>
        <w:t xml:space="preserve">ook </w:t>
      </w:r>
      <w:r w:rsidR="00790612">
        <w:rPr>
          <w:sz w:val="22"/>
          <w:szCs w:val="22"/>
        </w:rPr>
        <w:t xml:space="preserve">door </w:t>
      </w:r>
      <w:r w:rsidR="00F4490C">
        <w:rPr>
          <w:sz w:val="22"/>
          <w:szCs w:val="22"/>
        </w:rPr>
        <w:t xml:space="preserve">in </w:t>
      </w:r>
      <w:r>
        <w:rPr>
          <w:sz w:val="22"/>
          <w:szCs w:val="22"/>
        </w:rPr>
        <w:t>de vergunningverlening</w:t>
      </w:r>
      <w:r w:rsidR="00B31A3D">
        <w:rPr>
          <w:sz w:val="22"/>
          <w:szCs w:val="22"/>
        </w:rPr>
        <w:t>.</w:t>
      </w:r>
    </w:p>
    <w:p w:rsidR="0013550F" w:rsidP="005257BC" w:rsidRDefault="0013550F">
      <w:pPr>
        <w:tabs>
          <w:tab w:val="left" w:pos="284"/>
        </w:tabs>
        <w:ind w:left="284" w:hanging="284"/>
        <w:rPr>
          <w:sz w:val="22"/>
          <w:szCs w:val="22"/>
        </w:rPr>
      </w:pPr>
    </w:p>
    <w:p w:rsidR="004234AD" w:rsidP="005257BC" w:rsidRDefault="00054EEF">
      <w:pPr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6E047D">
        <w:rPr>
          <w:sz w:val="22"/>
          <w:szCs w:val="22"/>
        </w:rPr>
        <w:t xml:space="preserve">Tegelijk </w:t>
      </w:r>
      <w:r w:rsidR="00FD298E">
        <w:rPr>
          <w:sz w:val="22"/>
          <w:szCs w:val="22"/>
        </w:rPr>
        <w:t xml:space="preserve">is </w:t>
      </w:r>
      <w:r w:rsidR="00096836">
        <w:rPr>
          <w:sz w:val="22"/>
          <w:szCs w:val="22"/>
        </w:rPr>
        <w:t xml:space="preserve">in de beoordelingsregel van </w:t>
      </w:r>
      <w:r w:rsidR="006E047D">
        <w:rPr>
          <w:sz w:val="22"/>
          <w:szCs w:val="22"/>
        </w:rPr>
        <w:t>ar</w:t>
      </w:r>
      <w:r w:rsidR="00611A27">
        <w:rPr>
          <w:sz w:val="22"/>
          <w:szCs w:val="22"/>
        </w:rPr>
        <w:t>t</w:t>
      </w:r>
      <w:r w:rsidR="006E047D">
        <w:rPr>
          <w:sz w:val="22"/>
          <w:szCs w:val="22"/>
        </w:rPr>
        <w:t xml:space="preserve">ikel 8.8 </w:t>
      </w:r>
      <w:r w:rsidR="00611A27">
        <w:rPr>
          <w:sz w:val="22"/>
          <w:szCs w:val="22"/>
        </w:rPr>
        <w:t xml:space="preserve">Bkl </w:t>
      </w:r>
      <w:r w:rsidR="00096836">
        <w:rPr>
          <w:sz w:val="22"/>
          <w:szCs w:val="22"/>
        </w:rPr>
        <w:t xml:space="preserve">bijvoorbeeld </w:t>
      </w:r>
      <w:r w:rsidR="00611A27">
        <w:rPr>
          <w:sz w:val="22"/>
          <w:szCs w:val="22"/>
        </w:rPr>
        <w:t>bepaald dat bij de vergunnin</w:t>
      </w:r>
      <w:r w:rsidR="00611A27">
        <w:rPr>
          <w:sz w:val="22"/>
          <w:szCs w:val="22"/>
        </w:rPr>
        <w:t>g</w:t>
      </w:r>
      <w:r w:rsidR="00611A27">
        <w:rPr>
          <w:sz w:val="22"/>
          <w:szCs w:val="22"/>
        </w:rPr>
        <w:t xml:space="preserve">verlening voor milieubelastende activiteiten de regels </w:t>
      </w:r>
      <w:r w:rsidR="00733702">
        <w:rPr>
          <w:sz w:val="22"/>
          <w:szCs w:val="22"/>
        </w:rPr>
        <w:t xml:space="preserve">van </w:t>
      </w:r>
      <w:r w:rsidR="00611A27">
        <w:rPr>
          <w:sz w:val="22"/>
          <w:szCs w:val="22"/>
        </w:rPr>
        <w:t>het omgevingsplan</w:t>
      </w:r>
      <w:r w:rsidR="00CB1251">
        <w:rPr>
          <w:sz w:val="22"/>
          <w:szCs w:val="22"/>
        </w:rPr>
        <w:t>, de omgevingsve</w:t>
      </w:r>
      <w:r w:rsidR="00CB1251">
        <w:rPr>
          <w:sz w:val="22"/>
          <w:szCs w:val="22"/>
        </w:rPr>
        <w:t>r</w:t>
      </w:r>
      <w:r w:rsidR="00CB1251">
        <w:rPr>
          <w:sz w:val="22"/>
          <w:szCs w:val="22"/>
        </w:rPr>
        <w:t>ord</w:t>
      </w:r>
      <w:r w:rsidR="00CB1251">
        <w:rPr>
          <w:sz w:val="22"/>
          <w:szCs w:val="22"/>
        </w:rPr>
        <w:t>e</w:t>
      </w:r>
      <w:r w:rsidR="00CB1251">
        <w:rPr>
          <w:sz w:val="22"/>
          <w:szCs w:val="22"/>
        </w:rPr>
        <w:t>ning of de afwijkingsvergunning</w:t>
      </w:r>
      <w:r w:rsidR="00611A27">
        <w:rPr>
          <w:sz w:val="22"/>
          <w:szCs w:val="22"/>
        </w:rPr>
        <w:t xml:space="preserve"> betrokken moeten worden.</w:t>
      </w:r>
      <w:r w:rsidR="00CB1251">
        <w:rPr>
          <w:sz w:val="22"/>
          <w:szCs w:val="22"/>
        </w:rPr>
        <w:t xml:space="preserve"> </w:t>
      </w:r>
    </w:p>
    <w:p w:rsidR="004234AD" w:rsidP="005257BC" w:rsidRDefault="004234AD">
      <w:pPr>
        <w:tabs>
          <w:tab w:val="left" w:pos="284"/>
        </w:tabs>
        <w:ind w:left="284" w:hanging="284"/>
        <w:rPr>
          <w:sz w:val="22"/>
          <w:szCs w:val="22"/>
        </w:rPr>
      </w:pPr>
    </w:p>
    <w:p w:rsidR="004234AD" w:rsidP="005257BC" w:rsidRDefault="00054EEF">
      <w:pPr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B1251">
        <w:rPr>
          <w:sz w:val="22"/>
          <w:szCs w:val="22"/>
        </w:rPr>
        <w:t>Bij de beoordeling van vergunningsaanvra</w:t>
      </w:r>
      <w:r w:rsidR="00FE3FFB">
        <w:rPr>
          <w:sz w:val="22"/>
          <w:szCs w:val="22"/>
        </w:rPr>
        <w:t xml:space="preserve">gen </w:t>
      </w:r>
      <w:r w:rsidR="00206F75">
        <w:rPr>
          <w:sz w:val="22"/>
          <w:szCs w:val="22"/>
        </w:rPr>
        <w:t xml:space="preserve">wordt </w:t>
      </w:r>
      <w:r w:rsidR="00E608ED">
        <w:rPr>
          <w:sz w:val="22"/>
          <w:szCs w:val="22"/>
        </w:rPr>
        <w:t xml:space="preserve">dus </w:t>
      </w:r>
      <w:r w:rsidRPr="00A87B0F" w:rsidR="00206F75">
        <w:rPr>
          <w:i/>
          <w:sz w:val="22"/>
          <w:szCs w:val="22"/>
        </w:rPr>
        <w:t>zowel indirect</w:t>
      </w:r>
      <w:r w:rsidR="00206F75">
        <w:rPr>
          <w:sz w:val="22"/>
          <w:szCs w:val="22"/>
        </w:rPr>
        <w:t xml:space="preserve"> via instructieregels</w:t>
      </w:r>
      <w:r w:rsidR="00A87B0F">
        <w:rPr>
          <w:sz w:val="22"/>
          <w:szCs w:val="22"/>
        </w:rPr>
        <w:t xml:space="preserve"> (m.b.t. omgevingswaarden) </w:t>
      </w:r>
      <w:r w:rsidRPr="00252F47" w:rsidR="00206F75">
        <w:rPr>
          <w:i/>
          <w:sz w:val="22"/>
          <w:szCs w:val="22"/>
        </w:rPr>
        <w:t>als direct</w:t>
      </w:r>
      <w:r w:rsidR="00206F75">
        <w:rPr>
          <w:sz w:val="22"/>
          <w:szCs w:val="22"/>
        </w:rPr>
        <w:t xml:space="preserve"> </w:t>
      </w:r>
      <w:r w:rsidR="00E608ED">
        <w:rPr>
          <w:sz w:val="22"/>
          <w:szCs w:val="22"/>
        </w:rPr>
        <w:t>op basis van de beoordelingsregels getoetst aan omgevingsplan</w:t>
      </w:r>
      <w:r w:rsidR="00B9459E">
        <w:rPr>
          <w:sz w:val="22"/>
          <w:szCs w:val="22"/>
        </w:rPr>
        <w:t xml:space="preserve"> en </w:t>
      </w:r>
      <w:r w:rsidR="00A87B0F">
        <w:rPr>
          <w:sz w:val="22"/>
          <w:szCs w:val="22"/>
        </w:rPr>
        <w:t>-</w:t>
      </w:r>
      <w:r w:rsidR="00B9459E">
        <w:rPr>
          <w:sz w:val="22"/>
          <w:szCs w:val="22"/>
        </w:rPr>
        <w:t>verordening</w:t>
      </w:r>
      <w:r w:rsidR="00E608ED">
        <w:rPr>
          <w:sz w:val="22"/>
          <w:szCs w:val="22"/>
        </w:rPr>
        <w:t xml:space="preserve">. </w:t>
      </w:r>
      <w:r w:rsidR="00252F47">
        <w:rPr>
          <w:sz w:val="22"/>
          <w:szCs w:val="22"/>
        </w:rPr>
        <w:t>Daarbij gelden verschillende criteria.</w:t>
      </w:r>
    </w:p>
    <w:p w:rsidR="004234AD" w:rsidP="005257BC" w:rsidRDefault="004234AD">
      <w:pPr>
        <w:tabs>
          <w:tab w:val="left" w:pos="284"/>
        </w:tabs>
        <w:ind w:left="284" w:hanging="284"/>
        <w:rPr>
          <w:sz w:val="22"/>
          <w:szCs w:val="22"/>
        </w:rPr>
      </w:pPr>
    </w:p>
    <w:p w:rsidR="00252F47" w:rsidP="005257BC" w:rsidRDefault="00054EEF">
      <w:pPr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F609F9">
        <w:rPr>
          <w:sz w:val="22"/>
          <w:szCs w:val="22"/>
        </w:rPr>
        <w:t xml:space="preserve">Het </w:t>
      </w:r>
      <w:r w:rsidR="004234AD">
        <w:rPr>
          <w:sz w:val="22"/>
          <w:szCs w:val="22"/>
        </w:rPr>
        <w:t xml:space="preserve">stelsel </w:t>
      </w:r>
      <w:r w:rsidR="00096836">
        <w:rPr>
          <w:sz w:val="22"/>
          <w:szCs w:val="22"/>
        </w:rPr>
        <w:t xml:space="preserve">kan </w:t>
      </w:r>
      <w:r w:rsidR="00F609F9">
        <w:rPr>
          <w:sz w:val="22"/>
          <w:szCs w:val="22"/>
        </w:rPr>
        <w:t>eenvoudiger</w:t>
      </w:r>
      <w:r w:rsidR="00096836">
        <w:rPr>
          <w:sz w:val="22"/>
          <w:szCs w:val="22"/>
        </w:rPr>
        <w:t xml:space="preserve"> worden </w:t>
      </w:r>
      <w:r w:rsidR="00F609F9">
        <w:rPr>
          <w:sz w:val="22"/>
          <w:szCs w:val="22"/>
        </w:rPr>
        <w:t xml:space="preserve"> gemaakt door alleen te toetsen aan </w:t>
      </w:r>
      <w:r w:rsidR="004234AD">
        <w:rPr>
          <w:sz w:val="22"/>
          <w:szCs w:val="22"/>
        </w:rPr>
        <w:t xml:space="preserve">één duidelijk </w:t>
      </w:r>
      <w:r w:rsidR="00F609F9">
        <w:rPr>
          <w:sz w:val="22"/>
          <w:szCs w:val="22"/>
        </w:rPr>
        <w:t>kader</w:t>
      </w:r>
      <w:r w:rsidR="00861E76">
        <w:rPr>
          <w:sz w:val="22"/>
          <w:szCs w:val="22"/>
        </w:rPr>
        <w:t xml:space="preserve"> w</w:t>
      </w:r>
      <w:r w:rsidR="006429B5">
        <w:rPr>
          <w:sz w:val="22"/>
          <w:szCs w:val="22"/>
        </w:rPr>
        <w:t>aar</w:t>
      </w:r>
      <w:r w:rsidR="00861E76">
        <w:rPr>
          <w:sz w:val="22"/>
          <w:szCs w:val="22"/>
        </w:rPr>
        <w:t>in alle</w:t>
      </w:r>
      <w:r w:rsidR="006429B5">
        <w:rPr>
          <w:sz w:val="22"/>
          <w:szCs w:val="22"/>
        </w:rPr>
        <w:t xml:space="preserve"> criteria </w:t>
      </w:r>
      <w:r w:rsidR="00861E76">
        <w:rPr>
          <w:sz w:val="22"/>
          <w:szCs w:val="22"/>
        </w:rPr>
        <w:t>worden verwerkt.</w:t>
      </w:r>
      <w:r w:rsidR="006429B5">
        <w:rPr>
          <w:sz w:val="22"/>
          <w:szCs w:val="22"/>
        </w:rPr>
        <w:t xml:space="preserve"> </w:t>
      </w:r>
    </w:p>
    <w:p w:rsidR="00252F47" w:rsidP="005257BC" w:rsidRDefault="00252F47">
      <w:pPr>
        <w:tabs>
          <w:tab w:val="left" w:pos="284"/>
        </w:tabs>
        <w:ind w:left="284" w:hanging="284"/>
        <w:rPr>
          <w:sz w:val="22"/>
          <w:szCs w:val="22"/>
        </w:rPr>
      </w:pPr>
    </w:p>
    <w:p w:rsidRPr="00802D38" w:rsidR="006E4D0D" w:rsidP="00252F47" w:rsidRDefault="00252F47">
      <w:pPr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6429B5">
        <w:rPr>
          <w:sz w:val="22"/>
          <w:szCs w:val="22"/>
        </w:rPr>
        <w:t>V</w:t>
      </w:r>
      <w:r w:rsidR="0063041D">
        <w:rPr>
          <w:sz w:val="22"/>
          <w:szCs w:val="22"/>
        </w:rPr>
        <w:t>oor de vergunningverlening door B&amp;W</w:t>
      </w:r>
      <w:r w:rsidR="00DD334B">
        <w:rPr>
          <w:sz w:val="22"/>
          <w:szCs w:val="22"/>
        </w:rPr>
        <w:t>:</w:t>
      </w:r>
      <w:r w:rsidR="0063041D">
        <w:rPr>
          <w:sz w:val="22"/>
          <w:szCs w:val="22"/>
        </w:rPr>
        <w:t xml:space="preserve"> het omgevingsplan</w:t>
      </w:r>
      <w:r w:rsidR="006C0645">
        <w:rPr>
          <w:sz w:val="22"/>
          <w:szCs w:val="22"/>
        </w:rPr>
        <w:t xml:space="preserve">, </w:t>
      </w:r>
      <w:r w:rsidR="0063041D">
        <w:rPr>
          <w:sz w:val="22"/>
          <w:szCs w:val="22"/>
        </w:rPr>
        <w:t>voor die door GS</w:t>
      </w:r>
      <w:r w:rsidR="00DD334B">
        <w:rPr>
          <w:sz w:val="22"/>
          <w:szCs w:val="22"/>
        </w:rPr>
        <w:t>:</w:t>
      </w:r>
      <w:r w:rsidR="0063041D">
        <w:rPr>
          <w:sz w:val="22"/>
          <w:szCs w:val="22"/>
        </w:rPr>
        <w:t xml:space="preserve"> de omgevingsve</w:t>
      </w:r>
      <w:r w:rsidR="0063041D">
        <w:rPr>
          <w:sz w:val="22"/>
          <w:szCs w:val="22"/>
        </w:rPr>
        <w:t>r</w:t>
      </w:r>
      <w:r w:rsidR="0063041D">
        <w:rPr>
          <w:sz w:val="22"/>
          <w:szCs w:val="22"/>
        </w:rPr>
        <w:t>ordening</w:t>
      </w:r>
      <w:r w:rsidR="006C0645">
        <w:rPr>
          <w:sz w:val="22"/>
          <w:szCs w:val="22"/>
        </w:rPr>
        <w:t>, voor het waterschap</w:t>
      </w:r>
      <w:r w:rsidR="00DD334B">
        <w:rPr>
          <w:sz w:val="22"/>
          <w:szCs w:val="22"/>
        </w:rPr>
        <w:t>:</w:t>
      </w:r>
      <w:r w:rsidR="006C0645">
        <w:rPr>
          <w:sz w:val="22"/>
          <w:szCs w:val="22"/>
        </w:rPr>
        <w:t xml:space="preserve"> de waterschapsverordening en voor het Rijk</w:t>
      </w:r>
      <w:r w:rsidR="00DD334B">
        <w:rPr>
          <w:sz w:val="22"/>
          <w:szCs w:val="22"/>
        </w:rPr>
        <w:t>:</w:t>
      </w:r>
      <w:r w:rsidR="006C0645">
        <w:rPr>
          <w:sz w:val="22"/>
          <w:szCs w:val="22"/>
        </w:rPr>
        <w:t xml:space="preserve"> de </w:t>
      </w:r>
      <w:r w:rsidR="00245686">
        <w:rPr>
          <w:sz w:val="22"/>
          <w:szCs w:val="22"/>
        </w:rPr>
        <w:t>regels in het Bkl.</w:t>
      </w:r>
      <w:r w:rsidR="00DD334B">
        <w:rPr>
          <w:sz w:val="22"/>
          <w:szCs w:val="22"/>
        </w:rPr>
        <w:t xml:space="preserve"> </w:t>
      </w:r>
      <w:r w:rsidR="00FB7B17">
        <w:rPr>
          <w:sz w:val="22"/>
          <w:szCs w:val="22"/>
        </w:rPr>
        <w:t>Daarbij zou geregeld moeten worden dat met de afwijkingsvergunning ook het omgevingsplan wordt gewijzigd zoals dat ook bij het projectbesluit</w:t>
      </w:r>
      <w:bookmarkStart w:name="_GoBack" w:id="0"/>
      <w:bookmarkEnd w:id="0"/>
      <w:r w:rsidR="00FB7B17">
        <w:rPr>
          <w:sz w:val="22"/>
          <w:szCs w:val="22"/>
        </w:rPr>
        <w:t xml:space="preserve"> het geval is.</w:t>
      </w:r>
    </w:p>
    <w:sectPr w:rsidRPr="00802D38" w:rsidR="006E4D0D" w:rsidSect="005257BC">
      <w:footerReference w:type="default" r:id="rId8"/>
      <w:headerReference w:type="first" r:id="rId9"/>
      <w:pgSz w:w="11906" w:h="16838" w:code="9"/>
      <w:pgMar w:top="1418" w:right="1558" w:bottom="426" w:left="1276" w:header="426" w:footer="709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5F" w:rsidRDefault="0076425F" w:rsidP="00E2276F">
      <w:r>
        <w:separator/>
      </w:r>
    </w:p>
  </w:endnote>
  <w:endnote w:type="continuationSeparator" w:id="0">
    <w:p w:rsidR="0076425F" w:rsidRDefault="0076425F" w:rsidP="00E2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027931"/>
      <w:docPartObj>
        <w:docPartGallery w:val="Page Numbers (Bottom of Page)"/>
        <w:docPartUnique/>
      </w:docPartObj>
    </w:sdtPr>
    <w:sdtEndPr/>
    <w:sdtContent>
      <w:p w:rsidR="00D15310" w:rsidRDefault="003C0167">
        <w:pPr>
          <w:pStyle w:val="Voettekst"/>
          <w:jc w:val="right"/>
        </w:pPr>
        <w:r>
          <w:t xml:space="preserve">- </w:t>
        </w:r>
        <w:r w:rsidR="00773587">
          <w:fldChar w:fldCharType="begin"/>
        </w:r>
        <w:r w:rsidR="00773587">
          <w:instrText xml:space="preserve"> PAGE   \* MERGEFORMAT </w:instrText>
        </w:r>
        <w:r w:rsidR="00773587">
          <w:fldChar w:fldCharType="separate"/>
        </w:r>
        <w:r w:rsidR="00AF3CA6">
          <w:rPr>
            <w:noProof/>
          </w:rPr>
          <w:t>2</w:t>
        </w:r>
        <w:r w:rsidR="00773587">
          <w:rPr>
            <w:noProof/>
          </w:rPr>
          <w:fldChar w:fldCharType="end"/>
        </w:r>
        <w:r>
          <w:t xml:space="preserve"> -</w:t>
        </w:r>
      </w:p>
    </w:sdtContent>
  </w:sdt>
  <w:p w:rsidR="00D15310" w:rsidRDefault="00D1531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5F" w:rsidRDefault="0076425F" w:rsidP="00E2276F">
      <w:r>
        <w:separator/>
      </w:r>
    </w:p>
  </w:footnote>
  <w:footnote w:type="continuationSeparator" w:id="0">
    <w:p w:rsidR="0076425F" w:rsidRDefault="0076425F" w:rsidP="00E22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4D" w:rsidRDefault="0002234D" w:rsidP="00FD2D86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1669702B" wp14:editId="6600CE0D">
          <wp:extent cx="2551189" cy="723900"/>
          <wp:effectExtent l="0" t="0" r="1905" b="0"/>
          <wp:docPr id="3" name="Afbeelding 3" descr="C:\Documenten\Dropbox\Logo's\Nieuwste logo's\Tonnaer-PraktijkAcademie-logo (Mei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en\Dropbox\Logo's\Nieuwste logo's\Tonnaer-PraktijkAcademie-logo (Mei 2016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873" cy="72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B46" w:rsidRDefault="00E12B4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A3"/>
    <w:rsid w:val="00012615"/>
    <w:rsid w:val="0002234D"/>
    <w:rsid w:val="00026214"/>
    <w:rsid w:val="00042C53"/>
    <w:rsid w:val="00044E3F"/>
    <w:rsid w:val="00047136"/>
    <w:rsid w:val="000477A5"/>
    <w:rsid w:val="00054EEF"/>
    <w:rsid w:val="00054FF6"/>
    <w:rsid w:val="000578F8"/>
    <w:rsid w:val="00060FFD"/>
    <w:rsid w:val="000709F0"/>
    <w:rsid w:val="00070BDC"/>
    <w:rsid w:val="00083798"/>
    <w:rsid w:val="00086743"/>
    <w:rsid w:val="00096836"/>
    <w:rsid w:val="000B0BC8"/>
    <w:rsid w:val="000B1FED"/>
    <w:rsid w:val="000B4CDD"/>
    <w:rsid w:val="000B52AB"/>
    <w:rsid w:val="000C0C58"/>
    <w:rsid w:val="000C27C2"/>
    <w:rsid w:val="000C505C"/>
    <w:rsid w:val="000D01E6"/>
    <w:rsid w:val="000D2DCB"/>
    <w:rsid w:val="000D4FC2"/>
    <w:rsid w:val="000D59CF"/>
    <w:rsid w:val="000E4B78"/>
    <w:rsid w:val="000F283A"/>
    <w:rsid w:val="000F4795"/>
    <w:rsid w:val="000F5AC4"/>
    <w:rsid w:val="00102B7D"/>
    <w:rsid w:val="00105232"/>
    <w:rsid w:val="00111B6C"/>
    <w:rsid w:val="00113F6A"/>
    <w:rsid w:val="0011685B"/>
    <w:rsid w:val="0011703E"/>
    <w:rsid w:val="001317F4"/>
    <w:rsid w:val="0013550F"/>
    <w:rsid w:val="001366BA"/>
    <w:rsid w:val="00136722"/>
    <w:rsid w:val="0014683F"/>
    <w:rsid w:val="001625ED"/>
    <w:rsid w:val="001703DE"/>
    <w:rsid w:val="0017311C"/>
    <w:rsid w:val="00176B27"/>
    <w:rsid w:val="00180242"/>
    <w:rsid w:val="001804E0"/>
    <w:rsid w:val="00187BB7"/>
    <w:rsid w:val="00191B44"/>
    <w:rsid w:val="00192C29"/>
    <w:rsid w:val="00194268"/>
    <w:rsid w:val="001A02A7"/>
    <w:rsid w:val="001A4471"/>
    <w:rsid w:val="001A520A"/>
    <w:rsid w:val="001C47BC"/>
    <w:rsid w:val="001C7775"/>
    <w:rsid w:val="001D3608"/>
    <w:rsid w:val="001F1D4A"/>
    <w:rsid w:val="001F230E"/>
    <w:rsid w:val="00206E4A"/>
    <w:rsid w:val="00206F75"/>
    <w:rsid w:val="00207581"/>
    <w:rsid w:val="00212DE0"/>
    <w:rsid w:val="0021341A"/>
    <w:rsid w:val="0022191D"/>
    <w:rsid w:val="00222CDB"/>
    <w:rsid w:val="00222F30"/>
    <w:rsid w:val="00245686"/>
    <w:rsid w:val="00252F47"/>
    <w:rsid w:val="002533BB"/>
    <w:rsid w:val="00254DEA"/>
    <w:rsid w:val="00261C63"/>
    <w:rsid w:val="00275582"/>
    <w:rsid w:val="00276F0D"/>
    <w:rsid w:val="0027752F"/>
    <w:rsid w:val="002948DF"/>
    <w:rsid w:val="00296C4E"/>
    <w:rsid w:val="00297CE9"/>
    <w:rsid w:val="002B134A"/>
    <w:rsid w:val="002C2A4A"/>
    <w:rsid w:val="002C2EEC"/>
    <w:rsid w:val="002D6C92"/>
    <w:rsid w:val="002E05A8"/>
    <w:rsid w:val="002F7E1F"/>
    <w:rsid w:val="003052C7"/>
    <w:rsid w:val="00307272"/>
    <w:rsid w:val="00312978"/>
    <w:rsid w:val="0031349C"/>
    <w:rsid w:val="0031365F"/>
    <w:rsid w:val="00321615"/>
    <w:rsid w:val="003217BB"/>
    <w:rsid w:val="00323248"/>
    <w:rsid w:val="00335257"/>
    <w:rsid w:val="00346978"/>
    <w:rsid w:val="003504BD"/>
    <w:rsid w:val="003521E7"/>
    <w:rsid w:val="00352BBB"/>
    <w:rsid w:val="003653A0"/>
    <w:rsid w:val="00371BE6"/>
    <w:rsid w:val="00372180"/>
    <w:rsid w:val="0037372E"/>
    <w:rsid w:val="00373BE1"/>
    <w:rsid w:val="00380F09"/>
    <w:rsid w:val="003816AA"/>
    <w:rsid w:val="003840E5"/>
    <w:rsid w:val="003905CB"/>
    <w:rsid w:val="00397969"/>
    <w:rsid w:val="003A0A80"/>
    <w:rsid w:val="003A6009"/>
    <w:rsid w:val="003B01C0"/>
    <w:rsid w:val="003B1DD7"/>
    <w:rsid w:val="003B6A3D"/>
    <w:rsid w:val="003B6E2D"/>
    <w:rsid w:val="003C0167"/>
    <w:rsid w:val="003D7D83"/>
    <w:rsid w:val="003E3F94"/>
    <w:rsid w:val="003F15A2"/>
    <w:rsid w:val="00403210"/>
    <w:rsid w:val="00407A73"/>
    <w:rsid w:val="00411030"/>
    <w:rsid w:val="0041755B"/>
    <w:rsid w:val="004234AD"/>
    <w:rsid w:val="00424AA1"/>
    <w:rsid w:val="0043090E"/>
    <w:rsid w:val="004349CB"/>
    <w:rsid w:val="00434D9F"/>
    <w:rsid w:val="004354A3"/>
    <w:rsid w:val="00441145"/>
    <w:rsid w:val="00453BC3"/>
    <w:rsid w:val="004546F9"/>
    <w:rsid w:val="00464D0B"/>
    <w:rsid w:val="00471D44"/>
    <w:rsid w:val="00472388"/>
    <w:rsid w:val="00477A05"/>
    <w:rsid w:val="00477F73"/>
    <w:rsid w:val="0048749C"/>
    <w:rsid w:val="00491346"/>
    <w:rsid w:val="00492536"/>
    <w:rsid w:val="00492B37"/>
    <w:rsid w:val="00493279"/>
    <w:rsid w:val="00494C03"/>
    <w:rsid w:val="004951E6"/>
    <w:rsid w:val="004A0362"/>
    <w:rsid w:val="004A34FF"/>
    <w:rsid w:val="004A38D8"/>
    <w:rsid w:val="004B1942"/>
    <w:rsid w:val="004B6438"/>
    <w:rsid w:val="004B6766"/>
    <w:rsid w:val="004C0362"/>
    <w:rsid w:val="004C6860"/>
    <w:rsid w:val="004D1A08"/>
    <w:rsid w:val="004E0A7E"/>
    <w:rsid w:val="004F66F2"/>
    <w:rsid w:val="0050149A"/>
    <w:rsid w:val="00501B87"/>
    <w:rsid w:val="005048F6"/>
    <w:rsid w:val="00510E24"/>
    <w:rsid w:val="0051159D"/>
    <w:rsid w:val="005257BC"/>
    <w:rsid w:val="00525820"/>
    <w:rsid w:val="005303B5"/>
    <w:rsid w:val="00541463"/>
    <w:rsid w:val="00547E9D"/>
    <w:rsid w:val="005504AC"/>
    <w:rsid w:val="00565E5B"/>
    <w:rsid w:val="00585575"/>
    <w:rsid w:val="005861C3"/>
    <w:rsid w:val="005876A4"/>
    <w:rsid w:val="00597FA1"/>
    <w:rsid w:val="005A4E07"/>
    <w:rsid w:val="005A5C6F"/>
    <w:rsid w:val="005B4364"/>
    <w:rsid w:val="005C076A"/>
    <w:rsid w:val="005C173B"/>
    <w:rsid w:val="005C4200"/>
    <w:rsid w:val="005C713A"/>
    <w:rsid w:val="00600248"/>
    <w:rsid w:val="00602767"/>
    <w:rsid w:val="006029B1"/>
    <w:rsid w:val="00603B5E"/>
    <w:rsid w:val="006102CE"/>
    <w:rsid w:val="00611A27"/>
    <w:rsid w:val="006205D9"/>
    <w:rsid w:val="00626180"/>
    <w:rsid w:val="0063041D"/>
    <w:rsid w:val="00633DD1"/>
    <w:rsid w:val="00637201"/>
    <w:rsid w:val="006429B5"/>
    <w:rsid w:val="00642C0E"/>
    <w:rsid w:val="006461E5"/>
    <w:rsid w:val="006512AF"/>
    <w:rsid w:val="006515E5"/>
    <w:rsid w:val="00660DC2"/>
    <w:rsid w:val="00661565"/>
    <w:rsid w:val="00686DF5"/>
    <w:rsid w:val="00687A78"/>
    <w:rsid w:val="006907F1"/>
    <w:rsid w:val="00692930"/>
    <w:rsid w:val="006A0C5C"/>
    <w:rsid w:val="006A674E"/>
    <w:rsid w:val="006B2617"/>
    <w:rsid w:val="006B3403"/>
    <w:rsid w:val="006B53E4"/>
    <w:rsid w:val="006B5500"/>
    <w:rsid w:val="006C0645"/>
    <w:rsid w:val="006C7220"/>
    <w:rsid w:val="006D0978"/>
    <w:rsid w:val="006D447D"/>
    <w:rsid w:val="006D5BE5"/>
    <w:rsid w:val="006D7802"/>
    <w:rsid w:val="006E047D"/>
    <w:rsid w:val="006E2FE9"/>
    <w:rsid w:val="006E4D0D"/>
    <w:rsid w:val="006E5512"/>
    <w:rsid w:val="006E6E7B"/>
    <w:rsid w:val="006F088A"/>
    <w:rsid w:val="006F2290"/>
    <w:rsid w:val="006F28D1"/>
    <w:rsid w:val="006F3662"/>
    <w:rsid w:val="006F446B"/>
    <w:rsid w:val="006F6782"/>
    <w:rsid w:val="006F7947"/>
    <w:rsid w:val="00700E0A"/>
    <w:rsid w:val="007023A3"/>
    <w:rsid w:val="007100D4"/>
    <w:rsid w:val="00730C4C"/>
    <w:rsid w:val="00733702"/>
    <w:rsid w:val="007339F5"/>
    <w:rsid w:val="0073473E"/>
    <w:rsid w:val="007403F6"/>
    <w:rsid w:val="0074091D"/>
    <w:rsid w:val="00746E71"/>
    <w:rsid w:val="007509C8"/>
    <w:rsid w:val="00751030"/>
    <w:rsid w:val="007608AB"/>
    <w:rsid w:val="0076425F"/>
    <w:rsid w:val="00772BAC"/>
    <w:rsid w:val="00773587"/>
    <w:rsid w:val="00774437"/>
    <w:rsid w:val="0078341B"/>
    <w:rsid w:val="007903F1"/>
    <w:rsid w:val="00790612"/>
    <w:rsid w:val="00797502"/>
    <w:rsid w:val="007B027F"/>
    <w:rsid w:val="007B49A3"/>
    <w:rsid w:val="007B6270"/>
    <w:rsid w:val="007C2C2B"/>
    <w:rsid w:val="007D485E"/>
    <w:rsid w:val="007D7878"/>
    <w:rsid w:val="007D7DBB"/>
    <w:rsid w:val="007E07EB"/>
    <w:rsid w:val="007E2D54"/>
    <w:rsid w:val="007E5EF6"/>
    <w:rsid w:val="007F0F28"/>
    <w:rsid w:val="007F2159"/>
    <w:rsid w:val="007F3113"/>
    <w:rsid w:val="007F5553"/>
    <w:rsid w:val="00800A85"/>
    <w:rsid w:val="00802D38"/>
    <w:rsid w:val="008062F0"/>
    <w:rsid w:val="00813B94"/>
    <w:rsid w:val="00820282"/>
    <w:rsid w:val="008346D3"/>
    <w:rsid w:val="00836098"/>
    <w:rsid w:val="008360CA"/>
    <w:rsid w:val="00836237"/>
    <w:rsid w:val="00836348"/>
    <w:rsid w:val="00842236"/>
    <w:rsid w:val="00843FBD"/>
    <w:rsid w:val="00850948"/>
    <w:rsid w:val="008526A1"/>
    <w:rsid w:val="00861E76"/>
    <w:rsid w:val="0086641C"/>
    <w:rsid w:val="0087065A"/>
    <w:rsid w:val="008762B8"/>
    <w:rsid w:val="00884A53"/>
    <w:rsid w:val="008A1964"/>
    <w:rsid w:val="008A30CE"/>
    <w:rsid w:val="008A3E4F"/>
    <w:rsid w:val="008A5A31"/>
    <w:rsid w:val="008B1EE8"/>
    <w:rsid w:val="008B271E"/>
    <w:rsid w:val="008B5EE2"/>
    <w:rsid w:val="008C26EF"/>
    <w:rsid w:val="008D6B11"/>
    <w:rsid w:val="008D6C01"/>
    <w:rsid w:val="008E1C23"/>
    <w:rsid w:val="008E7847"/>
    <w:rsid w:val="008F3C24"/>
    <w:rsid w:val="009031A5"/>
    <w:rsid w:val="00904BAB"/>
    <w:rsid w:val="00904D37"/>
    <w:rsid w:val="0091115D"/>
    <w:rsid w:val="0091400B"/>
    <w:rsid w:val="00921017"/>
    <w:rsid w:val="00935768"/>
    <w:rsid w:val="00940A5C"/>
    <w:rsid w:val="0094105F"/>
    <w:rsid w:val="00950BE8"/>
    <w:rsid w:val="00952BEF"/>
    <w:rsid w:val="00960B4E"/>
    <w:rsid w:val="0096252C"/>
    <w:rsid w:val="00964374"/>
    <w:rsid w:val="00983FC4"/>
    <w:rsid w:val="009854BE"/>
    <w:rsid w:val="00985DD9"/>
    <w:rsid w:val="00985F3B"/>
    <w:rsid w:val="00986030"/>
    <w:rsid w:val="00986577"/>
    <w:rsid w:val="009875BC"/>
    <w:rsid w:val="00991F92"/>
    <w:rsid w:val="009939D1"/>
    <w:rsid w:val="009A06EC"/>
    <w:rsid w:val="009B3620"/>
    <w:rsid w:val="009C1A14"/>
    <w:rsid w:val="009C5621"/>
    <w:rsid w:val="009D19AD"/>
    <w:rsid w:val="009E4720"/>
    <w:rsid w:val="009F28CC"/>
    <w:rsid w:val="009F294A"/>
    <w:rsid w:val="009F442B"/>
    <w:rsid w:val="00A14C88"/>
    <w:rsid w:val="00A20445"/>
    <w:rsid w:val="00A25250"/>
    <w:rsid w:val="00A368DB"/>
    <w:rsid w:val="00A45096"/>
    <w:rsid w:val="00A456B8"/>
    <w:rsid w:val="00A5186B"/>
    <w:rsid w:val="00A53C70"/>
    <w:rsid w:val="00A56986"/>
    <w:rsid w:val="00A6284F"/>
    <w:rsid w:val="00A62EE5"/>
    <w:rsid w:val="00A7473A"/>
    <w:rsid w:val="00A8665F"/>
    <w:rsid w:val="00A87B0F"/>
    <w:rsid w:val="00A90963"/>
    <w:rsid w:val="00A94322"/>
    <w:rsid w:val="00A94BB5"/>
    <w:rsid w:val="00A957C4"/>
    <w:rsid w:val="00AB2724"/>
    <w:rsid w:val="00AB3CFD"/>
    <w:rsid w:val="00AB5AB2"/>
    <w:rsid w:val="00AC3CF5"/>
    <w:rsid w:val="00AD021C"/>
    <w:rsid w:val="00AD56E3"/>
    <w:rsid w:val="00AE21E9"/>
    <w:rsid w:val="00AE46A5"/>
    <w:rsid w:val="00AE52AF"/>
    <w:rsid w:val="00AE5AD1"/>
    <w:rsid w:val="00AF3CA6"/>
    <w:rsid w:val="00AF52DA"/>
    <w:rsid w:val="00AF6EF3"/>
    <w:rsid w:val="00AF7E99"/>
    <w:rsid w:val="00B011AC"/>
    <w:rsid w:val="00B0232F"/>
    <w:rsid w:val="00B061BC"/>
    <w:rsid w:val="00B111C4"/>
    <w:rsid w:val="00B13257"/>
    <w:rsid w:val="00B15923"/>
    <w:rsid w:val="00B15D3A"/>
    <w:rsid w:val="00B26048"/>
    <w:rsid w:val="00B30352"/>
    <w:rsid w:val="00B31183"/>
    <w:rsid w:val="00B31A3D"/>
    <w:rsid w:val="00B33A5F"/>
    <w:rsid w:val="00B35046"/>
    <w:rsid w:val="00B4237C"/>
    <w:rsid w:val="00B5059F"/>
    <w:rsid w:val="00B5230A"/>
    <w:rsid w:val="00B543F4"/>
    <w:rsid w:val="00B55CB0"/>
    <w:rsid w:val="00B7140A"/>
    <w:rsid w:val="00B71832"/>
    <w:rsid w:val="00B7193E"/>
    <w:rsid w:val="00B73967"/>
    <w:rsid w:val="00B7736E"/>
    <w:rsid w:val="00B77A70"/>
    <w:rsid w:val="00B802CE"/>
    <w:rsid w:val="00B82568"/>
    <w:rsid w:val="00B9459E"/>
    <w:rsid w:val="00B966D1"/>
    <w:rsid w:val="00BA41B6"/>
    <w:rsid w:val="00BA6C1C"/>
    <w:rsid w:val="00BA7904"/>
    <w:rsid w:val="00BC76AA"/>
    <w:rsid w:val="00BE34A3"/>
    <w:rsid w:val="00BE52B4"/>
    <w:rsid w:val="00BE52C6"/>
    <w:rsid w:val="00BE669E"/>
    <w:rsid w:val="00BF4344"/>
    <w:rsid w:val="00BF47FF"/>
    <w:rsid w:val="00BF59EA"/>
    <w:rsid w:val="00BF666B"/>
    <w:rsid w:val="00BF70B0"/>
    <w:rsid w:val="00C004D4"/>
    <w:rsid w:val="00C13D74"/>
    <w:rsid w:val="00C16F2C"/>
    <w:rsid w:val="00C21041"/>
    <w:rsid w:val="00C236A9"/>
    <w:rsid w:val="00C25ED5"/>
    <w:rsid w:val="00C26E5A"/>
    <w:rsid w:val="00C3385A"/>
    <w:rsid w:val="00C34367"/>
    <w:rsid w:val="00C34D0D"/>
    <w:rsid w:val="00C356BC"/>
    <w:rsid w:val="00C37E7D"/>
    <w:rsid w:val="00C42F94"/>
    <w:rsid w:val="00C42F9B"/>
    <w:rsid w:val="00C55651"/>
    <w:rsid w:val="00C60ED8"/>
    <w:rsid w:val="00C62142"/>
    <w:rsid w:val="00C6277A"/>
    <w:rsid w:val="00C65A4B"/>
    <w:rsid w:val="00C66831"/>
    <w:rsid w:val="00C6696D"/>
    <w:rsid w:val="00C72256"/>
    <w:rsid w:val="00C72ACC"/>
    <w:rsid w:val="00C82B62"/>
    <w:rsid w:val="00C97A9F"/>
    <w:rsid w:val="00C97E90"/>
    <w:rsid w:val="00CA03D3"/>
    <w:rsid w:val="00CA41AE"/>
    <w:rsid w:val="00CA43F0"/>
    <w:rsid w:val="00CA7E5C"/>
    <w:rsid w:val="00CB1251"/>
    <w:rsid w:val="00CB36F1"/>
    <w:rsid w:val="00CB444D"/>
    <w:rsid w:val="00CC6C99"/>
    <w:rsid w:val="00CD194C"/>
    <w:rsid w:val="00CD1985"/>
    <w:rsid w:val="00CD2CA2"/>
    <w:rsid w:val="00CE6DBA"/>
    <w:rsid w:val="00CF3383"/>
    <w:rsid w:val="00D006CC"/>
    <w:rsid w:val="00D05867"/>
    <w:rsid w:val="00D0688F"/>
    <w:rsid w:val="00D10E95"/>
    <w:rsid w:val="00D15310"/>
    <w:rsid w:val="00D15E79"/>
    <w:rsid w:val="00D2424A"/>
    <w:rsid w:val="00D2737C"/>
    <w:rsid w:val="00D27640"/>
    <w:rsid w:val="00D3000F"/>
    <w:rsid w:val="00D56A88"/>
    <w:rsid w:val="00D601A7"/>
    <w:rsid w:val="00D60267"/>
    <w:rsid w:val="00D63BD1"/>
    <w:rsid w:val="00D70164"/>
    <w:rsid w:val="00D81F7A"/>
    <w:rsid w:val="00D82FAB"/>
    <w:rsid w:val="00D93519"/>
    <w:rsid w:val="00D93D25"/>
    <w:rsid w:val="00DA3254"/>
    <w:rsid w:val="00DA4D5E"/>
    <w:rsid w:val="00DA5CA2"/>
    <w:rsid w:val="00DB4661"/>
    <w:rsid w:val="00DB65FF"/>
    <w:rsid w:val="00DC2406"/>
    <w:rsid w:val="00DC60F8"/>
    <w:rsid w:val="00DD1CF8"/>
    <w:rsid w:val="00DD334B"/>
    <w:rsid w:val="00DD5411"/>
    <w:rsid w:val="00DE36C1"/>
    <w:rsid w:val="00E12B46"/>
    <w:rsid w:val="00E16951"/>
    <w:rsid w:val="00E16F6E"/>
    <w:rsid w:val="00E177BA"/>
    <w:rsid w:val="00E2276F"/>
    <w:rsid w:val="00E25072"/>
    <w:rsid w:val="00E31A62"/>
    <w:rsid w:val="00E326B0"/>
    <w:rsid w:val="00E3270B"/>
    <w:rsid w:val="00E36630"/>
    <w:rsid w:val="00E404C6"/>
    <w:rsid w:val="00E52CB9"/>
    <w:rsid w:val="00E56DCF"/>
    <w:rsid w:val="00E57409"/>
    <w:rsid w:val="00E608ED"/>
    <w:rsid w:val="00E62C0C"/>
    <w:rsid w:val="00E67B49"/>
    <w:rsid w:val="00E8180D"/>
    <w:rsid w:val="00E84BF7"/>
    <w:rsid w:val="00E921A4"/>
    <w:rsid w:val="00E97F31"/>
    <w:rsid w:val="00EA2273"/>
    <w:rsid w:val="00EA2752"/>
    <w:rsid w:val="00EA6F10"/>
    <w:rsid w:val="00EB69E6"/>
    <w:rsid w:val="00ED0B5F"/>
    <w:rsid w:val="00ED64F0"/>
    <w:rsid w:val="00EE0922"/>
    <w:rsid w:val="00EE337D"/>
    <w:rsid w:val="00EE365E"/>
    <w:rsid w:val="00EE5CC7"/>
    <w:rsid w:val="00EE5CE1"/>
    <w:rsid w:val="00EF541C"/>
    <w:rsid w:val="00F1436D"/>
    <w:rsid w:val="00F15122"/>
    <w:rsid w:val="00F15314"/>
    <w:rsid w:val="00F277A2"/>
    <w:rsid w:val="00F361E9"/>
    <w:rsid w:val="00F4490C"/>
    <w:rsid w:val="00F4540F"/>
    <w:rsid w:val="00F52902"/>
    <w:rsid w:val="00F531BA"/>
    <w:rsid w:val="00F572DF"/>
    <w:rsid w:val="00F609F9"/>
    <w:rsid w:val="00F64C35"/>
    <w:rsid w:val="00F65645"/>
    <w:rsid w:val="00F725AB"/>
    <w:rsid w:val="00F7452C"/>
    <w:rsid w:val="00F84BE7"/>
    <w:rsid w:val="00F93D83"/>
    <w:rsid w:val="00FA369E"/>
    <w:rsid w:val="00FB4D3F"/>
    <w:rsid w:val="00FB64E0"/>
    <w:rsid w:val="00FB70FB"/>
    <w:rsid w:val="00FB7B17"/>
    <w:rsid w:val="00FC6010"/>
    <w:rsid w:val="00FC71B5"/>
    <w:rsid w:val="00FD298E"/>
    <w:rsid w:val="00FD2D86"/>
    <w:rsid w:val="00FE116C"/>
    <w:rsid w:val="00FE1824"/>
    <w:rsid w:val="00FE3FFB"/>
    <w:rsid w:val="00FF7AA6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2180"/>
    <w:pPr>
      <w:widowControl w:val="0"/>
      <w:autoSpaceDE w:val="0"/>
      <w:autoSpaceDN w:val="0"/>
      <w:adjustRightInd w:val="0"/>
      <w:spacing w:after="0" w:line="240" w:lineRule="auto"/>
    </w:pPr>
    <w:rPr>
      <w:rFonts w:eastAsia="PMingLiU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8A5A31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A5A3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5A31"/>
    <w:pPr>
      <w:widowControl w:val="0"/>
      <w:autoSpaceDE w:val="0"/>
      <w:autoSpaceDN w:val="0"/>
      <w:adjustRightInd w:val="0"/>
      <w:spacing w:after="0" w:line="240" w:lineRule="auto"/>
    </w:pPr>
    <w:rPr>
      <w:rFonts w:eastAsia="PMingLiU"/>
      <w:sz w:val="24"/>
      <w:szCs w:val="24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8A5A31"/>
    <w:rPr>
      <w:rFonts w:eastAsiaTheme="majorEastAsia" w:cstheme="majorBidi"/>
      <w:b/>
      <w:bCs/>
      <w:color w:val="365F91" w:themeColor="accent1" w:themeShade="BF"/>
      <w:sz w:val="36"/>
      <w:szCs w:val="28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8A5A31"/>
    <w:rPr>
      <w:rFonts w:eastAsiaTheme="majorEastAsia" w:cstheme="majorBidi"/>
      <w:b/>
      <w:bCs/>
      <w:color w:val="4F81BD" w:themeColor="accent1"/>
      <w:sz w:val="28"/>
      <w:szCs w:val="26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27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276F"/>
    <w:rPr>
      <w:rFonts w:ascii="Tahoma" w:eastAsia="PMingLiU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2276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2276F"/>
    <w:rPr>
      <w:rFonts w:eastAsia="PMingLiU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227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2276F"/>
    <w:rPr>
      <w:rFonts w:eastAsia="PMingLiU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2180"/>
    <w:pPr>
      <w:widowControl w:val="0"/>
      <w:autoSpaceDE w:val="0"/>
      <w:autoSpaceDN w:val="0"/>
      <w:adjustRightInd w:val="0"/>
      <w:spacing w:after="0" w:line="240" w:lineRule="auto"/>
    </w:pPr>
    <w:rPr>
      <w:rFonts w:eastAsia="PMingLiU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8A5A31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A5A3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5A31"/>
    <w:pPr>
      <w:widowControl w:val="0"/>
      <w:autoSpaceDE w:val="0"/>
      <w:autoSpaceDN w:val="0"/>
      <w:adjustRightInd w:val="0"/>
      <w:spacing w:after="0" w:line="240" w:lineRule="auto"/>
    </w:pPr>
    <w:rPr>
      <w:rFonts w:eastAsia="PMingLiU"/>
      <w:sz w:val="24"/>
      <w:szCs w:val="24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8A5A31"/>
    <w:rPr>
      <w:rFonts w:eastAsiaTheme="majorEastAsia" w:cstheme="majorBidi"/>
      <w:b/>
      <w:bCs/>
      <w:color w:val="365F91" w:themeColor="accent1" w:themeShade="BF"/>
      <w:sz w:val="36"/>
      <w:szCs w:val="28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8A5A31"/>
    <w:rPr>
      <w:rFonts w:eastAsiaTheme="majorEastAsia" w:cstheme="majorBidi"/>
      <w:b/>
      <w:bCs/>
      <w:color w:val="4F81BD" w:themeColor="accent1"/>
      <w:sz w:val="28"/>
      <w:szCs w:val="26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27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276F"/>
    <w:rPr>
      <w:rFonts w:ascii="Tahoma" w:eastAsia="PMingLiU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2276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2276F"/>
    <w:rPr>
      <w:rFonts w:eastAsia="PMingLiU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227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2276F"/>
    <w:rPr>
      <w:rFonts w:eastAsia="PMingLi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399</ap:Words>
  <ap:Characters>2197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2016-10-08T19:07:00.0000000Z</lastPrinted>
  <dcterms:created xsi:type="dcterms:W3CDTF">2016-10-07T21:04:00.0000000Z</dcterms:created>
  <dcterms:modified xsi:type="dcterms:W3CDTF">2016-10-08T19:18:00.0000000Z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0x010100DCB832978710984A80E67350846F0F7B</vt:lpwstr>
  </property>
</Properties>
</file>