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C62E9" w:rsidR="00EC62E9" w:rsidP="000D0DF5" w:rsidRDefault="00EC62E9">
      <w:pPr>
        <w:tabs>
          <w:tab w:val="left" w:pos="-1440"/>
          <w:tab w:val="left" w:pos="-720"/>
        </w:tabs>
        <w:suppressAutoHyphens/>
        <w:rPr>
          <w:rFonts w:ascii="Times New Roman" w:hAnsi="Times New Roman"/>
        </w:rPr>
      </w:pPr>
      <w:r w:rsidRPr="00EC62E9">
        <w:rPr>
          <w:rFonts w:ascii="Times New Roman" w:hAnsi="Times New Roman"/>
        </w:rPr>
        <w:t>De Tweede Kamer der Staten-</w:t>
      </w:r>
      <w:r w:rsidRPr="00EC62E9">
        <w:rPr>
          <w:rFonts w:ascii="Times New Roman" w:hAnsi="Times New Roman"/>
        </w:rPr>
        <w:fldChar w:fldCharType="begin"/>
      </w:r>
      <w:r w:rsidRPr="00EC62E9">
        <w:rPr>
          <w:rFonts w:ascii="Times New Roman" w:hAnsi="Times New Roman"/>
        </w:rPr>
        <w:instrText xml:space="preserve">PRIVATE </w:instrText>
      </w:r>
      <w:r w:rsidRPr="00EC62E9">
        <w:rPr>
          <w:rFonts w:ascii="Times New Roman" w:hAnsi="Times New Roman"/>
        </w:rPr>
        <w:fldChar w:fldCharType="end"/>
      </w:r>
    </w:p>
    <w:p w:rsidRPr="00EC62E9" w:rsidR="00EC62E9" w:rsidP="000D0DF5" w:rsidRDefault="00EC62E9">
      <w:pPr>
        <w:tabs>
          <w:tab w:val="left" w:pos="-1440"/>
          <w:tab w:val="left" w:pos="-720"/>
        </w:tabs>
        <w:suppressAutoHyphens/>
        <w:rPr>
          <w:rFonts w:ascii="Times New Roman" w:hAnsi="Times New Roman"/>
        </w:rPr>
      </w:pPr>
      <w:r w:rsidRPr="00EC62E9">
        <w:rPr>
          <w:rFonts w:ascii="Times New Roman" w:hAnsi="Times New Roman"/>
        </w:rPr>
        <w:t>Generaal zendt bijgaand door</w:t>
      </w:r>
    </w:p>
    <w:p w:rsidRPr="00EC62E9" w:rsidR="00EC62E9" w:rsidP="000D0DF5" w:rsidRDefault="00EC62E9">
      <w:pPr>
        <w:tabs>
          <w:tab w:val="left" w:pos="-1440"/>
          <w:tab w:val="left" w:pos="-720"/>
        </w:tabs>
        <w:suppressAutoHyphens/>
        <w:rPr>
          <w:rFonts w:ascii="Times New Roman" w:hAnsi="Times New Roman"/>
        </w:rPr>
      </w:pPr>
      <w:r w:rsidRPr="00EC62E9">
        <w:rPr>
          <w:rFonts w:ascii="Times New Roman" w:hAnsi="Times New Roman"/>
        </w:rPr>
        <w:t>haar aangenomen wetsvoorstel</w:t>
      </w:r>
    </w:p>
    <w:p w:rsidRPr="00EC62E9" w:rsidR="00EC62E9" w:rsidP="000D0DF5" w:rsidRDefault="00EC62E9">
      <w:pPr>
        <w:tabs>
          <w:tab w:val="left" w:pos="-1440"/>
          <w:tab w:val="left" w:pos="-720"/>
        </w:tabs>
        <w:suppressAutoHyphens/>
        <w:rPr>
          <w:rFonts w:ascii="Times New Roman" w:hAnsi="Times New Roman"/>
        </w:rPr>
      </w:pPr>
      <w:r w:rsidRPr="00EC62E9">
        <w:rPr>
          <w:rFonts w:ascii="Times New Roman" w:hAnsi="Times New Roman"/>
        </w:rPr>
        <w:t>aan de Eerste Kamer.</w:t>
      </w:r>
    </w:p>
    <w:p w:rsidRPr="00EC62E9" w:rsidR="00EC62E9" w:rsidP="000D0DF5" w:rsidRDefault="00EC62E9">
      <w:pPr>
        <w:tabs>
          <w:tab w:val="left" w:pos="-1440"/>
          <w:tab w:val="left" w:pos="-720"/>
        </w:tabs>
        <w:suppressAutoHyphens/>
        <w:rPr>
          <w:rFonts w:ascii="Times New Roman" w:hAnsi="Times New Roman"/>
        </w:rPr>
      </w:pPr>
    </w:p>
    <w:p w:rsidRPr="00EC62E9" w:rsidR="00EC62E9" w:rsidP="000D0DF5" w:rsidRDefault="00EC62E9">
      <w:pPr>
        <w:tabs>
          <w:tab w:val="left" w:pos="-1440"/>
          <w:tab w:val="left" w:pos="-720"/>
        </w:tabs>
        <w:suppressAutoHyphens/>
        <w:rPr>
          <w:rFonts w:ascii="Times New Roman" w:hAnsi="Times New Roman"/>
        </w:rPr>
      </w:pPr>
      <w:r w:rsidRPr="00EC62E9">
        <w:rPr>
          <w:rFonts w:ascii="Times New Roman" w:hAnsi="Times New Roman"/>
        </w:rPr>
        <w:t>De Voorzitter,</w:t>
      </w:r>
    </w:p>
    <w:p w:rsidRPr="00EC62E9" w:rsidR="00EC62E9" w:rsidP="000D0DF5" w:rsidRDefault="00EC62E9">
      <w:pPr>
        <w:tabs>
          <w:tab w:val="left" w:pos="-1440"/>
          <w:tab w:val="left" w:pos="-720"/>
        </w:tabs>
        <w:suppressAutoHyphens/>
        <w:rPr>
          <w:rFonts w:ascii="Times New Roman" w:hAnsi="Times New Roman"/>
        </w:rPr>
      </w:pPr>
    </w:p>
    <w:p w:rsidRPr="00EC62E9" w:rsidR="00EC62E9" w:rsidP="000D0DF5" w:rsidRDefault="00EC62E9">
      <w:pPr>
        <w:tabs>
          <w:tab w:val="left" w:pos="-1440"/>
          <w:tab w:val="left" w:pos="-720"/>
        </w:tabs>
        <w:suppressAutoHyphens/>
        <w:rPr>
          <w:rFonts w:ascii="Times New Roman" w:hAnsi="Times New Roman"/>
        </w:rPr>
      </w:pPr>
    </w:p>
    <w:p w:rsidRPr="00EC62E9" w:rsidR="00EC62E9" w:rsidP="000D0DF5" w:rsidRDefault="00EC62E9">
      <w:pPr>
        <w:tabs>
          <w:tab w:val="left" w:pos="-1440"/>
          <w:tab w:val="left" w:pos="-720"/>
        </w:tabs>
        <w:suppressAutoHyphens/>
        <w:rPr>
          <w:rFonts w:ascii="Times New Roman" w:hAnsi="Times New Roman"/>
        </w:rPr>
      </w:pPr>
    </w:p>
    <w:p w:rsidRPr="00EC62E9" w:rsidR="00EC62E9" w:rsidP="000D0DF5" w:rsidRDefault="00EC62E9">
      <w:pPr>
        <w:tabs>
          <w:tab w:val="left" w:pos="-1440"/>
          <w:tab w:val="left" w:pos="-720"/>
        </w:tabs>
        <w:suppressAutoHyphens/>
        <w:rPr>
          <w:rFonts w:ascii="Times New Roman" w:hAnsi="Times New Roman"/>
        </w:rPr>
      </w:pPr>
    </w:p>
    <w:p w:rsidRPr="00EC62E9" w:rsidR="00EC62E9" w:rsidP="000D0DF5" w:rsidRDefault="00EC62E9">
      <w:pPr>
        <w:tabs>
          <w:tab w:val="left" w:pos="-1440"/>
          <w:tab w:val="left" w:pos="-720"/>
        </w:tabs>
        <w:suppressAutoHyphens/>
        <w:rPr>
          <w:rFonts w:ascii="Times New Roman" w:hAnsi="Times New Roman"/>
        </w:rPr>
      </w:pPr>
    </w:p>
    <w:p w:rsidRPr="00EC62E9" w:rsidR="00EC62E9" w:rsidP="000D0DF5" w:rsidRDefault="00EC62E9">
      <w:pPr>
        <w:tabs>
          <w:tab w:val="left" w:pos="-1440"/>
          <w:tab w:val="left" w:pos="-720"/>
        </w:tabs>
        <w:suppressAutoHyphens/>
        <w:rPr>
          <w:rFonts w:ascii="Times New Roman" w:hAnsi="Times New Roman"/>
        </w:rPr>
      </w:pPr>
    </w:p>
    <w:p w:rsidRPr="00EC62E9" w:rsidR="00EC62E9" w:rsidP="000D0DF5" w:rsidRDefault="00EC62E9">
      <w:pPr>
        <w:tabs>
          <w:tab w:val="left" w:pos="-1440"/>
          <w:tab w:val="left" w:pos="-720"/>
        </w:tabs>
        <w:suppressAutoHyphens/>
        <w:rPr>
          <w:rFonts w:ascii="Times New Roman" w:hAnsi="Times New Roman"/>
        </w:rPr>
      </w:pPr>
    </w:p>
    <w:p w:rsidRPr="00EC62E9" w:rsidR="00EC62E9" w:rsidP="000D0DF5" w:rsidRDefault="00EC62E9">
      <w:pPr>
        <w:tabs>
          <w:tab w:val="left" w:pos="-1440"/>
          <w:tab w:val="left" w:pos="-720"/>
        </w:tabs>
        <w:suppressAutoHyphens/>
        <w:rPr>
          <w:rFonts w:ascii="Times New Roman" w:hAnsi="Times New Roman"/>
        </w:rPr>
      </w:pPr>
    </w:p>
    <w:p w:rsidRPr="00EC62E9" w:rsidR="00EC62E9" w:rsidP="000D0DF5" w:rsidRDefault="00EC62E9">
      <w:pPr>
        <w:rPr>
          <w:rFonts w:ascii="Times New Roman" w:hAnsi="Times New Roman"/>
        </w:rPr>
      </w:pPr>
    </w:p>
    <w:p w:rsidRPr="00EC62E9" w:rsidR="00EC62E9" w:rsidRDefault="00EC62E9">
      <w:pPr>
        <w:rPr>
          <w:rFonts w:ascii="Times New Roman" w:hAnsi="Times New Roman"/>
        </w:rPr>
      </w:pPr>
      <w:r w:rsidRPr="00EC62E9">
        <w:rPr>
          <w:rFonts w:ascii="Times New Roman" w:hAnsi="Times New Roman"/>
        </w:rPr>
        <w:t>21 april 2016</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532C1" w:rsidR="00CB3578" w:rsidTr="00F13442">
        <w:trPr>
          <w:cantSplit/>
        </w:trPr>
        <w:tc>
          <w:tcPr>
            <w:tcW w:w="9142" w:type="dxa"/>
            <w:gridSpan w:val="2"/>
            <w:tcBorders>
              <w:top w:val="nil"/>
              <w:left w:val="nil"/>
              <w:bottom w:val="nil"/>
              <w:right w:val="nil"/>
            </w:tcBorders>
          </w:tcPr>
          <w:p w:rsidRPr="00D532C1" w:rsidR="00CB3578" w:rsidP="00F830DA" w:rsidRDefault="00CB3578">
            <w:pPr>
              <w:pStyle w:val="Amendement"/>
              <w:rPr>
                <w:rFonts w:ascii="Times New Roman" w:hAnsi="Times New Roman" w:cs="Times New Roman"/>
              </w:rPr>
            </w:pPr>
          </w:p>
        </w:tc>
      </w:tr>
      <w:tr w:rsidRPr="00D532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32C1" w:rsidR="00CB3578" w:rsidP="00D532C1" w:rsidRDefault="00CB3578">
            <w:pPr>
              <w:pStyle w:val="Amendement"/>
              <w:rPr>
                <w:rFonts w:ascii="Times New Roman" w:hAnsi="Times New Roman" w:cs="Times New Roman"/>
              </w:rPr>
            </w:pPr>
          </w:p>
        </w:tc>
        <w:tc>
          <w:tcPr>
            <w:tcW w:w="6590" w:type="dxa"/>
            <w:tcBorders>
              <w:top w:val="nil"/>
              <w:left w:val="nil"/>
              <w:bottom w:val="nil"/>
              <w:right w:val="nil"/>
            </w:tcBorders>
          </w:tcPr>
          <w:p w:rsidRPr="00D532C1" w:rsidR="00CB3578" w:rsidP="00D532C1" w:rsidRDefault="00CB3578">
            <w:pPr>
              <w:tabs>
                <w:tab w:val="left" w:pos="-1440"/>
                <w:tab w:val="left" w:pos="-720"/>
              </w:tabs>
              <w:suppressAutoHyphens/>
              <w:rPr>
                <w:rFonts w:ascii="Times New Roman" w:hAnsi="Times New Roman"/>
                <w:b/>
                <w:bCs/>
                <w:sz w:val="24"/>
              </w:rPr>
            </w:pPr>
          </w:p>
        </w:tc>
      </w:tr>
      <w:tr w:rsidRPr="00D532C1" w:rsidR="00EC62E9" w:rsidTr="0042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532C1" w:rsidR="00EC62E9" w:rsidP="00D532C1" w:rsidRDefault="00EC62E9">
            <w:pPr>
              <w:rPr>
                <w:rFonts w:ascii="Times New Roman" w:hAnsi="Times New Roman"/>
                <w:b/>
                <w:sz w:val="24"/>
              </w:rPr>
            </w:pPr>
            <w:r w:rsidRPr="00D532C1">
              <w:rPr>
                <w:rFonts w:ascii="Times New Roman" w:hAnsi="Times New Roman"/>
                <w:b/>
                <w:sz w:val="24"/>
              </w:rPr>
              <w:t>Regels met betrekking tot het op de markt brengen en het gebruik van precursoren voor explosieven (Wet precursoren voor explosieven)</w:t>
            </w:r>
          </w:p>
        </w:tc>
      </w:tr>
      <w:tr w:rsidRPr="00D532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32C1" w:rsidR="00CB3578" w:rsidP="00D532C1" w:rsidRDefault="00CB3578">
            <w:pPr>
              <w:pStyle w:val="Amendement"/>
              <w:rPr>
                <w:rFonts w:ascii="Times New Roman" w:hAnsi="Times New Roman" w:cs="Times New Roman"/>
              </w:rPr>
            </w:pPr>
          </w:p>
        </w:tc>
        <w:tc>
          <w:tcPr>
            <w:tcW w:w="6590" w:type="dxa"/>
            <w:tcBorders>
              <w:top w:val="nil"/>
              <w:left w:val="nil"/>
              <w:bottom w:val="nil"/>
              <w:right w:val="nil"/>
            </w:tcBorders>
          </w:tcPr>
          <w:p w:rsidRPr="00D532C1" w:rsidR="00CB3578" w:rsidP="00D532C1" w:rsidRDefault="00CB3578">
            <w:pPr>
              <w:pStyle w:val="Amendement"/>
              <w:rPr>
                <w:rFonts w:ascii="Times New Roman" w:hAnsi="Times New Roman" w:cs="Times New Roman"/>
              </w:rPr>
            </w:pPr>
          </w:p>
        </w:tc>
      </w:tr>
      <w:tr w:rsidRPr="00D532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32C1" w:rsidR="00CB3578" w:rsidP="00D532C1" w:rsidRDefault="00CB3578">
            <w:pPr>
              <w:pStyle w:val="Amendement"/>
              <w:rPr>
                <w:rFonts w:ascii="Times New Roman" w:hAnsi="Times New Roman" w:cs="Times New Roman"/>
              </w:rPr>
            </w:pPr>
          </w:p>
        </w:tc>
        <w:tc>
          <w:tcPr>
            <w:tcW w:w="6590" w:type="dxa"/>
            <w:tcBorders>
              <w:top w:val="nil"/>
              <w:left w:val="nil"/>
              <w:bottom w:val="nil"/>
              <w:right w:val="nil"/>
            </w:tcBorders>
          </w:tcPr>
          <w:p w:rsidRPr="00D532C1" w:rsidR="00CB3578" w:rsidP="00D532C1" w:rsidRDefault="00CB3578">
            <w:pPr>
              <w:pStyle w:val="Amendement"/>
              <w:rPr>
                <w:rFonts w:ascii="Times New Roman" w:hAnsi="Times New Roman" w:cs="Times New Roman"/>
              </w:rPr>
            </w:pPr>
          </w:p>
        </w:tc>
      </w:tr>
      <w:tr w:rsidRPr="00D532C1" w:rsidR="00EC62E9" w:rsidTr="00FA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532C1" w:rsidR="00EC62E9" w:rsidP="00D532C1" w:rsidRDefault="00EC62E9">
            <w:pPr>
              <w:pStyle w:val="Amendement"/>
              <w:rPr>
                <w:rFonts w:ascii="Times New Roman" w:hAnsi="Times New Roman" w:cs="Times New Roman"/>
              </w:rPr>
            </w:pPr>
            <w:r>
              <w:rPr>
                <w:rFonts w:ascii="Times New Roman" w:hAnsi="Times New Roman" w:cs="Times New Roman"/>
              </w:rPr>
              <w:t xml:space="preserve">GEWIJZIGD </w:t>
            </w:r>
            <w:r w:rsidRPr="00D532C1">
              <w:rPr>
                <w:rFonts w:ascii="Times New Roman" w:hAnsi="Times New Roman" w:cs="Times New Roman"/>
              </w:rPr>
              <w:t>VOORSTEL VAN WET</w:t>
            </w:r>
          </w:p>
        </w:tc>
      </w:tr>
      <w:tr w:rsidRPr="00D532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32C1" w:rsidR="00CB3578" w:rsidP="00D532C1" w:rsidRDefault="00CB3578">
            <w:pPr>
              <w:pStyle w:val="Amendement"/>
              <w:rPr>
                <w:rFonts w:ascii="Times New Roman" w:hAnsi="Times New Roman" w:cs="Times New Roman"/>
              </w:rPr>
            </w:pPr>
          </w:p>
        </w:tc>
        <w:tc>
          <w:tcPr>
            <w:tcW w:w="6590" w:type="dxa"/>
            <w:tcBorders>
              <w:top w:val="nil"/>
              <w:left w:val="nil"/>
              <w:bottom w:val="nil"/>
              <w:right w:val="nil"/>
            </w:tcBorders>
          </w:tcPr>
          <w:p w:rsidRPr="00D532C1" w:rsidR="00CB3578" w:rsidP="00D532C1" w:rsidRDefault="00CB3578">
            <w:pPr>
              <w:pStyle w:val="Amendement"/>
              <w:rPr>
                <w:rFonts w:ascii="Times New Roman" w:hAnsi="Times New Roman" w:cs="Times New Roman"/>
              </w:rPr>
            </w:pPr>
          </w:p>
        </w:tc>
      </w:tr>
    </w:tbl>
    <w:p w:rsidRPr="00D532C1" w:rsidR="00D532C1" w:rsidP="00D532C1" w:rsidRDefault="00D532C1">
      <w:pPr>
        <w:ind w:firstLine="284"/>
        <w:rPr>
          <w:rFonts w:ascii="Times New Roman" w:hAnsi="Times New Roman"/>
          <w:sz w:val="24"/>
        </w:rPr>
      </w:pPr>
      <w:r w:rsidRPr="00D532C1">
        <w:rPr>
          <w:rFonts w:ascii="Times New Roman" w:hAnsi="Times New Roman"/>
          <w:sz w:val="24"/>
        </w:rPr>
        <w:t>Wij Willem-Alexander, bij de gratie Gods, Koning der Nederlanden, Prins van Oranje-Nassau, enz. enz. enz.</w:t>
      </w:r>
    </w:p>
    <w:p w:rsidRPr="00D532C1" w:rsidR="00D532C1" w:rsidP="00D532C1" w:rsidRDefault="00D532C1">
      <w:pPr>
        <w:rPr>
          <w:rFonts w:ascii="Times New Roman" w:hAnsi="Times New Roman"/>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Allen, die deze zullen zien of horen lezen, saluut! doen te weten:</w:t>
      </w:r>
    </w:p>
    <w:p w:rsidRPr="00D532C1" w:rsidR="00D532C1" w:rsidP="00D532C1" w:rsidRDefault="00D532C1">
      <w:pPr>
        <w:ind w:firstLine="284"/>
        <w:rPr>
          <w:rFonts w:ascii="Times New Roman" w:hAnsi="Times New Roman"/>
          <w:sz w:val="24"/>
        </w:rPr>
      </w:pPr>
      <w:r w:rsidRPr="00D532C1">
        <w:rPr>
          <w:rFonts w:ascii="Times New Roman" w:hAnsi="Times New Roman"/>
          <w:sz w:val="24"/>
        </w:rPr>
        <w:t>Alzo Wij in overweging genomen hebben, dat het noodzakelijk is in verband met de uitvoering van de verordening (EU) nr. 98/2013 van het Europees Parlement en de Raad van 15 januari 2013, over het op de markt brengen en het gebruik van precursoren voor explosieven (</w:t>
      </w:r>
      <w:proofErr w:type="spellStart"/>
      <w:r w:rsidRPr="00D532C1">
        <w:rPr>
          <w:rFonts w:ascii="Times New Roman" w:hAnsi="Times New Roman"/>
          <w:sz w:val="24"/>
        </w:rPr>
        <w:t>PbEU</w:t>
      </w:r>
      <w:proofErr w:type="spellEnd"/>
      <w:r w:rsidRPr="00D532C1">
        <w:rPr>
          <w:rFonts w:ascii="Times New Roman" w:hAnsi="Times New Roman"/>
          <w:sz w:val="24"/>
        </w:rPr>
        <w:t xml:space="preserve"> 2013, L 39) bij de wet regels te stellen ten aanzien van het aanbieden, binnenbrengen, voorhanden hebben en gebruiken van stoffen of mengsels die kunnen worden misbruikt voor de illegale vervaardiging van explosieven, ten aanzien van vergunningverlening aan particulieren daaromtrent alsmede ten aanzien van het toezicht op de naleving en de handhaving van de bepalingen van de verordening;</w:t>
      </w:r>
    </w:p>
    <w:p w:rsidRPr="00D532C1" w:rsidR="00D532C1" w:rsidP="00D532C1" w:rsidRDefault="00D532C1">
      <w:pPr>
        <w:ind w:firstLine="284"/>
        <w:rPr>
          <w:rFonts w:ascii="Times New Roman" w:hAnsi="Times New Roman"/>
          <w:sz w:val="24"/>
        </w:rPr>
      </w:pPr>
      <w:r w:rsidRPr="00D532C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D532C1" w:rsidR="00D532C1" w:rsidP="00D532C1" w:rsidRDefault="00D532C1">
      <w:pPr>
        <w:rPr>
          <w:rFonts w:ascii="Times New Roman" w:hAnsi="Times New Roman"/>
          <w:sz w:val="24"/>
        </w:rPr>
      </w:pPr>
    </w:p>
    <w:p w:rsidRPr="00D532C1" w:rsidR="00D532C1" w:rsidP="00D532C1" w:rsidRDefault="00D532C1">
      <w:pPr>
        <w:pStyle w:val="Lijstalinea"/>
        <w:spacing w:after="0" w:line="240" w:lineRule="auto"/>
        <w:ind w:left="0"/>
        <w:rPr>
          <w:rFonts w:ascii="Times New Roman" w:hAnsi="Times New Roman"/>
          <w:sz w:val="24"/>
          <w:szCs w:val="24"/>
        </w:rPr>
      </w:pPr>
      <w:r w:rsidRPr="00D532C1">
        <w:rPr>
          <w:rFonts w:ascii="Times New Roman" w:hAnsi="Times New Roman"/>
          <w:b/>
          <w:sz w:val="24"/>
          <w:szCs w:val="24"/>
        </w:rPr>
        <w:t>Artikel 1</w:t>
      </w: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firstLine="284"/>
        <w:rPr>
          <w:rFonts w:ascii="Times New Roman" w:hAnsi="Times New Roman"/>
          <w:sz w:val="24"/>
          <w:szCs w:val="24"/>
        </w:rPr>
      </w:pPr>
      <w:r w:rsidRPr="00D532C1">
        <w:rPr>
          <w:rFonts w:ascii="Times New Roman" w:hAnsi="Times New Roman"/>
          <w:sz w:val="24"/>
          <w:szCs w:val="24"/>
        </w:rPr>
        <w:t>In deze wet en de daarop berustende bepalingen wordt verstaan onder:</w:t>
      </w:r>
    </w:p>
    <w:p w:rsidRPr="00D532C1" w:rsidR="00D532C1" w:rsidP="00D532C1" w:rsidRDefault="00D532C1">
      <w:pPr>
        <w:ind w:firstLine="284"/>
        <w:rPr>
          <w:rFonts w:ascii="Times New Roman" w:hAnsi="Times New Roman"/>
          <w:sz w:val="24"/>
        </w:rPr>
      </w:pPr>
      <w:r w:rsidRPr="00D532C1">
        <w:rPr>
          <w:rFonts w:ascii="Times New Roman" w:hAnsi="Times New Roman"/>
          <w:sz w:val="24"/>
        </w:rPr>
        <w:t>a. aanbieden: aanbieden als bedoeld in artikel 3, punt vier, van de verordening;</w:t>
      </w:r>
    </w:p>
    <w:p w:rsidRPr="00D532C1" w:rsidR="00D532C1" w:rsidP="00D532C1" w:rsidRDefault="00D532C1">
      <w:pPr>
        <w:ind w:firstLine="284"/>
        <w:rPr>
          <w:rFonts w:ascii="Times New Roman" w:hAnsi="Times New Roman"/>
          <w:sz w:val="24"/>
        </w:rPr>
      </w:pPr>
      <w:r w:rsidRPr="00D532C1">
        <w:rPr>
          <w:rFonts w:ascii="Times New Roman" w:hAnsi="Times New Roman"/>
          <w:sz w:val="24"/>
        </w:rPr>
        <w:t>b. binnenbrengen: binnenbrengen als bedoeld in artikel 3, punt vijf, van de verordening;</w:t>
      </w:r>
    </w:p>
    <w:p w:rsidRPr="00D532C1" w:rsidR="00D532C1" w:rsidP="00D532C1" w:rsidRDefault="00D532C1">
      <w:pPr>
        <w:ind w:firstLine="284"/>
        <w:rPr>
          <w:rFonts w:ascii="Times New Roman" w:hAnsi="Times New Roman"/>
          <w:sz w:val="24"/>
        </w:rPr>
      </w:pPr>
      <w:r w:rsidRPr="00D532C1">
        <w:rPr>
          <w:rFonts w:ascii="Times New Roman" w:hAnsi="Times New Roman"/>
          <w:sz w:val="24"/>
        </w:rPr>
        <w:t>c. gebruik: gebruik als bedoeld in artikel 3, punt zes, van de verordening;</w:t>
      </w:r>
    </w:p>
    <w:p w:rsidRPr="00D532C1" w:rsidR="00D532C1" w:rsidP="00D532C1" w:rsidRDefault="00D532C1">
      <w:pPr>
        <w:ind w:firstLine="284"/>
        <w:rPr>
          <w:rFonts w:ascii="Times New Roman" w:hAnsi="Times New Roman"/>
          <w:sz w:val="24"/>
        </w:rPr>
      </w:pPr>
      <w:r w:rsidRPr="00D532C1">
        <w:rPr>
          <w:rFonts w:ascii="Times New Roman" w:hAnsi="Times New Roman"/>
          <w:sz w:val="24"/>
        </w:rPr>
        <w:t>d. marktdeelnemer: marktdeelnemer als bedoeld in artikel 3, punt negen, van de verordening;</w:t>
      </w:r>
    </w:p>
    <w:p w:rsidRPr="00D532C1" w:rsidR="00D532C1" w:rsidP="00D532C1" w:rsidRDefault="00D532C1">
      <w:pPr>
        <w:ind w:firstLine="284"/>
        <w:rPr>
          <w:rFonts w:ascii="Times New Roman" w:hAnsi="Times New Roman"/>
          <w:sz w:val="24"/>
        </w:rPr>
      </w:pPr>
      <w:r w:rsidRPr="00D532C1">
        <w:rPr>
          <w:rFonts w:ascii="Times New Roman" w:hAnsi="Times New Roman"/>
          <w:sz w:val="24"/>
        </w:rPr>
        <w:t>e. Onze Minister: Onze Minister van Veiligheid en Justitie;</w:t>
      </w:r>
    </w:p>
    <w:p w:rsidRPr="00D532C1" w:rsidR="00D532C1" w:rsidP="00D532C1" w:rsidRDefault="00D532C1">
      <w:pPr>
        <w:ind w:firstLine="284"/>
        <w:rPr>
          <w:rFonts w:ascii="Times New Roman" w:hAnsi="Times New Roman"/>
          <w:sz w:val="24"/>
        </w:rPr>
      </w:pPr>
      <w:r w:rsidRPr="00D532C1">
        <w:rPr>
          <w:rFonts w:ascii="Times New Roman" w:hAnsi="Times New Roman"/>
          <w:sz w:val="24"/>
        </w:rPr>
        <w:t>f. particulier: een particulier als bedoeld in artikel 3, punt zeven, van de verordening;</w:t>
      </w:r>
    </w:p>
    <w:p w:rsidRPr="00D532C1" w:rsidR="00D532C1" w:rsidP="00D532C1" w:rsidRDefault="00D532C1">
      <w:pPr>
        <w:ind w:firstLine="284"/>
        <w:rPr>
          <w:rFonts w:ascii="Times New Roman" w:hAnsi="Times New Roman"/>
          <w:sz w:val="24"/>
        </w:rPr>
      </w:pPr>
      <w:r w:rsidRPr="00D532C1">
        <w:rPr>
          <w:rFonts w:ascii="Times New Roman" w:hAnsi="Times New Roman"/>
          <w:sz w:val="24"/>
        </w:rPr>
        <w:lastRenderedPageBreak/>
        <w:t>g. persoonsgegevens, verwerking van persoonsgegevens, onderscheidenlijk verantwoordelijke: hetgeen daaronder wordt verstaan in artikel 1, onder b, van de Wet bescherming persoonsgegevens;</w:t>
      </w:r>
    </w:p>
    <w:p w:rsidRPr="00D532C1" w:rsidR="00D532C1" w:rsidP="00211B5C" w:rsidRDefault="00D532C1">
      <w:pPr>
        <w:ind w:firstLine="284"/>
        <w:rPr>
          <w:rFonts w:ascii="Times New Roman" w:hAnsi="Times New Roman"/>
          <w:sz w:val="24"/>
        </w:rPr>
      </w:pPr>
      <w:r w:rsidRPr="00D532C1">
        <w:rPr>
          <w:rFonts w:ascii="Times New Roman" w:hAnsi="Times New Roman"/>
          <w:sz w:val="24"/>
        </w:rPr>
        <w:t>h. precursor voor explosieven waarvoor een beperking geldt: een precursor voor explosieven waarvoor een beperking geldt als bedoeld in artikel 3, punt tien, van de verordening, alsmede een krachtens artikel 2, tweede lid, daartoe aangewezen precursor voor explosieven;</w:t>
      </w:r>
    </w:p>
    <w:p w:rsidRPr="00D532C1" w:rsidR="00D532C1" w:rsidP="00D532C1" w:rsidRDefault="00D532C1">
      <w:pPr>
        <w:ind w:firstLine="284"/>
        <w:rPr>
          <w:rFonts w:ascii="Times New Roman" w:hAnsi="Times New Roman"/>
          <w:sz w:val="24"/>
        </w:rPr>
      </w:pPr>
      <w:r w:rsidRPr="00D532C1">
        <w:rPr>
          <w:rFonts w:ascii="Times New Roman" w:hAnsi="Times New Roman"/>
          <w:sz w:val="24"/>
        </w:rPr>
        <w:t>i. precursor voor explosieven waarvoor een meldplicht geldt: precursor voor explosieven waarvoor een meldplicht geldt als bedoeld in artikel 9, eerste, derde en vierde lid, van de verordening, alsmede een krachtens artikel 2, tweede lid, daartoe aangewezen precursor voor explosieven;</w:t>
      </w:r>
    </w:p>
    <w:p w:rsidRPr="00D532C1" w:rsidR="00D532C1" w:rsidP="00D532C1" w:rsidRDefault="00D532C1">
      <w:pPr>
        <w:ind w:firstLine="284"/>
        <w:rPr>
          <w:rFonts w:ascii="Times New Roman" w:hAnsi="Times New Roman"/>
          <w:sz w:val="24"/>
        </w:rPr>
      </w:pPr>
      <w:r w:rsidRPr="00D532C1">
        <w:rPr>
          <w:rFonts w:ascii="Times New Roman" w:hAnsi="Times New Roman"/>
          <w:sz w:val="24"/>
        </w:rPr>
        <w:t>j. verdachte transactie: verdachte transactie als bedoeld in artikel 3, punt acht, van de verordening;</w:t>
      </w:r>
    </w:p>
    <w:p w:rsidRPr="00D532C1" w:rsidR="00D532C1" w:rsidP="00D532C1" w:rsidRDefault="00D532C1">
      <w:pPr>
        <w:ind w:firstLine="284"/>
        <w:rPr>
          <w:rFonts w:ascii="Times New Roman" w:hAnsi="Times New Roman"/>
          <w:sz w:val="24"/>
        </w:rPr>
      </w:pPr>
      <w:r w:rsidRPr="00D532C1">
        <w:rPr>
          <w:rFonts w:ascii="Times New Roman" w:hAnsi="Times New Roman"/>
          <w:sz w:val="24"/>
        </w:rPr>
        <w:t>k. de verordening: de verordening (EU) nr. 98/2013 van het Europees Parlement en de Raad van 15 januari 2013 over het op de markt brengen en het gebruik van precursoren voor explosieven (</w:t>
      </w:r>
      <w:proofErr w:type="spellStart"/>
      <w:r w:rsidRPr="00D532C1">
        <w:rPr>
          <w:rFonts w:ascii="Times New Roman" w:hAnsi="Times New Roman"/>
          <w:sz w:val="24"/>
        </w:rPr>
        <w:t>PbEU</w:t>
      </w:r>
      <w:proofErr w:type="spellEnd"/>
      <w:r w:rsidRPr="00D532C1">
        <w:rPr>
          <w:rFonts w:ascii="Times New Roman" w:hAnsi="Times New Roman"/>
          <w:sz w:val="24"/>
        </w:rPr>
        <w:t xml:space="preserve"> 2013, L 39).</w:t>
      </w:r>
    </w:p>
    <w:p w:rsidRPr="00D532C1" w:rsidR="00D532C1" w:rsidP="00D532C1" w:rsidRDefault="00D532C1">
      <w:pPr>
        <w:ind w:left="360"/>
        <w:rPr>
          <w:rFonts w:ascii="Times New Roman" w:hAnsi="Times New Roman"/>
          <w:sz w:val="24"/>
        </w:rPr>
      </w:pPr>
    </w:p>
    <w:p w:rsidRPr="00D532C1" w:rsidR="00D532C1" w:rsidP="00D532C1" w:rsidRDefault="00D532C1">
      <w:pPr>
        <w:rPr>
          <w:rFonts w:ascii="Times New Roman" w:hAnsi="Times New Roman"/>
          <w:b/>
          <w:sz w:val="24"/>
        </w:rPr>
      </w:pPr>
      <w:r w:rsidRPr="00D532C1">
        <w:rPr>
          <w:rFonts w:ascii="Times New Roman" w:hAnsi="Times New Roman"/>
          <w:b/>
          <w:sz w:val="24"/>
        </w:rPr>
        <w:t>Artikel 2</w:t>
      </w:r>
    </w:p>
    <w:p w:rsidRPr="00D532C1" w:rsidR="00D532C1" w:rsidP="00D532C1" w:rsidRDefault="00D532C1">
      <w:pPr>
        <w:rPr>
          <w:rFonts w:ascii="Times New Roman" w:hAnsi="Times New Roman"/>
          <w:b/>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Deze wet is van toepassing op precursoren voor explosieven waarvoor een beperking geldt en precursoren voor explosieven waarvoor een meldplicht geldt.</w:t>
      </w:r>
    </w:p>
    <w:p w:rsidRPr="00D532C1" w:rsidR="00D532C1" w:rsidP="00D532C1" w:rsidRDefault="00D532C1">
      <w:pPr>
        <w:ind w:firstLine="284"/>
        <w:rPr>
          <w:rFonts w:ascii="Times New Roman" w:hAnsi="Times New Roman"/>
          <w:sz w:val="24"/>
        </w:rPr>
      </w:pPr>
      <w:r w:rsidRPr="00D532C1">
        <w:rPr>
          <w:rFonts w:ascii="Times New Roman" w:hAnsi="Times New Roman"/>
          <w:sz w:val="24"/>
        </w:rPr>
        <w:t>2. Bij regeling van Onze Minister en Onze Minister van Infrastructuur en Milieu kunnen precursoren voor explosieven waarvoor een beperking geldt en precursoren voor explosieven waarvoor een meldplicht geldt worden aangewezen die, in aanvulling op de stoffen bedoeld in de bijlagen I en II behorende bij de verordening, vallen onder de werking van deze wet. Daarbij kunnen lagere grenswaarden worden vastgesteld dan de grenswaarden voor de stoffen die zijn vermeld in de bijlage I behorende bij de verordening en kunnen maximumconcentraties worden vastgesteld voor de stoffen die zijn vermeld in de bijlage II behorende bij de verordening.</w:t>
      </w:r>
    </w:p>
    <w:p w:rsidRPr="00D532C1" w:rsidR="00D532C1" w:rsidP="00D532C1" w:rsidRDefault="00D532C1">
      <w:pPr>
        <w:rPr>
          <w:rFonts w:ascii="Times New Roman" w:hAnsi="Times New Roman"/>
          <w:b/>
          <w:sz w:val="24"/>
        </w:rPr>
      </w:pPr>
    </w:p>
    <w:p w:rsidRPr="00D532C1" w:rsidR="00D532C1" w:rsidP="00D532C1" w:rsidRDefault="00D532C1">
      <w:pPr>
        <w:rPr>
          <w:rFonts w:ascii="Times New Roman" w:hAnsi="Times New Roman"/>
          <w:b/>
          <w:sz w:val="24"/>
        </w:rPr>
      </w:pPr>
      <w:r w:rsidRPr="00D532C1">
        <w:rPr>
          <w:rFonts w:ascii="Times New Roman" w:hAnsi="Times New Roman"/>
          <w:b/>
          <w:sz w:val="24"/>
        </w:rPr>
        <w:t>Artikel 3</w:t>
      </w:r>
    </w:p>
    <w:p w:rsidRPr="00D532C1" w:rsidR="00D532C1" w:rsidP="00D532C1" w:rsidRDefault="00D532C1">
      <w:pPr>
        <w:rPr>
          <w:rFonts w:ascii="Times New Roman" w:hAnsi="Times New Roman"/>
          <w:b/>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Het is verboden precursoren voor explosieven waarvoor een beperking geldt aan te bieden aan een particulier.</w:t>
      </w:r>
    </w:p>
    <w:p w:rsidRPr="00D532C1" w:rsidR="00D532C1" w:rsidP="00D532C1" w:rsidRDefault="00D532C1">
      <w:pPr>
        <w:ind w:firstLine="284"/>
        <w:rPr>
          <w:rFonts w:ascii="Times New Roman" w:hAnsi="Times New Roman"/>
          <w:sz w:val="24"/>
        </w:rPr>
      </w:pPr>
      <w:r w:rsidRPr="00D532C1">
        <w:rPr>
          <w:rFonts w:ascii="Times New Roman" w:hAnsi="Times New Roman"/>
          <w:sz w:val="24"/>
        </w:rPr>
        <w:t>2. Het is een particulier verboden precursoren voor explosieven waarvoor een beperking geldt binnen te brengen op het grondgebied van Nederland, in bezit te houden of te gebruiken.</w:t>
      </w:r>
    </w:p>
    <w:p w:rsidRPr="00D532C1" w:rsidR="00D532C1" w:rsidP="00D532C1" w:rsidRDefault="00D532C1">
      <w:pPr>
        <w:ind w:firstLine="284"/>
        <w:rPr>
          <w:rFonts w:ascii="Times New Roman" w:hAnsi="Times New Roman"/>
          <w:sz w:val="24"/>
        </w:rPr>
      </w:pPr>
      <w:r w:rsidRPr="00D532C1">
        <w:rPr>
          <w:rFonts w:ascii="Times New Roman" w:hAnsi="Times New Roman"/>
          <w:sz w:val="24"/>
        </w:rPr>
        <w:t>3. De verboden, bedoeld in het eerste en tweede lid, zijn niet van toepassing indien de particulier over een vergunning beschikt.</w:t>
      </w:r>
    </w:p>
    <w:p w:rsidRPr="00D532C1" w:rsidR="00D532C1" w:rsidP="00D532C1" w:rsidRDefault="00D532C1">
      <w:pPr>
        <w:rPr>
          <w:rFonts w:ascii="Times New Roman" w:hAnsi="Times New Roman"/>
          <w:sz w:val="24"/>
        </w:rPr>
      </w:pPr>
    </w:p>
    <w:p w:rsidRPr="00D532C1" w:rsidR="00D532C1" w:rsidP="00D532C1" w:rsidRDefault="00D532C1">
      <w:pPr>
        <w:rPr>
          <w:rFonts w:ascii="Times New Roman" w:hAnsi="Times New Roman"/>
          <w:b/>
          <w:sz w:val="24"/>
        </w:rPr>
      </w:pPr>
      <w:r w:rsidRPr="00D532C1">
        <w:rPr>
          <w:rFonts w:ascii="Times New Roman" w:hAnsi="Times New Roman"/>
          <w:b/>
          <w:sz w:val="24"/>
        </w:rPr>
        <w:t>Artikel 4</w:t>
      </w:r>
    </w:p>
    <w:p w:rsidRPr="00D532C1" w:rsidR="00D532C1" w:rsidP="00D532C1" w:rsidRDefault="00D532C1">
      <w:pPr>
        <w:rPr>
          <w:rFonts w:ascii="Times New Roman" w:hAnsi="Times New Roman"/>
          <w:b/>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Onze Minister is bevoegd een vergunning als bedoeld in artikel 3, derde lid, te verlenen, te weigeren, te schorsen, in te trekken en daaraan voorschriften te verbinden.</w:t>
      </w:r>
    </w:p>
    <w:p w:rsidRPr="00D532C1" w:rsidR="00D532C1" w:rsidP="00D532C1" w:rsidRDefault="00D532C1">
      <w:pPr>
        <w:ind w:firstLine="284"/>
        <w:rPr>
          <w:rFonts w:ascii="Times New Roman" w:hAnsi="Times New Roman"/>
          <w:sz w:val="24"/>
        </w:rPr>
      </w:pPr>
      <w:r w:rsidRPr="00D532C1">
        <w:rPr>
          <w:rFonts w:ascii="Times New Roman" w:hAnsi="Times New Roman"/>
          <w:sz w:val="24"/>
        </w:rPr>
        <w:t>2. De vergunning is niet overdraagbaar.</w:t>
      </w:r>
    </w:p>
    <w:p w:rsidRPr="00D532C1" w:rsidR="00D532C1" w:rsidP="00D532C1" w:rsidRDefault="00D532C1">
      <w:pPr>
        <w:ind w:firstLine="284"/>
        <w:rPr>
          <w:rFonts w:ascii="Times New Roman" w:hAnsi="Times New Roman"/>
          <w:sz w:val="24"/>
        </w:rPr>
      </w:pPr>
      <w:r w:rsidRPr="00D532C1">
        <w:rPr>
          <w:rFonts w:ascii="Times New Roman" w:hAnsi="Times New Roman"/>
          <w:sz w:val="24"/>
        </w:rPr>
        <w:t>3. De vergunning wordt voor de duur van maximaal twee jaar verleend.</w:t>
      </w:r>
    </w:p>
    <w:p w:rsidRPr="00D532C1" w:rsidR="00D532C1" w:rsidP="00D532C1" w:rsidRDefault="00D532C1">
      <w:pPr>
        <w:ind w:firstLine="284"/>
        <w:rPr>
          <w:rFonts w:ascii="Times New Roman" w:hAnsi="Times New Roman"/>
          <w:sz w:val="24"/>
        </w:rPr>
      </w:pPr>
      <w:r w:rsidRPr="00D532C1">
        <w:rPr>
          <w:rFonts w:ascii="Times New Roman" w:hAnsi="Times New Roman"/>
          <w:sz w:val="24"/>
        </w:rPr>
        <w:t>4. Aan de vergunning kunnen voorschriften worden verbonden met betrekking tot:</w:t>
      </w:r>
    </w:p>
    <w:p w:rsidRPr="00D532C1" w:rsidR="00D532C1" w:rsidP="00D532C1" w:rsidRDefault="00D532C1">
      <w:pPr>
        <w:ind w:firstLine="284"/>
        <w:rPr>
          <w:rFonts w:ascii="Times New Roman" w:hAnsi="Times New Roman"/>
          <w:sz w:val="24"/>
        </w:rPr>
      </w:pPr>
      <w:r w:rsidRPr="00D532C1">
        <w:rPr>
          <w:rFonts w:ascii="Times New Roman" w:hAnsi="Times New Roman"/>
          <w:sz w:val="24"/>
        </w:rPr>
        <w:t>a. het gebruik van de precursor voor explosieven waarvoor een beperking geldt;</w:t>
      </w:r>
    </w:p>
    <w:p w:rsidRPr="00D532C1" w:rsidR="00D532C1" w:rsidP="00D532C1" w:rsidRDefault="00D532C1">
      <w:pPr>
        <w:ind w:firstLine="284"/>
        <w:rPr>
          <w:rFonts w:ascii="Times New Roman" w:hAnsi="Times New Roman"/>
          <w:sz w:val="24"/>
        </w:rPr>
      </w:pPr>
      <w:r w:rsidRPr="00D532C1">
        <w:rPr>
          <w:rFonts w:ascii="Times New Roman" w:hAnsi="Times New Roman"/>
          <w:sz w:val="24"/>
        </w:rPr>
        <w:lastRenderedPageBreak/>
        <w:t>b. te nemen veiligheidsmaatregelen voor onder meer vervoer, opslag en gebruik van de precursor voor explosieven waarvoor een beperking geldt, onder meer ter voorkoming van gebruik door anderen dan de aanvrager;</w:t>
      </w:r>
    </w:p>
    <w:p w:rsidRPr="00D532C1" w:rsidR="00D532C1" w:rsidP="00D532C1" w:rsidRDefault="00D532C1">
      <w:pPr>
        <w:ind w:firstLine="284"/>
        <w:rPr>
          <w:rFonts w:ascii="Times New Roman" w:hAnsi="Times New Roman"/>
          <w:sz w:val="24"/>
        </w:rPr>
      </w:pPr>
      <w:r w:rsidRPr="00D532C1">
        <w:rPr>
          <w:rFonts w:ascii="Times New Roman" w:hAnsi="Times New Roman"/>
          <w:sz w:val="24"/>
        </w:rPr>
        <w:t>c. te nemen maatregelen bij verdwijning of diefstal van de precursor voor explosieven waarvoor een beperking geldt; of</w:t>
      </w:r>
    </w:p>
    <w:p w:rsidRPr="00D532C1" w:rsidR="00D532C1" w:rsidP="00D532C1" w:rsidRDefault="00D532C1">
      <w:pPr>
        <w:ind w:firstLine="284"/>
        <w:rPr>
          <w:rFonts w:ascii="Times New Roman" w:hAnsi="Times New Roman"/>
          <w:sz w:val="24"/>
        </w:rPr>
      </w:pPr>
      <w:r w:rsidRPr="00D532C1">
        <w:rPr>
          <w:rFonts w:ascii="Times New Roman" w:hAnsi="Times New Roman"/>
          <w:sz w:val="24"/>
        </w:rPr>
        <w:t>d. de door de aanvrager te bewaren gegevens en bescheiden van de aankoop van de precursor voor explosieven waarvoor een beperking geldt.</w:t>
      </w:r>
    </w:p>
    <w:p w:rsidRPr="00D532C1" w:rsidR="00D532C1" w:rsidP="00D532C1" w:rsidRDefault="00D532C1">
      <w:pPr>
        <w:ind w:firstLine="284"/>
        <w:rPr>
          <w:rFonts w:ascii="Times New Roman" w:hAnsi="Times New Roman"/>
          <w:sz w:val="24"/>
        </w:rPr>
      </w:pPr>
      <w:r w:rsidRPr="00D532C1">
        <w:rPr>
          <w:rFonts w:ascii="Times New Roman" w:hAnsi="Times New Roman"/>
          <w:sz w:val="24"/>
        </w:rPr>
        <w:t>5. Het is verboden te handelen in strijd met de voorschriften, bedoeld in het vierde lid.</w:t>
      </w:r>
    </w:p>
    <w:p w:rsidRPr="00D532C1" w:rsidR="00D532C1" w:rsidP="00D532C1" w:rsidRDefault="00D532C1">
      <w:pPr>
        <w:ind w:firstLine="284"/>
        <w:rPr>
          <w:rFonts w:ascii="Times New Roman" w:hAnsi="Times New Roman"/>
          <w:sz w:val="24"/>
        </w:rPr>
      </w:pPr>
      <w:r w:rsidRPr="00D532C1">
        <w:rPr>
          <w:rFonts w:ascii="Times New Roman" w:hAnsi="Times New Roman"/>
          <w:sz w:val="24"/>
        </w:rPr>
        <w:t>6. Bij regeling van Onze Minister en Onze Minister van Infrastructuur en Milieu kunnen modellen worden vastgesteld van de vergunning alsmede van andere ter uitvoering van de wet te gebruiken bescheiden.</w:t>
      </w:r>
    </w:p>
    <w:p w:rsidRPr="00D532C1" w:rsidR="00D532C1" w:rsidP="00D532C1" w:rsidRDefault="00D532C1">
      <w:pPr>
        <w:rPr>
          <w:rFonts w:ascii="Times New Roman" w:hAnsi="Times New Roman"/>
          <w:b/>
          <w:sz w:val="24"/>
        </w:rPr>
      </w:pPr>
    </w:p>
    <w:p w:rsidRPr="00D532C1" w:rsidR="00D532C1" w:rsidP="00D532C1" w:rsidRDefault="00D532C1">
      <w:pPr>
        <w:rPr>
          <w:rFonts w:ascii="Times New Roman" w:hAnsi="Times New Roman"/>
          <w:b/>
          <w:sz w:val="24"/>
        </w:rPr>
      </w:pPr>
      <w:r w:rsidRPr="00D532C1">
        <w:rPr>
          <w:rFonts w:ascii="Times New Roman" w:hAnsi="Times New Roman"/>
          <w:b/>
          <w:sz w:val="24"/>
        </w:rPr>
        <w:t>Artikel 5</w:t>
      </w:r>
    </w:p>
    <w:p w:rsidRPr="00D532C1" w:rsidR="00D532C1" w:rsidP="00D532C1" w:rsidRDefault="00D532C1">
      <w:pPr>
        <w:rPr>
          <w:rFonts w:ascii="Times New Roman" w:hAnsi="Times New Roman"/>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Naast de gegevens, bedoeld in artikel 4:2 van de Algemene wet bestuursrecht, worden bij de aanvraag ten minste verstrekt:</w:t>
      </w:r>
    </w:p>
    <w:p w:rsidRPr="00D532C1" w:rsidR="00D532C1" w:rsidP="00D532C1" w:rsidRDefault="00D532C1">
      <w:pPr>
        <w:ind w:firstLine="284"/>
        <w:rPr>
          <w:rFonts w:ascii="Times New Roman" w:hAnsi="Times New Roman"/>
          <w:sz w:val="24"/>
        </w:rPr>
      </w:pPr>
      <w:r w:rsidRPr="00D532C1">
        <w:rPr>
          <w:rFonts w:ascii="Times New Roman" w:hAnsi="Times New Roman"/>
          <w:sz w:val="24"/>
        </w:rPr>
        <w:t>a. het telefoonnummer van de aanvrager;</w:t>
      </w:r>
    </w:p>
    <w:p w:rsidRPr="00D532C1" w:rsidR="00D532C1" w:rsidP="00D532C1" w:rsidRDefault="00D532C1">
      <w:pPr>
        <w:ind w:firstLine="284"/>
        <w:rPr>
          <w:rFonts w:ascii="Times New Roman" w:hAnsi="Times New Roman"/>
          <w:sz w:val="24"/>
        </w:rPr>
      </w:pPr>
      <w:r w:rsidRPr="00D532C1">
        <w:rPr>
          <w:rFonts w:ascii="Times New Roman" w:hAnsi="Times New Roman"/>
          <w:sz w:val="24"/>
        </w:rPr>
        <w:t>b. zijn e-mailadres;</w:t>
      </w:r>
    </w:p>
    <w:p w:rsidRPr="00D532C1" w:rsidR="00D532C1" w:rsidP="00D532C1" w:rsidRDefault="00D532C1">
      <w:pPr>
        <w:ind w:firstLine="284"/>
        <w:rPr>
          <w:rFonts w:ascii="Times New Roman" w:hAnsi="Times New Roman"/>
          <w:sz w:val="24"/>
        </w:rPr>
      </w:pPr>
      <w:r w:rsidRPr="00D532C1">
        <w:rPr>
          <w:rFonts w:ascii="Times New Roman" w:hAnsi="Times New Roman"/>
          <w:sz w:val="24"/>
        </w:rPr>
        <w:t>c. het nummer van zijn identiteitsbewijs;</w:t>
      </w:r>
    </w:p>
    <w:p w:rsidRPr="00D532C1" w:rsidR="00D532C1" w:rsidP="00D532C1" w:rsidRDefault="00D532C1">
      <w:pPr>
        <w:ind w:firstLine="284"/>
        <w:rPr>
          <w:rFonts w:ascii="Times New Roman" w:hAnsi="Times New Roman"/>
          <w:sz w:val="24"/>
        </w:rPr>
      </w:pPr>
      <w:r w:rsidRPr="00D532C1">
        <w:rPr>
          <w:rFonts w:ascii="Times New Roman" w:hAnsi="Times New Roman"/>
          <w:sz w:val="24"/>
        </w:rPr>
        <w:t>d. het adres waar de precursor voor explosieven zal worden opgeslagen dan wel zal worden gebruikt indien dat niet gelijk is aan het woonadres.</w:t>
      </w:r>
    </w:p>
    <w:p w:rsidRPr="00D532C1" w:rsidR="00D532C1" w:rsidP="00D532C1" w:rsidRDefault="00D532C1">
      <w:pPr>
        <w:ind w:firstLine="284"/>
        <w:rPr>
          <w:rFonts w:ascii="Times New Roman" w:hAnsi="Times New Roman"/>
          <w:sz w:val="24"/>
        </w:rPr>
      </w:pPr>
      <w:r w:rsidRPr="00D532C1">
        <w:rPr>
          <w:rFonts w:ascii="Times New Roman" w:hAnsi="Times New Roman"/>
          <w:sz w:val="24"/>
        </w:rPr>
        <w:t>2. Bij regeling van Onze Minister en Onze Minister van Infrastructuur en Milieu worden regels gesteld over:</w:t>
      </w:r>
    </w:p>
    <w:p w:rsidRPr="00D532C1" w:rsidR="00D532C1" w:rsidP="00D532C1" w:rsidRDefault="00D532C1">
      <w:pPr>
        <w:ind w:firstLine="284"/>
        <w:rPr>
          <w:rFonts w:ascii="Times New Roman" w:hAnsi="Times New Roman"/>
          <w:sz w:val="24"/>
        </w:rPr>
      </w:pPr>
      <w:r w:rsidRPr="00D532C1">
        <w:rPr>
          <w:rFonts w:ascii="Times New Roman" w:hAnsi="Times New Roman"/>
          <w:sz w:val="24"/>
        </w:rPr>
        <w:t>a. de plaats waar de aanvraag wordt ingediend;</w:t>
      </w:r>
    </w:p>
    <w:p w:rsidRPr="00D532C1" w:rsidR="00D532C1" w:rsidP="00D532C1" w:rsidRDefault="00D532C1">
      <w:pPr>
        <w:ind w:firstLine="284"/>
        <w:rPr>
          <w:rFonts w:ascii="Times New Roman" w:hAnsi="Times New Roman"/>
          <w:sz w:val="24"/>
        </w:rPr>
      </w:pPr>
      <w:r w:rsidRPr="00D532C1">
        <w:rPr>
          <w:rFonts w:ascii="Times New Roman" w:hAnsi="Times New Roman"/>
          <w:sz w:val="24"/>
        </w:rPr>
        <w:t>b. de wijze waarop de aanvraag wordt ingediend, en</w:t>
      </w:r>
    </w:p>
    <w:p w:rsidRPr="00D532C1" w:rsidR="00D532C1" w:rsidP="00D532C1" w:rsidRDefault="00D532C1">
      <w:pPr>
        <w:ind w:firstLine="284"/>
        <w:rPr>
          <w:rFonts w:ascii="Times New Roman" w:hAnsi="Times New Roman"/>
          <w:sz w:val="24"/>
        </w:rPr>
      </w:pPr>
      <w:r w:rsidRPr="00D532C1">
        <w:rPr>
          <w:rFonts w:ascii="Times New Roman" w:hAnsi="Times New Roman"/>
          <w:sz w:val="24"/>
        </w:rPr>
        <w:t>c. welke bescheiden en gegevens in aanvulling op de gegevens, bedoeld in het eerste lid, bij de aanvraag worden verstrekt.</w:t>
      </w:r>
    </w:p>
    <w:p w:rsidRPr="00D532C1" w:rsidR="00D532C1" w:rsidP="00D532C1" w:rsidRDefault="00D532C1">
      <w:pPr>
        <w:ind w:firstLine="284"/>
        <w:rPr>
          <w:rFonts w:ascii="Times New Roman" w:hAnsi="Times New Roman"/>
          <w:sz w:val="24"/>
        </w:rPr>
      </w:pPr>
      <w:r w:rsidRPr="00D532C1">
        <w:rPr>
          <w:rFonts w:ascii="Times New Roman" w:hAnsi="Times New Roman"/>
          <w:sz w:val="24"/>
        </w:rPr>
        <w:t xml:space="preserve">3. Bij regeling van Onze Minister en Onze Minister van Infrastructuur en Milieu kan worden bepaald dat voor de behandeling van een aanvraag om een vergunning een kostendekkende vergoeding is verschuldigd. </w:t>
      </w:r>
    </w:p>
    <w:p w:rsidRPr="00D532C1" w:rsidR="00D532C1" w:rsidP="00D532C1" w:rsidRDefault="00D532C1">
      <w:pPr>
        <w:rPr>
          <w:rFonts w:ascii="Times New Roman" w:hAnsi="Times New Roman"/>
          <w:sz w:val="24"/>
        </w:rPr>
      </w:pPr>
    </w:p>
    <w:p w:rsidRPr="00D532C1" w:rsidR="00D532C1" w:rsidP="00D532C1" w:rsidRDefault="00D532C1">
      <w:pPr>
        <w:rPr>
          <w:rFonts w:ascii="Times New Roman" w:hAnsi="Times New Roman"/>
          <w:sz w:val="24"/>
        </w:rPr>
      </w:pPr>
      <w:r w:rsidRPr="00D532C1">
        <w:rPr>
          <w:rFonts w:ascii="Times New Roman" w:hAnsi="Times New Roman"/>
          <w:b/>
          <w:sz w:val="24"/>
        </w:rPr>
        <w:t>Artikel 6</w:t>
      </w:r>
    </w:p>
    <w:p w:rsidRPr="00D532C1" w:rsidR="00D532C1" w:rsidP="00D532C1" w:rsidRDefault="00D532C1">
      <w:pPr>
        <w:rPr>
          <w:rFonts w:ascii="Times New Roman" w:hAnsi="Times New Roman"/>
          <w:b/>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Onze Minister verleent een vergunning als bedoeld in artikel 3, derde lid, indien:</w:t>
      </w:r>
    </w:p>
    <w:p w:rsidRPr="00D532C1" w:rsidR="00D532C1" w:rsidP="00D532C1" w:rsidRDefault="00D532C1">
      <w:pPr>
        <w:ind w:firstLine="284"/>
        <w:rPr>
          <w:rFonts w:ascii="Times New Roman" w:hAnsi="Times New Roman"/>
          <w:sz w:val="24"/>
        </w:rPr>
      </w:pPr>
      <w:r w:rsidRPr="00D532C1">
        <w:rPr>
          <w:rFonts w:ascii="Times New Roman" w:hAnsi="Times New Roman"/>
          <w:sz w:val="24"/>
        </w:rPr>
        <w:t>a. de aanvrager de gegevens, bedoeld in artikel 5, eerste lid, en de bij ministeriële regeling vastgestelde bescheiden en informatie bedoeld in artikel 5, tweede lid, onderdeel c, heeft overgelegd;</w:t>
      </w:r>
    </w:p>
    <w:p w:rsidRPr="00D532C1" w:rsidR="00D532C1" w:rsidP="00D532C1" w:rsidRDefault="00D532C1">
      <w:pPr>
        <w:ind w:firstLine="284"/>
        <w:rPr>
          <w:rFonts w:ascii="Times New Roman" w:hAnsi="Times New Roman"/>
          <w:sz w:val="24"/>
        </w:rPr>
      </w:pPr>
      <w:r w:rsidRPr="00D532C1">
        <w:rPr>
          <w:rFonts w:ascii="Times New Roman" w:hAnsi="Times New Roman"/>
          <w:sz w:val="24"/>
        </w:rPr>
        <w:t>b. de aanvrager een verklaring omtrent het gedrag heeft overgelegd als bedoeld in artikel 28 van de Wet justitiële en strafvorderlijke gegevens welke niet meer dan twee maanden oud is;</w:t>
      </w:r>
    </w:p>
    <w:p w:rsidRPr="00D532C1" w:rsidR="00D532C1" w:rsidP="00D532C1" w:rsidRDefault="00D532C1">
      <w:pPr>
        <w:ind w:firstLine="284"/>
        <w:rPr>
          <w:rFonts w:ascii="Times New Roman" w:hAnsi="Times New Roman"/>
          <w:sz w:val="24"/>
        </w:rPr>
      </w:pPr>
      <w:r w:rsidRPr="00D532C1">
        <w:rPr>
          <w:rFonts w:ascii="Times New Roman" w:hAnsi="Times New Roman"/>
          <w:sz w:val="24"/>
        </w:rPr>
        <w:t>c. er naar het oordeel van Onze Minister geen redelijk alternatief voorhanden is voor het voorgenomen gebruik van de precursor voor explosieven waarvoor een beperking geldt, waarmee een vergelijkbaar effect wordt bereikt;</w:t>
      </w:r>
    </w:p>
    <w:p w:rsidRPr="00D532C1" w:rsidR="00D532C1" w:rsidP="00D532C1" w:rsidRDefault="00D532C1">
      <w:pPr>
        <w:ind w:firstLine="284"/>
        <w:rPr>
          <w:rFonts w:ascii="Times New Roman" w:hAnsi="Times New Roman"/>
          <w:sz w:val="24"/>
        </w:rPr>
      </w:pPr>
      <w:r w:rsidRPr="00D532C1">
        <w:rPr>
          <w:rFonts w:ascii="Times New Roman" w:hAnsi="Times New Roman"/>
          <w:sz w:val="24"/>
        </w:rPr>
        <w:t>d. de aanvraag niet ziet op gebruik in de uitoefening van een beroep, het voorgenomen gebruik niet in strijd is met de wet en het voorgenomen gebruik naar het oordeel van Onze Minister proportioneel is om het voorgenomen doel te bereiken; en</w:t>
      </w:r>
    </w:p>
    <w:p w:rsidRPr="00D532C1" w:rsidR="00D532C1" w:rsidP="00D532C1" w:rsidRDefault="00D532C1">
      <w:pPr>
        <w:ind w:firstLine="284"/>
        <w:rPr>
          <w:rFonts w:ascii="Times New Roman" w:hAnsi="Times New Roman"/>
          <w:sz w:val="24"/>
        </w:rPr>
      </w:pPr>
      <w:r w:rsidRPr="00D532C1">
        <w:rPr>
          <w:rFonts w:ascii="Times New Roman" w:hAnsi="Times New Roman"/>
          <w:sz w:val="24"/>
        </w:rPr>
        <w:t>e. geen vermoeden bestaat dat de precursor voor explosieven waarvoor een beperking geldt door de aanvrager voor een ander doel zal worden gebruikt dan het voorgenomen doel.</w:t>
      </w:r>
    </w:p>
    <w:p w:rsidRPr="00D532C1" w:rsidR="00D532C1" w:rsidP="00D532C1" w:rsidRDefault="00D532C1">
      <w:pPr>
        <w:ind w:firstLine="284"/>
        <w:rPr>
          <w:rFonts w:ascii="Times New Roman" w:hAnsi="Times New Roman"/>
          <w:b/>
          <w:sz w:val="24"/>
        </w:rPr>
      </w:pPr>
      <w:r w:rsidRPr="00D532C1">
        <w:rPr>
          <w:rFonts w:ascii="Times New Roman" w:hAnsi="Times New Roman"/>
          <w:sz w:val="24"/>
        </w:rPr>
        <w:lastRenderedPageBreak/>
        <w:t>2. De vergunning wordt niet verleend indien dat noodzakelijk is ter bescherming van wezenlijke veiligheidsbelangen of om redenen van openbare orde. Bij regeling van Onze Minister en Onze Minister van Infrastructuur en Milieu worden regels gegeven over de toepassing van de eerste volzin.</w:t>
      </w:r>
      <w:r w:rsidRPr="00D532C1">
        <w:rPr>
          <w:rFonts w:ascii="Times New Roman" w:hAnsi="Times New Roman"/>
          <w:sz w:val="24"/>
        </w:rPr>
        <w:br/>
      </w:r>
    </w:p>
    <w:p w:rsidR="00D532C1" w:rsidP="00D532C1" w:rsidRDefault="00D532C1">
      <w:pPr>
        <w:rPr>
          <w:rFonts w:ascii="Times New Roman" w:hAnsi="Times New Roman"/>
          <w:b/>
          <w:sz w:val="24"/>
        </w:rPr>
      </w:pPr>
      <w:r w:rsidRPr="00D532C1">
        <w:rPr>
          <w:rFonts w:ascii="Times New Roman" w:hAnsi="Times New Roman"/>
          <w:b/>
          <w:sz w:val="24"/>
        </w:rPr>
        <w:t>Artikel 7</w:t>
      </w:r>
    </w:p>
    <w:p w:rsidRPr="00D532C1" w:rsidR="00A020F8" w:rsidP="00D532C1" w:rsidRDefault="00A020F8">
      <w:pPr>
        <w:rPr>
          <w:rFonts w:ascii="Times New Roman" w:hAnsi="Times New Roman"/>
          <w:b/>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De houder van een vergunning licht Onze Minister zo spoedig mogelijk in over wijzigingen van de gegevens en bescheiden die bij de aanvraag van de vergunning zijn verstrekt.</w:t>
      </w:r>
    </w:p>
    <w:p w:rsidRPr="00D532C1" w:rsidR="00D532C1" w:rsidP="00D532C1" w:rsidRDefault="00D532C1">
      <w:pPr>
        <w:ind w:firstLine="284"/>
        <w:rPr>
          <w:rFonts w:ascii="Times New Roman" w:hAnsi="Times New Roman"/>
          <w:sz w:val="24"/>
        </w:rPr>
      </w:pPr>
      <w:r w:rsidRPr="00D532C1">
        <w:rPr>
          <w:rFonts w:ascii="Times New Roman" w:hAnsi="Times New Roman"/>
          <w:sz w:val="24"/>
        </w:rPr>
        <w:t>2. De vergunning kan worden geschorst of ingetrokken, indien:</w:t>
      </w:r>
    </w:p>
    <w:p w:rsidRPr="00D532C1" w:rsidR="00D532C1" w:rsidP="00D532C1" w:rsidRDefault="00D532C1">
      <w:pPr>
        <w:ind w:firstLine="284"/>
        <w:rPr>
          <w:rFonts w:ascii="Times New Roman" w:hAnsi="Times New Roman"/>
          <w:sz w:val="24"/>
        </w:rPr>
      </w:pPr>
      <w:r w:rsidRPr="00D532C1">
        <w:rPr>
          <w:rFonts w:ascii="Times New Roman" w:hAnsi="Times New Roman"/>
          <w:sz w:val="24"/>
        </w:rPr>
        <w:t>a. niet langer aan de voorwaarden voor afgifte van de vergunning wordt voldaan;</w:t>
      </w:r>
    </w:p>
    <w:p w:rsidRPr="00D532C1" w:rsidR="00D532C1" w:rsidP="00D532C1" w:rsidRDefault="00D532C1">
      <w:pPr>
        <w:ind w:firstLine="284"/>
        <w:rPr>
          <w:rFonts w:ascii="Times New Roman" w:hAnsi="Times New Roman"/>
          <w:sz w:val="24"/>
        </w:rPr>
      </w:pPr>
      <w:r w:rsidRPr="00D532C1">
        <w:rPr>
          <w:rFonts w:ascii="Times New Roman" w:hAnsi="Times New Roman"/>
          <w:sz w:val="24"/>
        </w:rPr>
        <w:t xml:space="preserve">b. de vergunning is verstrekt op grond van onjuiste of onvolledige gegevens; </w:t>
      </w:r>
    </w:p>
    <w:p w:rsidRPr="00D532C1" w:rsidR="00D532C1" w:rsidP="00D532C1" w:rsidRDefault="00D532C1">
      <w:pPr>
        <w:ind w:firstLine="284"/>
        <w:rPr>
          <w:rFonts w:ascii="Times New Roman" w:hAnsi="Times New Roman"/>
          <w:sz w:val="24"/>
        </w:rPr>
      </w:pPr>
      <w:r w:rsidRPr="00D532C1">
        <w:rPr>
          <w:rFonts w:ascii="Times New Roman" w:hAnsi="Times New Roman"/>
          <w:sz w:val="24"/>
        </w:rPr>
        <w:t>c. de voorschriften van de vergunning niet in acht zijn genomen; of</w:t>
      </w:r>
    </w:p>
    <w:p w:rsidRPr="00D532C1" w:rsidR="00D532C1" w:rsidP="00D532C1" w:rsidRDefault="00D532C1">
      <w:pPr>
        <w:ind w:firstLine="284"/>
        <w:rPr>
          <w:rFonts w:ascii="Times New Roman" w:hAnsi="Times New Roman"/>
          <w:sz w:val="24"/>
        </w:rPr>
      </w:pPr>
      <w:r w:rsidRPr="00D532C1">
        <w:rPr>
          <w:rFonts w:ascii="Times New Roman" w:hAnsi="Times New Roman"/>
          <w:sz w:val="24"/>
        </w:rPr>
        <w:t>d. niet is voldaan aan het eerste lid dan wel een vordering als bedoeld in artikel 5:20 van de Algemene wet bestuursrecht.</w:t>
      </w:r>
    </w:p>
    <w:p w:rsidRPr="00D532C1" w:rsidR="00D532C1" w:rsidP="00D532C1" w:rsidRDefault="00D532C1">
      <w:pPr>
        <w:rPr>
          <w:rFonts w:ascii="Times New Roman" w:hAnsi="Times New Roman"/>
          <w:b/>
          <w:sz w:val="24"/>
        </w:rPr>
      </w:pPr>
    </w:p>
    <w:p w:rsidRPr="00D532C1" w:rsidR="00D532C1" w:rsidP="00D532C1" w:rsidRDefault="00D532C1">
      <w:pPr>
        <w:rPr>
          <w:rFonts w:ascii="Times New Roman" w:hAnsi="Times New Roman"/>
          <w:b/>
          <w:sz w:val="24"/>
        </w:rPr>
      </w:pPr>
      <w:r w:rsidRPr="00D532C1">
        <w:rPr>
          <w:rFonts w:ascii="Times New Roman" w:hAnsi="Times New Roman"/>
          <w:b/>
          <w:sz w:val="24"/>
        </w:rPr>
        <w:t>Artikel 8</w:t>
      </w:r>
    </w:p>
    <w:p w:rsidRPr="00D532C1" w:rsidR="00D532C1" w:rsidP="00D532C1" w:rsidRDefault="00D532C1">
      <w:pPr>
        <w:rPr>
          <w:rFonts w:ascii="Times New Roman" w:hAnsi="Times New Roman"/>
          <w:b/>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Het is verboden te handelen in strijd met voorschriften gesteld bij artikel 5 van de verordening en de regels, bedoeld in het tweede lid.</w:t>
      </w:r>
    </w:p>
    <w:p w:rsidRPr="00D532C1" w:rsidR="00D532C1" w:rsidP="00D532C1" w:rsidRDefault="00D532C1">
      <w:pPr>
        <w:ind w:firstLine="284"/>
        <w:rPr>
          <w:rFonts w:ascii="Times New Roman" w:hAnsi="Times New Roman"/>
          <w:b/>
          <w:sz w:val="24"/>
        </w:rPr>
      </w:pPr>
      <w:r w:rsidRPr="00D532C1">
        <w:rPr>
          <w:rFonts w:ascii="Times New Roman" w:hAnsi="Times New Roman"/>
          <w:sz w:val="24"/>
        </w:rPr>
        <w:t>2. Bij regeling van Onze Minister en Onze Minister van Infrastructuur en Milieu worden regels gesteld over de wijze waarop marktdeelnemers precursoren voor explosieven waarvoor een beperking geldt aanbieden aan particulieren, waaronder in elk geval regels over de vormgeving van de etiketten, bedoeld in artikel 5 van de verordening en over de controles die marktdeelnemers toepassen bij het aanbieden van precursoren voor explosieven waarvoor een beperking geldt.</w:t>
      </w:r>
    </w:p>
    <w:p w:rsidRPr="00D532C1" w:rsidR="00D532C1" w:rsidP="00D532C1" w:rsidRDefault="00D532C1">
      <w:pPr>
        <w:rPr>
          <w:rFonts w:ascii="Times New Roman" w:hAnsi="Times New Roman"/>
          <w:b/>
          <w:sz w:val="24"/>
        </w:rPr>
      </w:pPr>
    </w:p>
    <w:p w:rsidRPr="00D532C1" w:rsidR="00D532C1" w:rsidP="00D532C1" w:rsidRDefault="00D532C1">
      <w:pPr>
        <w:rPr>
          <w:rFonts w:ascii="Times New Roman" w:hAnsi="Times New Roman"/>
          <w:b/>
          <w:sz w:val="24"/>
        </w:rPr>
      </w:pPr>
      <w:r w:rsidRPr="00D532C1">
        <w:rPr>
          <w:rFonts w:ascii="Times New Roman" w:hAnsi="Times New Roman"/>
          <w:b/>
          <w:sz w:val="24"/>
        </w:rPr>
        <w:t>Artikel 9</w:t>
      </w:r>
    </w:p>
    <w:p w:rsidRPr="00D532C1" w:rsidR="00D532C1" w:rsidP="00D532C1" w:rsidRDefault="00D532C1">
      <w:pPr>
        <w:rPr>
          <w:rFonts w:ascii="Times New Roman" w:hAnsi="Times New Roman"/>
          <w:b/>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Het is verboden te handelen in strijd met voorschriften gesteld bij artikel 9, eerste, derde en vierde lid, van de verordening.</w:t>
      </w:r>
    </w:p>
    <w:p w:rsidRPr="00D532C1" w:rsidR="00D532C1" w:rsidP="00D532C1" w:rsidRDefault="00D532C1">
      <w:pPr>
        <w:ind w:firstLine="284"/>
        <w:rPr>
          <w:rFonts w:ascii="Times New Roman" w:hAnsi="Times New Roman"/>
          <w:sz w:val="24"/>
        </w:rPr>
      </w:pPr>
      <w:r w:rsidRPr="00D532C1">
        <w:rPr>
          <w:rFonts w:ascii="Times New Roman" w:hAnsi="Times New Roman"/>
          <w:sz w:val="24"/>
        </w:rPr>
        <w:t>2. Artikel 9, eerste, derde en vierde lid, van de verordening is van toepassing op de melding van de op grond van artikel 2, tweede lid, aangewezen precursoren.</w:t>
      </w:r>
    </w:p>
    <w:p w:rsidRPr="00D532C1" w:rsidR="00D532C1" w:rsidP="00D532C1" w:rsidRDefault="00D532C1">
      <w:pPr>
        <w:ind w:firstLine="284"/>
        <w:rPr>
          <w:rFonts w:ascii="Times New Roman" w:hAnsi="Times New Roman"/>
          <w:sz w:val="24"/>
        </w:rPr>
      </w:pPr>
      <w:r w:rsidRPr="00D532C1">
        <w:rPr>
          <w:rFonts w:ascii="Times New Roman" w:hAnsi="Times New Roman"/>
          <w:sz w:val="24"/>
        </w:rPr>
        <w:t>3. Bij regeling van Onze Minister en Onze Minister van Infrastructuur en Milieu worden regels gesteld over de in het eerste en tweede lid bedoelde melding.</w:t>
      </w:r>
    </w:p>
    <w:p w:rsidRPr="00D532C1" w:rsidR="00D532C1" w:rsidP="00D532C1" w:rsidRDefault="00D532C1">
      <w:pPr>
        <w:ind w:firstLine="284"/>
        <w:rPr>
          <w:rFonts w:ascii="Times New Roman" w:hAnsi="Times New Roman"/>
          <w:sz w:val="24"/>
        </w:rPr>
      </w:pPr>
      <w:r w:rsidRPr="00D532C1">
        <w:rPr>
          <w:rFonts w:ascii="Times New Roman" w:hAnsi="Times New Roman"/>
          <w:sz w:val="24"/>
        </w:rPr>
        <w:t>4. Het is verboden te handelen in strijd met de regels, bedoeld in het derde lid.</w:t>
      </w:r>
    </w:p>
    <w:p w:rsidRPr="00D532C1" w:rsidR="00D532C1" w:rsidP="00D532C1" w:rsidRDefault="00D532C1">
      <w:pPr>
        <w:rPr>
          <w:rFonts w:ascii="Times New Roman" w:hAnsi="Times New Roman"/>
          <w:b/>
          <w:sz w:val="24"/>
        </w:rPr>
      </w:pPr>
    </w:p>
    <w:p w:rsidRPr="00D532C1" w:rsidR="00D532C1" w:rsidP="00D532C1" w:rsidRDefault="00D532C1">
      <w:pPr>
        <w:rPr>
          <w:rFonts w:ascii="Times New Roman" w:hAnsi="Times New Roman"/>
          <w:b/>
          <w:sz w:val="24"/>
        </w:rPr>
      </w:pPr>
      <w:r w:rsidRPr="00D532C1">
        <w:rPr>
          <w:rFonts w:ascii="Times New Roman" w:hAnsi="Times New Roman"/>
          <w:b/>
          <w:sz w:val="24"/>
        </w:rPr>
        <w:t>Artikel 10</w:t>
      </w:r>
    </w:p>
    <w:p w:rsidRPr="00D532C1" w:rsidR="00D532C1" w:rsidP="00D532C1" w:rsidRDefault="00D532C1">
      <w:pPr>
        <w:rPr>
          <w:rFonts w:ascii="Times New Roman" w:hAnsi="Times New Roman"/>
          <w:b/>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Met het toezicht op de naleving van het bepaalde bij de verordening, of van het bepaalde bij of krachtens deze wet, zijn belast de bij besluit van Onze Minister aangewezen ambtenaren.</w:t>
      </w:r>
      <w:r w:rsidR="00F830DA">
        <w:rPr>
          <w:rFonts w:ascii="Times New Roman" w:hAnsi="Times New Roman"/>
          <w:sz w:val="24"/>
        </w:rPr>
        <w:t xml:space="preserve"> O</w:t>
      </w:r>
      <w:r w:rsidRPr="003D396F" w:rsidR="00F830DA">
        <w:rPr>
          <w:rFonts w:ascii="Times New Roman" w:hAnsi="Times New Roman"/>
          <w:sz w:val="24"/>
        </w:rPr>
        <w:t>nze Minister kan aan deze ambtenaren algemene en bijzondere aanwijzingen geven omtrent de uitvoering van het toezicht.</w:t>
      </w:r>
    </w:p>
    <w:p w:rsidRPr="00D532C1" w:rsidR="00D532C1" w:rsidP="00D532C1" w:rsidRDefault="00D532C1">
      <w:pPr>
        <w:ind w:firstLine="284"/>
        <w:rPr>
          <w:rFonts w:ascii="Times New Roman" w:hAnsi="Times New Roman"/>
          <w:sz w:val="24"/>
        </w:rPr>
      </w:pPr>
      <w:r w:rsidRPr="00D532C1">
        <w:rPr>
          <w:rFonts w:ascii="Times New Roman" w:hAnsi="Times New Roman"/>
          <w:sz w:val="24"/>
        </w:rPr>
        <w:t xml:space="preserve">2. Van een besluit als bedoeld in het eerste lid wordt mededeling gedaan door plaatsing in de Staatscourant. </w:t>
      </w:r>
    </w:p>
    <w:p w:rsidRPr="00D532C1" w:rsidR="00D532C1" w:rsidP="00D532C1" w:rsidRDefault="00D532C1">
      <w:pPr>
        <w:rPr>
          <w:rFonts w:ascii="Times New Roman" w:hAnsi="Times New Roman"/>
          <w:sz w:val="24"/>
        </w:rPr>
      </w:pPr>
    </w:p>
    <w:p w:rsidRPr="00D532C1" w:rsidR="00D532C1" w:rsidP="00D532C1" w:rsidRDefault="00D532C1">
      <w:pPr>
        <w:rPr>
          <w:rFonts w:ascii="Times New Roman" w:hAnsi="Times New Roman"/>
          <w:b/>
          <w:sz w:val="24"/>
        </w:rPr>
      </w:pPr>
      <w:r w:rsidRPr="00D532C1">
        <w:rPr>
          <w:rFonts w:ascii="Times New Roman" w:hAnsi="Times New Roman"/>
          <w:b/>
          <w:sz w:val="24"/>
        </w:rPr>
        <w:t>Artikel 11</w:t>
      </w:r>
    </w:p>
    <w:p w:rsidRPr="00D532C1" w:rsidR="00D532C1" w:rsidP="00D532C1" w:rsidRDefault="00D532C1">
      <w:pPr>
        <w:rPr>
          <w:rFonts w:ascii="Times New Roman" w:hAnsi="Times New Roman"/>
          <w:b/>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lastRenderedPageBreak/>
        <w:t>Onze Minister is bevoegd tot oplegging van een last onder dwangsom ter handhaving van de bij of krachtens deze wet gestelde verbodsbepalingen en verplichtingen en van de verordening.</w:t>
      </w:r>
    </w:p>
    <w:p w:rsidRPr="00D532C1" w:rsidR="00D532C1" w:rsidP="00D532C1" w:rsidRDefault="00D532C1">
      <w:pPr>
        <w:rPr>
          <w:rFonts w:ascii="Times New Roman" w:hAnsi="Times New Roman"/>
          <w:sz w:val="24"/>
        </w:rPr>
      </w:pPr>
    </w:p>
    <w:p w:rsidRPr="00D532C1" w:rsidR="00D532C1" w:rsidP="00D532C1" w:rsidRDefault="00D532C1">
      <w:pPr>
        <w:rPr>
          <w:rFonts w:ascii="Times New Roman" w:hAnsi="Times New Roman"/>
          <w:b/>
          <w:sz w:val="24"/>
        </w:rPr>
      </w:pPr>
      <w:r w:rsidRPr="00D532C1">
        <w:rPr>
          <w:rFonts w:ascii="Times New Roman" w:hAnsi="Times New Roman"/>
          <w:b/>
          <w:sz w:val="24"/>
        </w:rPr>
        <w:t>Artikel 12</w:t>
      </w:r>
    </w:p>
    <w:p w:rsidRPr="00D532C1" w:rsidR="00D532C1" w:rsidP="00D532C1" w:rsidRDefault="00D532C1">
      <w:pPr>
        <w:rPr>
          <w:rFonts w:ascii="Times New Roman" w:hAnsi="Times New Roman"/>
          <w:b/>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Onze Minister, of een krachtens deze wet of bij de Algemene Douanewet aangewezen toezichthouder, verstrekt op verzoek van de korpschef, bedoeld in artikel 27 van de Politiewet 2012, de persoonsgegevens bedoeld in artikel 5, eerste lid, dan wel andere gegevens of bescheiden ten behoeve van de goede uitvoering van de politietaak, bedoeld in de artikelen 3 en 4, eerste lid, van de Politiewet 2012.</w:t>
      </w:r>
    </w:p>
    <w:p w:rsidRPr="00D532C1" w:rsidR="00D532C1" w:rsidP="00D532C1" w:rsidRDefault="00D532C1">
      <w:pPr>
        <w:ind w:firstLine="284"/>
        <w:rPr>
          <w:rFonts w:ascii="Times New Roman" w:hAnsi="Times New Roman"/>
          <w:sz w:val="24"/>
        </w:rPr>
      </w:pPr>
      <w:r w:rsidRPr="00D532C1">
        <w:rPr>
          <w:rFonts w:ascii="Times New Roman" w:hAnsi="Times New Roman"/>
          <w:sz w:val="24"/>
        </w:rPr>
        <w:t>2. Onze Minister, of een krachtens deze wet of bij de Algemene Douanewet aangewezen toezichthouder, verstrekt op verzoek van de commandant van de Koninklijke marechaussee de persoonsgegevens bedoeld in artikel 5, eerste lid, dan wel andere gegevens of bescheiden ten behoeve van de goede uitvoering van de politietaak door de Koninklijke marechaussee als bedoeld in artikel 4 van de Politiewet 2012.</w:t>
      </w:r>
    </w:p>
    <w:p w:rsidRPr="00D532C1" w:rsidR="00D532C1" w:rsidP="00D532C1" w:rsidRDefault="00D532C1">
      <w:pPr>
        <w:rPr>
          <w:rFonts w:ascii="Times New Roman" w:hAnsi="Times New Roman"/>
          <w:sz w:val="24"/>
        </w:rPr>
      </w:pPr>
    </w:p>
    <w:p w:rsidRPr="00D532C1" w:rsidR="00D532C1" w:rsidP="00D532C1" w:rsidRDefault="00D532C1">
      <w:pPr>
        <w:rPr>
          <w:rFonts w:ascii="Times New Roman" w:hAnsi="Times New Roman"/>
          <w:b/>
          <w:sz w:val="24"/>
        </w:rPr>
      </w:pPr>
      <w:r w:rsidRPr="00D532C1">
        <w:rPr>
          <w:rFonts w:ascii="Times New Roman" w:hAnsi="Times New Roman"/>
          <w:b/>
          <w:sz w:val="24"/>
        </w:rPr>
        <w:t>Artikel 13</w:t>
      </w:r>
    </w:p>
    <w:p w:rsidRPr="00D532C1" w:rsidR="00D532C1" w:rsidP="00D532C1" w:rsidRDefault="00D532C1">
      <w:pPr>
        <w:rPr>
          <w:rFonts w:ascii="Times New Roman" w:hAnsi="Times New Roman"/>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Onze Minister, of een krachtens deze wet of bij de Algemene Douanewet aangewezen toezichthouder, ontvangt de persoonsgegevens, bedoeld in artikel 5, eerste lid, dan wel andere gegevens of bescheiden ten behoeve van een doelmatige en doeltreffende uitvoering van deze wet, van:</w:t>
      </w:r>
    </w:p>
    <w:p w:rsidRPr="00D532C1" w:rsidR="00D532C1" w:rsidP="00D532C1" w:rsidRDefault="00D532C1">
      <w:pPr>
        <w:ind w:firstLine="284"/>
        <w:rPr>
          <w:rFonts w:ascii="Times New Roman" w:hAnsi="Times New Roman"/>
          <w:sz w:val="24"/>
        </w:rPr>
      </w:pPr>
      <w:r w:rsidRPr="00D532C1">
        <w:rPr>
          <w:rFonts w:ascii="Times New Roman" w:hAnsi="Times New Roman"/>
          <w:sz w:val="24"/>
        </w:rPr>
        <w:t>a. de korpschef, bedoeld in artikel 27 van de Politiewet 2012, dan wel</w:t>
      </w:r>
    </w:p>
    <w:p w:rsidRPr="00D532C1" w:rsidR="00D532C1" w:rsidP="00D532C1" w:rsidRDefault="00D532C1">
      <w:pPr>
        <w:ind w:firstLine="284"/>
        <w:rPr>
          <w:rFonts w:ascii="Times New Roman" w:hAnsi="Times New Roman"/>
          <w:sz w:val="24"/>
        </w:rPr>
      </w:pPr>
      <w:r w:rsidRPr="00D532C1">
        <w:rPr>
          <w:rFonts w:ascii="Times New Roman" w:hAnsi="Times New Roman"/>
          <w:sz w:val="24"/>
        </w:rPr>
        <w:t>b. de commandant van de Koninklijke marechaussee ten behoeve van de goede uitoefening van de politietaak, bedoeld in artikel 4 van de Politiewet 2012.</w:t>
      </w:r>
    </w:p>
    <w:p w:rsidRPr="00D532C1" w:rsidR="00D532C1" w:rsidP="00D532C1" w:rsidRDefault="00D532C1">
      <w:pPr>
        <w:ind w:firstLine="284"/>
        <w:rPr>
          <w:rFonts w:ascii="Times New Roman" w:hAnsi="Times New Roman"/>
          <w:sz w:val="24"/>
        </w:rPr>
      </w:pPr>
      <w:r w:rsidRPr="00D532C1">
        <w:rPr>
          <w:rFonts w:ascii="Times New Roman" w:hAnsi="Times New Roman"/>
          <w:sz w:val="24"/>
        </w:rPr>
        <w:t>2. Andere bestuursorganen zijn bevoegd uit eigen beweging en desgevraagd verplicht aan Onze Minister, onderscheidenlijk een krachtens deze wet of bij de Algemene Douanewet aangewezen toezichthouder, de persoonsgegevens, bedoeld in artikel 5, eerste lid, dan wel andere gegevens of bescheiden te verstrekken die noodzakelijk zijn voor de uitvoering van en het toezicht op de naleving van deze wet.</w:t>
      </w:r>
    </w:p>
    <w:p w:rsidRPr="00D532C1" w:rsidR="00D532C1" w:rsidP="00D532C1" w:rsidRDefault="00D532C1">
      <w:pPr>
        <w:rPr>
          <w:rFonts w:ascii="Times New Roman" w:hAnsi="Times New Roman"/>
          <w:sz w:val="24"/>
        </w:rPr>
      </w:pPr>
    </w:p>
    <w:p w:rsidRPr="00D532C1" w:rsidR="00D532C1" w:rsidP="00D532C1" w:rsidRDefault="00D532C1">
      <w:pPr>
        <w:rPr>
          <w:rFonts w:ascii="Times New Roman" w:hAnsi="Times New Roman"/>
          <w:b/>
          <w:sz w:val="24"/>
        </w:rPr>
      </w:pPr>
      <w:r w:rsidRPr="00D532C1">
        <w:rPr>
          <w:rFonts w:ascii="Times New Roman" w:hAnsi="Times New Roman"/>
          <w:b/>
          <w:sz w:val="24"/>
        </w:rPr>
        <w:t>Artikel 14</w:t>
      </w:r>
    </w:p>
    <w:p w:rsidRPr="00D532C1" w:rsidR="00D532C1" w:rsidP="00D532C1" w:rsidRDefault="00D532C1">
      <w:pPr>
        <w:pStyle w:val="Lijstalinea"/>
        <w:spacing w:after="0" w:line="240" w:lineRule="auto"/>
        <w:ind w:left="0"/>
        <w:rPr>
          <w:rFonts w:ascii="Times New Roman" w:hAnsi="Times New Roman"/>
          <w:b/>
          <w:sz w:val="24"/>
          <w:szCs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1. Ten behoeve van de doelmatige en doeltreffende uitvoering van deze wet worden persoonsgegevens verwerkt. Onze Minister is de verantwoordelijke voor deze verwerking.</w:t>
      </w:r>
    </w:p>
    <w:p w:rsidRPr="00D532C1" w:rsidR="00D532C1" w:rsidP="00D532C1" w:rsidRDefault="00D532C1">
      <w:pPr>
        <w:ind w:firstLine="284"/>
        <w:rPr>
          <w:rFonts w:ascii="Times New Roman" w:hAnsi="Times New Roman"/>
          <w:sz w:val="24"/>
        </w:rPr>
      </w:pPr>
      <w:r w:rsidRPr="00D532C1">
        <w:rPr>
          <w:rFonts w:ascii="Times New Roman" w:hAnsi="Times New Roman"/>
          <w:sz w:val="24"/>
        </w:rPr>
        <w:t>2. De persoonsgegevens, bedoeld in artikel 5, eerste lid, en de bescheiden en gegevens die op grond van artikel 5, tweede lid, onderdeel c, zijn verstrekt, worden drie jaar bewaard, ook indien de vergunning wordt geweigerd.</w:t>
      </w:r>
    </w:p>
    <w:p w:rsidRPr="00D532C1" w:rsidR="00D532C1" w:rsidP="00D532C1" w:rsidRDefault="00D532C1">
      <w:pPr>
        <w:ind w:firstLine="284"/>
        <w:rPr>
          <w:rFonts w:ascii="Times New Roman" w:hAnsi="Times New Roman"/>
          <w:sz w:val="24"/>
        </w:rPr>
      </w:pPr>
      <w:r w:rsidRPr="00D532C1">
        <w:rPr>
          <w:rFonts w:ascii="Times New Roman" w:hAnsi="Times New Roman"/>
          <w:sz w:val="24"/>
        </w:rPr>
        <w:t>3. De persoonsgegevens dan wel andere gegevens of bescheiden die door de op grond van artikel 10 en 16 met het toezicht belaste ambtenaren verkregen zijn bij de uitoefening van hun taak, worden maximaal vijf jaar bewaard.</w:t>
      </w:r>
    </w:p>
    <w:p w:rsidRPr="00D532C1" w:rsidR="00D532C1" w:rsidP="00D532C1" w:rsidRDefault="00D532C1">
      <w:pPr>
        <w:pStyle w:val="Lijstalinea"/>
        <w:spacing w:after="0" w:line="240" w:lineRule="auto"/>
        <w:ind w:left="0"/>
        <w:rPr>
          <w:rFonts w:ascii="Times New Roman" w:hAnsi="Times New Roman"/>
          <w:b/>
          <w:sz w:val="24"/>
          <w:szCs w:val="24"/>
        </w:rPr>
      </w:pPr>
    </w:p>
    <w:p w:rsidRPr="00D532C1" w:rsidR="00D532C1" w:rsidP="00D532C1" w:rsidRDefault="00D532C1">
      <w:pPr>
        <w:pStyle w:val="Lijstalinea"/>
        <w:spacing w:after="0" w:line="240" w:lineRule="auto"/>
        <w:ind w:left="0"/>
        <w:rPr>
          <w:rFonts w:ascii="Times New Roman" w:hAnsi="Times New Roman"/>
          <w:b/>
          <w:sz w:val="24"/>
          <w:szCs w:val="24"/>
        </w:rPr>
      </w:pPr>
      <w:r w:rsidRPr="00D532C1">
        <w:rPr>
          <w:rFonts w:ascii="Times New Roman" w:hAnsi="Times New Roman"/>
          <w:b/>
          <w:sz w:val="24"/>
          <w:szCs w:val="24"/>
        </w:rPr>
        <w:t>Artikel 15</w:t>
      </w:r>
    </w:p>
    <w:p w:rsidRPr="00D532C1" w:rsidR="00D532C1" w:rsidP="00D532C1" w:rsidRDefault="00D532C1">
      <w:pPr>
        <w:pStyle w:val="Lijstalinea"/>
        <w:spacing w:after="0" w:line="240" w:lineRule="auto"/>
        <w:ind w:left="0"/>
        <w:rPr>
          <w:rFonts w:ascii="Times New Roman" w:hAnsi="Times New Roman"/>
          <w:b/>
          <w:sz w:val="24"/>
          <w:szCs w:val="24"/>
        </w:rPr>
      </w:pPr>
    </w:p>
    <w:p w:rsidRPr="00D532C1" w:rsidR="00D532C1" w:rsidP="00D532C1" w:rsidRDefault="00D532C1">
      <w:pPr>
        <w:pStyle w:val="Lijstalinea"/>
        <w:spacing w:after="0" w:line="240" w:lineRule="auto"/>
        <w:ind w:left="0" w:firstLine="284"/>
        <w:rPr>
          <w:rFonts w:ascii="Times New Roman" w:hAnsi="Times New Roman"/>
          <w:sz w:val="24"/>
          <w:szCs w:val="24"/>
        </w:rPr>
      </w:pPr>
      <w:r w:rsidRPr="00D532C1">
        <w:rPr>
          <w:rFonts w:ascii="Times New Roman" w:hAnsi="Times New Roman"/>
          <w:sz w:val="24"/>
          <w:szCs w:val="24"/>
        </w:rPr>
        <w:t>De Wet op de economische delicten wordt als volgt gewijzigd:</w:t>
      </w: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rPr>
          <w:rFonts w:ascii="Times New Roman" w:hAnsi="Times New Roman"/>
          <w:sz w:val="24"/>
          <w:szCs w:val="24"/>
        </w:rPr>
      </w:pPr>
      <w:r w:rsidRPr="00D532C1">
        <w:rPr>
          <w:rFonts w:ascii="Times New Roman" w:hAnsi="Times New Roman"/>
          <w:sz w:val="24"/>
          <w:szCs w:val="24"/>
        </w:rPr>
        <w:t>A</w:t>
      </w: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firstLine="284"/>
        <w:rPr>
          <w:rFonts w:ascii="Times New Roman" w:hAnsi="Times New Roman"/>
          <w:sz w:val="24"/>
          <w:szCs w:val="24"/>
        </w:rPr>
      </w:pPr>
      <w:r w:rsidRPr="00D532C1">
        <w:rPr>
          <w:rFonts w:ascii="Times New Roman" w:hAnsi="Times New Roman"/>
          <w:sz w:val="24"/>
          <w:szCs w:val="24"/>
        </w:rPr>
        <w:lastRenderedPageBreak/>
        <w:t>In artikel 1, onder 1°, wordt in de alfabetische rangschikking ingevoegd:</w:t>
      </w:r>
    </w:p>
    <w:p w:rsidRPr="00D532C1" w:rsidR="00D532C1" w:rsidP="00D532C1" w:rsidRDefault="00D532C1">
      <w:pPr>
        <w:ind w:firstLine="284"/>
        <w:rPr>
          <w:rFonts w:ascii="Times New Roman" w:hAnsi="Times New Roman"/>
          <w:sz w:val="24"/>
        </w:rPr>
      </w:pPr>
      <w:r w:rsidRPr="00D532C1">
        <w:rPr>
          <w:rFonts w:ascii="Times New Roman" w:hAnsi="Times New Roman"/>
          <w:sz w:val="24"/>
        </w:rPr>
        <w:t>de Wet precursoren voor explosieven, artikel 3, eerste en tweede lid;</w:t>
      </w:r>
    </w:p>
    <w:p w:rsidRPr="00D532C1" w:rsidR="00D532C1" w:rsidP="00D532C1" w:rsidRDefault="00D532C1">
      <w:pPr>
        <w:rPr>
          <w:rFonts w:ascii="Times New Roman" w:hAnsi="Times New Roman"/>
          <w:sz w:val="24"/>
        </w:rPr>
      </w:pPr>
    </w:p>
    <w:p w:rsidRPr="00D532C1" w:rsidR="00D532C1" w:rsidP="00D532C1" w:rsidRDefault="00D532C1">
      <w:pPr>
        <w:rPr>
          <w:rFonts w:ascii="Times New Roman" w:hAnsi="Times New Roman"/>
          <w:sz w:val="24"/>
        </w:rPr>
      </w:pPr>
      <w:r w:rsidRPr="00D532C1">
        <w:rPr>
          <w:rFonts w:ascii="Times New Roman" w:hAnsi="Times New Roman"/>
          <w:sz w:val="24"/>
        </w:rPr>
        <w:t>B</w:t>
      </w:r>
    </w:p>
    <w:p w:rsidRPr="00D532C1" w:rsidR="00D532C1" w:rsidP="00D532C1" w:rsidRDefault="00D532C1">
      <w:pPr>
        <w:rPr>
          <w:rFonts w:ascii="Times New Roman" w:hAnsi="Times New Roman"/>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In artikel 1, onder 2°, wordt in de alfabetische rangschikking ingevoegd:</w:t>
      </w:r>
    </w:p>
    <w:p w:rsidRPr="00D532C1" w:rsidR="00D532C1" w:rsidP="00D532C1" w:rsidRDefault="00D532C1">
      <w:pPr>
        <w:ind w:firstLine="284"/>
        <w:rPr>
          <w:rFonts w:ascii="Times New Roman" w:hAnsi="Times New Roman"/>
          <w:sz w:val="24"/>
        </w:rPr>
      </w:pPr>
      <w:r w:rsidRPr="00D532C1">
        <w:rPr>
          <w:rFonts w:ascii="Times New Roman" w:hAnsi="Times New Roman"/>
          <w:sz w:val="24"/>
        </w:rPr>
        <w:t>de Wet precursoren voor explosieven, de artikelen 4, vijfde lid, en 9, eerste lid;</w:t>
      </w:r>
    </w:p>
    <w:p w:rsidRPr="00D532C1" w:rsidR="00D532C1" w:rsidP="00D532C1" w:rsidRDefault="00D532C1">
      <w:pPr>
        <w:rPr>
          <w:rFonts w:ascii="Times New Roman" w:hAnsi="Times New Roman"/>
          <w:sz w:val="24"/>
        </w:rPr>
      </w:pPr>
    </w:p>
    <w:p w:rsidRPr="00D532C1" w:rsidR="00D532C1" w:rsidP="00D532C1" w:rsidRDefault="00D532C1">
      <w:pPr>
        <w:rPr>
          <w:rFonts w:ascii="Times New Roman" w:hAnsi="Times New Roman"/>
          <w:sz w:val="24"/>
        </w:rPr>
      </w:pPr>
      <w:r w:rsidRPr="00D532C1">
        <w:rPr>
          <w:rFonts w:ascii="Times New Roman" w:hAnsi="Times New Roman"/>
          <w:sz w:val="24"/>
        </w:rPr>
        <w:t>C</w:t>
      </w:r>
    </w:p>
    <w:p w:rsidRPr="00D532C1" w:rsidR="00D532C1" w:rsidP="00D532C1" w:rsidRDefault="00D532C1">
      <w:pPr>
        <w:rPr>
          <w:rFonts w:ascii="Times New Roman" w:hAnsi="Times New Roman"/>
          <w:sz w:val="24"/>
        </w:rPr>
      </w:pPr>
    </w:p>
    <w:p w:rsidRPr="00D532C1" w:rsidR="00D532C1" w:rsidP="00D532C1" w:rsidRDefault="00D532C1">
      <w:pPr>
        <w:ind w:firstLine="284"/>
        <w:rPr>
          <w:rFonts w:ascii="Times New Roman" w:hAnsi="Times New Roman"/>
          <w:sz w:val="24"/>
        </w:rPr>
      </w:pPr>
      <w:r w:rsidRPr="00D532C1">
        <w:rPr>
          <w:rFonts w:ascii="Times New Roman" w:hAnsi="Times New Roman"/>
          <w:sz w:val="24"/>
        </w:rPr>
        <w:t>In artikel 1, onder 4°, wordt in de alfabetische rangschikking ingevoegd:</w:t>
      </w:r>
    </w:p>
    <w:p w:rsidRPr="00D532C1" w:rsidR="00D532C1" w:rsidP="00D532C1" w:rsidRDefault="00D532C1">
      <w:pPr>
        <w:ind w:firstLine="284"/>
        <w:rPr>
          <w:rFonts w:ascii="Times New Roman" w:hAnsi="Times New Roman"/>
          <w:sz w:val="24"/>
        </w:rPr>
      </w:pPr>
      <w:r w:rsidRPr="00D532C1">
        <w:rPr>
          <w:rFonts w:ascii="Times New Roman" w:hAnsi="Times New Roman"/>
          <w:sz w:val="24"/>
        </w:rPr>
        <w:t>de Wet precursoren voor explosieven, de artikelen 8, eerste lid, en 9, vierde lid;</w:t>
      </w:r>
    </w:p>
    <w:p w:rsidRPr="00D532C1" w:rsidR="00D532C1" w:rsidP="00D532C1" w:rsidRDefault="00D532C1">
      <w:pPr>
        <w:pStyle w:val="Lijstalinea"/>
        <w:spacing w:after="0" w:line="240" w:lineRule="auto"/>
        <w:ind w:left="0"/>
        <w:rPr>
          <w:rFonts w:ascii="Times New Roman" w:hAnsi="Times New Roman"/>
          <w:b/>
          <w:sz w:val="24"/>
          <w:szCs w:val="24"/>
        </w:rPr>
      </w:pPr>
    </w:p>
    <w:p w:rsidRPr="00D532C1" w:rsidR="00D532C1" w:rsidP="00D532C1" w:rsidRDefault="00D532C1">
      <w:pPr>
        <w:pStyle w:val="Lijstalinea"/>
        <w:spacing w:after="0" w:line="240" w:lineRule="auto"/>
        <w:ind w:left="0"/>
        <w:rPr>
          <w:rFonts w:ascii="Times New Roman" w:hAnsi="Times New Roman"/>
          <w:sz w:val="24"/>
          <w:szCs w:val="24"/>
        </w:rPr>
      </w:pPr>
      <w:r w:rsidRPr="00D532C1">
        <w:rPr>
          <w:rFonts w:ascii="Times New Roman" w:hAnsi="Times New Roman"/>
          <w:sz w:val="24"/>
          <w:szCs w:val="24"/>
        </w:rPr>
        <w:t>D</w:t>
      </w:r>
    </w:p>
    <w:p w:rsidRPr="00D532C1" w:rsidR="00D532C1" w:rsidP="00D532C1" w:rsidRDefault="00D532C1">
      <w:pPr>
        <w:pStyle w:val="Lijstalinea"/>
        <w:spacing w:after="0" w:line="240" w:lineRule="auto"/>
        <w:ind w:left="0"/>
        <w:rPr>
          <w:rFonts w:ascii="Times New Roman" w:hAnsi="Times New Roman"/>
          <w:b/>
          <w:sz w:val="24"/>
          <w:szCs w:val="24"/>
        </w:rPr>
      </w:pPr>
    </w:p>
    <w:p w:rsidRPr="00D532C1" w:rsidR="00D532C1" w:rsidP="00D532C1" w:rsidRDefault="00D532C1">
      <w:pPr>
        <w:ind w:left="284"/>
        <w:rPr>
          <w:rFonts w:ascii="Times New Roman" w:hAnsi="Times New Roman"/>
          <w:sz w:val="24"/>
        </w:rPr>
      </w:pPr>
      <w:r w:rsidRPr="00D532C1">
        <w:rPr>
          <w:rFonts w:ascii="Times New Roman" w:hAnsi="Times New Roman"/>
          <w:sz w:val="24"/>
        </w:rPr>
        <w:t>In artikel 6, vierde lid, wordt na “Uitvoeringswet verdrag chemische wapens” ingevoegd: , artikel 3, eerste en tweede lid, van de Wet precursoren voor explosieven.</w:t>
      </w:r>
    </w:p>
    <w:p w:rsidRPr="00D532C1" w:rsidR="00D532C1" w:rsidP="00D532C1" w:rsidRDefault="00D532C1">
      <w:pPr>
        <w:pStyle w:val="Lijstalinea"/>
        <w:spacing w:after="0" w:line="240" w:lineRule="auto"/>
        <w:ind w:left="0"/>
        <w:rPr>
          <w:rFonts w:ascii="Times New Roman" w:hAnsi="Times New Roman"/>
          <w:b/>
          <w:sz w:val="24"/>
          <w:szCs w:val="24"/>
        </w:rPr>
      </w:pPr>
    </w:p>
    <w:p w:rsidRPr="00D532C1" w:rsidR="00D532C1" w:rsidP="00D532C1" w:rsidRDefault="00D532C1">
      <w:pPr>
        <w:pStyle w:val="Lijstalinea"/>
        <w:spacing w:after="0" w:line="240" w:lineRule="auto"/>
        <w:ind w:left="0"/>
        <w:rPr>
          <w:rFonts w:ascii="Times New Roman" w:hAnsi="Times New Roman"/>
          <w:b/>
          <w:sz w:val="24"/>
          <w:szCs w:val="24"/>
        </w:rPr>
      </w:pPr>
      <w:r w:rsidRPr="00D532C1">
        <w:rPr>
          <w:rFonts w:ascii="Times New Roman" w:hAnsi="Times New Roman"/>
          <w:b/>
          <w:sz w:val="24"/>
          <w:szCs w:val="24"/>
        </w:rPr>
        <w:t>Artikel 16</w:t>
      </w:r>
    </w:p>
    <w:p w:rsidRPr="00D532C1" w:rsidR="00D532C1" w:rsidP="00D532C1" w:rsidRDefault="00D532C1">
      <w:pPr>
        <w:pStyle w:val="Lijstalinea"/>
        <w:spacing w:after="0" w:line="240" w:lineRule="auto"/>
        <w:ind w:left="0"/>
        <w:rPr>
          <w:rFonts w:ascii="Times New Roman" w:hAnsi="Times New Roman"/>
          <w:b/>
          <w:sz w:val="24"/>
          <w:szCs w:val="24"/>
        </w:rPr>
      </w:pPr>
    </w:p>
    <w:p w:rsidRPr="00D532C1" w:rsidR="00D532C1" w:rsidP="00D532C1" w:rsidRDefault="00D532C1">
      <w:pPr>
        <w:pStyle w:val="Lijstalinea"/>
        <w:spacing w:after="0" w:line="240" w:lineRule="auto"/>
        <w:ind w:left="0" w:firstLine="284"/>
        <w:rPr>
          <w:rFonts w:ascii="Times New Roman" w:hAnsi="Times New Roman"/>
          <w:sz w:val="24"/>
          <w:szCs w:val="24"/>
        </w:rPr>
      </w:pPr>
      <w:r w:rsidRPr="00D532C1">
        <w:rPr>
          <w:rFonts w:ascii="Times New Roman" w:hAnsi="Times New Roman"/>
          <w:sz w:val="24"/>
          <w:szCs w:val="24"/>
        </w:rPr>
        <w:t>In de bijlage bij de artikelen 1:1 en 1:3 van de Algemene douanewet, wordt onder B in de alfabetische rangschikking ingevoegd: - Wet precursoren voor explosieven.</w:t>
      </w: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rPr>
          <w:rFonts w:ascii="Times New Roman" w:hAnsi="Times New Roman"/>
          <w:b/>
          <w:sz w:val="24"/>
          <w:szCs w:val="24"/>
        </w:rPr>
      </w:pPr>
      <w:r w:rsidRPr="00D532C1">
        <w:rPr>
          <w:rFonts w:ascii="Times New Roman" w:hAnsi="Times New Roman"/>
          <w:b/>
          <w:sz w:val="24"/>
          <w:szCs w:val="24"/>
        </w:rPr>
        <w:t>Artikel 17</w:t>
      </w: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firstLine="284"/>
        <w:rPr>
          <w:rFonts w:ascii="Times New Roman" w:hAnsi="Times New Roman"/>
          <w:sz w:val="24"/>
          <w:szCs w:val="24"/>
        </w:rPr>
      </w:pPr>
      <w:r w:rsidRPr="00D532C1">
        <w:rPr>
          <w:rFonts w:ascii="Times New Roman" w:hAnsi="Times New Roman"/>
          <w:sz w:val="24"/>
          <w:szCs w:val="24"/>
        </w:rPr>
        <w:t>De artikelen van deze wet treden in werking op een bij koninklijk besluit te bepalen tijdstip, dat voor de verschillende artikelen of onderdelen daarvan verschillend kan worden vastgesteld.</w:t>
      </w: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rPr>
          <w:rFonts w:ascii="Times New Roman" w:hAnsi="Times New Roman"/>
          <w:b/>
          <w:sz w:val="24"/>
          <w:szCs w:val="24"/>
        </w:rPr>
      </w:pPr>
      <w:r w:rsidRPr="00D532C1">
        <w:rPr>
          <w:rFonts w:ascii="Times New Roman" w:hAnsi="Times New Roman"/>
          <w:b/>
          <w:sz w:val="24"/>
          <w:szCs w:val="24"/>
        </w:rPr>
        <w:t>Artikel 18</w:t>
      </w:r>
    </w:p>
    <w:p w:rsidRPr="00D532C1" w:rsidR="00D532C1" w:rsidP="00D532C1" w:rsidRDefault="00D532C1">
      <w:pPr>
        <w:pStyle w:val="Lijstalinea"/>
        <w:spacing w:after="0" w:line="240" w:lineRule="auto"/>
        <w:ind w:left="0"/>
        <w:rPr>
          <w:rFonts w:ascii="Times New Roman" w:hAnsi="Times New Roman"/>
          <w:b/>
          <w:sz w:val="24"/>
          <w:szCs w:val="24"/>
        </w:rPr>
      </w:pPr>
    </w:p>
    <w:p w:rsidRPr="00D532C1" w:rsidR="00D532C1" w:rsidP="00D532C1" w:rsidRDefault="00D532C1">
      <w:pPr>
        <w:pStyle w:val="Lijstalinea"/>
        <w:spacing w:after="0" w:line="240" w:lineRule="auto"/>
        <w:ind w:left="0" w:firstLine="284"/>
        <w:rPr>
          <w:rFonts w:ascii="Times New Roman" w:hAnsi="Times New Roman"/>
          <w:sz w:val="24"/>
          <w:szCs w:val="24"/>
        </w:rPr>
      </w:pPr>
      <w:r w:rsidRPr="00D532C1">
        <w:rPr>
          <w:rFonts w:ascii="Times New Roman" w:hAnsi="Times New Roman"/>
          <w:sz w:val="24"/>
          <w:szCs w:val="24"/>
        </w:rPr>
        <w:t>Deze wet wordt aangehaald als: Wet precursoren voor explosieven.</w:t>
      </w: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firstLine="284"/>
        <w:rPr>
          <w:rFonts w:ascii="Times New Roman" w:hAnsi="Times New Roman"/>
          <w:sz w:val="24"/>
          <w:szCs w:val="24"/>
        </w:rPr>
      </w:pPr>
      <w:r w:rsidRPr="00D532C1">
        <w:rPr>
          <w:rFonts w:ascii="Times New Roman" w:hAnsi="Times New Roman"/>
          <w:sz w:val="24"/>
          <w:szCs w:val="24"/>
        </w:rPr>
        <w:t>Lasten en bevelen dat deze in het Staatsblad zal worden geplaatst en dat alle ministeries, autori</w:t>
      </w:r>
      <w:r>
        <w:rPr>
          <w:rFonts w:ascii="Times New Roman" w:hAnsi="Times New Roman"/>
          <w:sz w:val="24"/>
          <w:szCs w:val="24"/>
        </w:rPr>
        <w:t>teiten, colleges en ambtenaren d</w:t>
      </w:r>
      <w:r w:rsidRPr="00D532C1">
        <w:rPr>
          <w:rFonts w:ascii="Times New Roman" w:hAnsi="Times New Roman"/>
          <w:sz w:val="24"/>
          <w:szCs w:val="24"/>
        </w:rPr>
        <w:t>ie zulks aangaat, aan de nauwkeurige uitvoering de hand zullen houden.</w:t>
      </w: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rPr>
          <w:rFonts w:ascii="Times New Roman" w:hAnsi="Times New Roman"/>
          <w:sz w:val="24"/>
          <w:szCs w:val="24"/>
        </w:rPr>
      </w:pPr>
      <w:r w:rsidRPr="00D532C1">
        <w:rPr>
          <w:rFonts w:ascii="Times New Roman" w:hAnsi="Times New Roman"/>
          <w:sz w:val="24"/>
          <w:szCs w:val="24"/>
        </w:rPr>
        <w:t>Gegeven</w:t>
      </w: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rPr>
          <w:rFonts w:ascii="Times New Roman" w:hAnsi="Times New Roman"/>
          <w:sz w:val="24"/>
          <w:szCs w:val="24"/>
        </w:rPr>
      </w:pPr>
    </w:p>
    <w:p w:rsidR="00D532C1" w:rsidP="00D532C1" w:rsidRDefault="00D532C1">
      <w:pPr>
        <w:pStyle w:val="Lijstalinea"/>
        <w:spacing w:after="0" w:line="240" w:lineRule="auto"/>
        <w:ind w:left="0"/>
        <w:rPr>
          <w:rFonts w:ascii="Times New Roman" w:hAnsi="Times New Roman"/>
          <w:sz w:val="24"/>
          <w:szCs w:val="24"/>
        </w:rPr>
      </w:pPr>
    </w:p>
    <w:p w:rsidR="00D532C1" w:rsidP="00D532C1" w:rsidRDefault="00D532C1">
      <w:pPr>
        <w:pStyle w:val="Lijstalinea"/>
        <w:spacing w:after="0" w:line="240" w:lineRule="auto"/>
        <w:ind w:left="0"/>
        <w:rPr>
          <w:rFonts w:ascii="Times New Roman" w:hAnsi="Times New Roman"/>
          <w:sz w:val="24"/>
          <w:szCs w:val="24"/>
        </w:rPr>
      </w:pPr>
    </w:p>
    <w:p w:rsidR="00D532C1" w:rsidP="00D532C1" w:rsidRDefault="00D532C1">
      <w:pPr>
        <w:pStyle w:val="Lijstalinea"/>
        <w:spacing w:after="0" w:line="240" w:lineRule="auto"/>
        <w:ind w:left="0"/>
        <w:rPr>
          <w:rFonts w:ascii="Times New Roman" w:hAnsi="Times New Roman"/>
          <w:sz w:val="24"/>
          <w:szCs w:val="24"/>
        </w:rPr>
      </w:pPr>
    </w:p>
    <w:p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rPr>
          <w:rFonts w:ascii="Times New Roman" w:hAnsi="Times New Roman"/>
          <w:sz w:val="24"/>
          <w:szCs w:val="24"/>
        </w:rPr>
      </w:pPr>
    </w:p>
    <w:p w:rsidRPr="00D532C1" w:rsidR="00D532C1" w:rsidP="00D532C1" w:rsidRDefault="00D532C1">
      <w:pPr>
        <w:pStyle w:val="Lijstalinea"/>
        <w:spacing w:after="0" w:line="240" w:lineRule="auto"/>
        <w:ind w:left="0"/>
        <w:rPr>
          <w:rFonts w:ascii="Times New Roman" w:hAnsi="Times New Roman"/>
          <w:sz w:val="24"/>
          <w:szCs w:val="24"/>
        </w:rPr>
      </w:pPr>
      <w:r w:rsidRPr="00D532C1">
        <w:rPr>
          <w:rFonts w:ascii="Times New Roman" w:hAnsi="Times New Roman"/>
          <w:sz w:val="24"/>
          <w:szCs w:val="24"/>
        </w:rPr>
        <w:t>De Minister van Veiligheid en Justitie,</w:t>
      </w:r>
    </w:p>
    <w:p w:rsidRPr="00D532C1" w:rsidR="00D532C1" w:rsidP="00D532C1" w:rsidRDefault="00D532C1">
      <w:pPr>
        <w:rPr>
          <w:rFonts w:ascii="Times New Roman" w:hAnsi="Times New Roman"/>
          <w:sz w:val="24"/>
        </w:rPr>
      </w:pPr>
    </w:p>
    <w:p w:rsidRPr="00D532C1" w:rsidR="00D532C1" w:rsidP="00D532C1" w:rsidRDefault="00D532C1">
      <w:pPr>
        <w:rPr>
          <w:rFonts w:ascii="Times New Roman" w:hAnsi="Times New Roman"/>
          <w:sz w:val="24"/>
        </w:rPr>
      </w:pPr>
    </w:p>
    <w:p w:rsidR="00D532C1" w:rsidP="00D532C1" w:rsidRDefault="00D532C1">
      <w:pPr>
        <w:rPr>
          <w:rFonts w:ascii="Times New Roman" w:hAnsi="Times New Roman"/>
          <w:sz w:val="24"/>
        </w:rPr>
      </w:pPr>
    </w:p>
    <w:p w:rsidR="00D532C1" w:rsidP="00D532C1" w:rsidRDefault="00D532C1">
      <w:pPr>
        <w:rPr>
          <w:rFonts w:ascii="Times New Roman" w:hAnsi="Times New Roman"/>
          <w:sz w:val="24"/>
        </w:rPr>
      </w:pPr>
    </w:p>
    <w:p w:rsidR="00D532C1" w:rsidP="00D532C1" w:rsidRDefault="00D532C1">
      <w:pPr>
        <w:rPr>
          <w:rFonts w:ascii="Times New Roman" w:hAnsi="Times New Roman"/>
          <w:sz w:val="24"/>
        </w:rPr>
      </w:pPr>
    </w:p>
    <w:p w:rsidR="00D532C1" w:rsidP="00D532C1" w:rsidRDefault="00D532C1">
      <w:pPr>
        <w:rPr>
          <w:rFonts w:ascii="Times New Roman" w:hAnsi="Times New Roman"/>
          <w:sz w:val="24"/>
        </w:rPr>
      </w:pPr>
    </w:p>
    <w:p w:rsidR="00D532C1" w:rsidP="00D532C1" w:rsidRDefault="00D532C1">
      <w:pPr>
        <w:rPr>
          <w:rFonts w:ascii="Times New Roman" w:hAnsi="Times New Roman"/>
          <w:sz w:val="24"/>
        </w:rPr>
      </w:pPr>
    </w:p>
    <w:p w:rsidR="00D532C1" w:rsidP="00D532C1" w:rsidRDefault="00D532C1">
      <w:pPr>
        <w:rPr>
          <w:rFonts w:ascii="Times New Roman" w:hAnsi="Times New Roman"/>
          <w:sz w:val="24"/>
        </w:rPr>
      </w:pPr>
    </w:p>
    <w:p w:rsidRPr="00D532C1" w:rsidR="00D532C1" w:rsidP="00D532C1" w:rsidRDefault="00D532C1">
      <w:pPr>
        <w:rPr>
          <w:rFonts w:ascii="Times New Roman" w:hAnsi="Times New Roman"/>
          <w:sz w:val="24"/>
        </w:rPr>
      </w:pPr>
    </w:p>
    <w:p w:rsidRPr="00D532C1" w:rsidR="00CB3578" w:rsidP="00730F6F" w:rsidRDefault="00D532C1">
      <w:pPr>
        <w:rPr>
          <w:rFonts w:ascii="Times New Roman" w:hAnsi="Times New Roman"/>
          <w:sz w:val="24"/>
        </w:rPr>
      </w:pPr>
      <w:r w:rsidRPr="00D532C1">
        <w:rPr>
          <w:rFonts w:ascii="Times New Roman" w:hAnsi="Times New Roman"/>
          <w:sz w:val="24"/>
        </w:rPr>
        <w:t>De Staatssecretaris van Infrastructuur en Milieu,</w:t>
      </w:r>
      <w:bookmarkStart w:name="_GoBack" w:id="0"/>
      <w:bookmarkEnd w:id="0"/>
    </w:p>
    <w:sectPr w:rsidRPr="00D532C1"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2C1" w:rsidRDefault="00D532C1">
      <w:pPr>
        <w:spacing w:line="20" w:lineRule="exact"/>
      </w:pPr>
    </w:p>
  </w:endnote>
  <w:endnote w:type="continuationSeparator" w:id="0">
    <w:p w:rsidR="00D532C1" w:rsidRDefault="00D532C1">
      <w:pPr>
        <w:pStyle w:val="Amendement"/>
      </w:pPr>
      <w:r>
        <w:rPr>
          <w:b w:val="0"/>
          <w:bCs w:val="0"/>
        </w:rPr>
        <w:t xml:space="preserve"> </w:t>
      </w:r>
    </w:p>
  </w:endnote>
  <w:endnote w:type="continuationNotice" w:id="1">
    <w:p w:rsidR="00D532C1" w:rsidRDefault="00D532C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30F6F">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2C1" w:rsidRDefault="00D532C1">
      <w:pPr>
        <w:pStyle w:val="Amendement"/>
      </w:pPr>
      <w:r>
        <w:rPr>
          <w:b w:val="0"/>
          <w:bCs w:val="0"/>
        </w:rPr>
        <w:separator/>
      </w:r>
    </w:p>
  </w:footnote>
  <w:footnote w:type="continuationSeparator" w:id="0">
    <w:p w:rsidR="00D532C1" w:rsidRDefault="00D53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C1"/>
    <w:rsid w:val="00012DBE"/>
    <w:rsid w:val="000A1D81"/>
    <w:rsid w:val="00111ED3"/>
    <w:rsid w:val="001C190E"/>
    <w:rsid w:val="00211B5C"/>
    <w:rsid w:val="002168F4"/>
    <w:rsid w:val="002A727C"/>
    <w:rsid w:val="003A795C"/>
    <w:rsid w:val="004561D9"/>
    <w:rsid w:val="005D2707"/>
    <w:rsid w:val="00606255"/>
    <w:rsid w:val="00621642"/>
    <w:rsid w:val="006B607A"/>
    <w:rsid w:val="00730F6F"/>
    <w:rsid w:val="007D451C"/>
    <w:rsid w:val="00826224"/>
    <w:rsid w:val="00930A23"/>
    <w:rsid w:val="009C7354"/>
    <w:rsid w:val="009E6D7F"/>
    <w:rsid w:val="00A020F8"/>
    <w:rsid w:val="00A11E73"/>
    <w:rsid w:val="00A2521E"/>
    <w:rsid w:val="00AE436A"/>
    <w:rsid w:val="00C135B1"/>
    <w:rsid w:val="00C92DF8"/>
    <w:rsid w:val="00CB3578"/>
    <w:rsid w:val="00D160E4"/>
    <w:rsid w:val="00D20AFA"/>
    <w:rsid w:val="00D532C1"/>
    <w:rsid w:val="00D55648"/>
    <w:rsid w:val="00E16443"/>
    <w:rsid w:val="00E36EE9"/>
    <w:rsid w:val="00EC62E9"/>
    <w:rsid w:val="00F13442"/>
    <w:rsid w:val="00F830D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532C1"/>
    <w:pPr>
      <w:spacing w:after="200"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rsid w:val="00A020F8"/>
    <w:rPr>
      <w:rFonts w:ascii="Tahoma" w:hAnsi="Tahoma" w:cs="Tahoma"/>
      <w:sz w:val="16"/>
      <w:szCs w:val="16"/>
    </w:rPr>
  </w:style>
  <w:style w:type="character" w:customStyle="1" w:styleId="BallontekstChar">
    <w:name w:val="Ballontekst Char"/>
    <w:basedOn w:val="Standaardalinea-lettertype"/>
    <w:link w:val="Ballontekst"/>
    <w:rsid w:val="00A02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532C1"/>
    <w:pPr>
      <w:spacing w:after="200"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rsid w:val="00A020F8"/>
    <w:rPr>
      <w:rFonts w:ascii="Tahoma" w:hAnsi="Tahoma" w:cs="Tahoma"/>
      <w:sz w:val="16"/>
      <w:szCs w:val="16"/>
    </w:rPr>
  </w:style>
  <w:style w:type="character" w:customStyle="1" w:styleId="BallontekstChar">
    <w:name w:val="Ballontekst Char"/>
    <w:basedOn w:val="Standaardalinea-lettertype"/>
    <w:link w:val="Ballontekst"/>
    <w:rsid w:val="00A02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2165</ap:Words>
  <ap:Characters>11816</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2016-04-21T08:28:00.0000000Z</lastPrinted>
  <dcterms:created xsi:type="dcterms:W3CDTF">2016-04-21T08:33:00.0000000Z</dcterms:created>
  <dcterms:modified xsi:type="dcterms:W3CDTF">2016-04-21T08:33:00.0000000Z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0x0101005EE2ED13DB764245A0F99F25EA21E225</vt:lpwstr>
  </property>
</Properties>
</file>