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36CEC" w:rsidR="008821D2" w:rsidP="00C36CEC" w:rsidRDefault="00C36CEC" w14:paraId="62D73D68" w14:textId="7B1BF9E0">
      <w:pPr>
        <w:spacing w:after="0" w:line="276" w:lineRule="auto"/>
        <w:rPr>
          <w:b/>
          <w:sz w:val="32"/>
          <w:szCs w:val="32"/>
        </w:rPr>
      </w:pPr>
      <w:r w:rsidRPr="00C36CEC">
        <w:rPr>
          <w:b/>
          <w:sz w:val="32"/>
          <w:szCs w:val="32"/>
        </w:rPr>
        <w:t>Positiedocument</w:t>
      </w:r>
    </w:p>
    <w:p w:rsidRPr="00C36CEC" w:rsidR="00C36CEC" w:rsidP="00C36CEC" w:rsidRDefault="00C36CEC" w14:paraId="2616F02B" w14:textId="252DC6A0">
      <w:pPr>
        <w:spacing w:after="0" w:line="276" w:lineRule="auto"/>
        <w:rPr>
          <w:sz w:val="28"/>
          <w:szCs w:val="28"/>
        </w:rPr>
      </w:pPr>
      <w:r w:rsidRPr="00C36CEC">
        <w:rPr>
          <w:sz w:val="28"/>
          <w:szCs w:val="28"/>
        </w:rPr>
        <w:t xml:space="preserve">Onderwerp: Input </w:t>
      </w:r>
      <w:bookmarkStart w:name="_GoBack" w:id="0"/>
      <w:bookmarkEnd w:id="0"/>
      <w:r w:rsidRPr="00C36CEC" w:rsidR="00211B6C">
        <w:rPr>
          <w:sz w:val="28"/>
          <w:szCs w:val="28"/>
        </w:rPr>
        <w:t>Rondetafelgesprek Nederlandse</w:t>
      </w:r>
      <w:r w:rsidRPr="00C36CEC">
        <w:rPr>
          <w:sz w:val="28"/>
          <w:szCs w:val="28"/>
        </w:rPr>
        <w:t xml:space="preserve"> Topsectorenbeleid</w:t>
      </w:r>
    </w:p>
    <w:p w:rsidR="00C36CEC" w:rsidP="00C36CEC" w:rsidRDefault="00C36CEC" w14:paraId="179F6EA8" w14:textId="77777777">
      <w:pPr>
        <w:spacing w:after="0" w:line="276" w:lineRule="auto"/>
        <w:rPr>
          <w:sz w:val="20"/>
          <w:szCs w:val="20"/>
        </w:rPr>
      </w:pPr>
    </w:p>
    <w:p w:rsidRPr="00211B6C" w:rsidR="00C36CEC" w:rsidP="00C36CEC" w:rsidRDefault="00C36CEC" w14:paraId="6987001B" w14:textId="5E6856E2">
      <w:pPr>
        <w:spacing w:after="0" w:line="276" w:lineRule="auto"/>
        <w:rPr>
          <w:sz w:val="20"/>
          <w:szCs w:val="20"/>
        </w:rPr>
      </w:pPr>
      <w:r w:rsidRPr="00211B6C">
        <w:rPr>
          <w:sz w:val="20"/>
          <w:szCs w:val="20"/>
        </w:rPr>
        <w:t>Van: Teun Bokhoven, NVDE</w:t>
      </w:r>
    </w:p>
    <w:p w:rsidRPr="00211B6C" w:rsidR="00C36CEC" w:rsidP="00C36CEC" w:rsidRDefault="00C36CEC" w14:paraId="1370FEAB" w14:textId="34D6B967">
      <w:pPr>
        <w:pBdr>
          <w:bottom w:val="single" w:color="auto" w:sz="6" w:space="1"/>
        </w:pBdr>
        <w:spacing w:after="0" w:line="276" w:lineRule="auto"/>
        <w:rPr>
          <w:sz w:val="20"/>
          <w:szCs w:val="20"/>
        </w:rPr>
      </w:pPr>
      <w:r w:rsidRPr="00211B6C">
        <w:rPr>
          <w:sz w:val="20"/>
          <w:szCs w:val="20"/>
        </w:rPr>
        <w:t xml:space="preserve">Datum: 30-3-2016 </w:t>
      </w:r>
    </w:p>
    <w:p w:rsidRPr="00211B6C" w:rsidR="00C36CEC" w:rsidP="00C36CEC" w:rsidRDefault="00C36CEC" w14:paraId="687D96CB" w14:textId="77777777">
      <w:pPr>
        <w:spacing w:after="0" w:line="276" w:lineRule="auto"/>
        <w:rPr>
          <w:sz w:val="20"/>
          <w:szCs w:val="20"/>
        </w:rPr>
      </w:pPr>
    </w:p>
    <w:p w:rsidRPr="00211B6C" w:rsidR="00C36CEC" w:rsidP="00C36CEC" w:rsidRDefault="00C36CEC" w14:paraId="63D9F7F6" w14:textId="04853242">
      <w:pPr>
        <w:spacing w:after="0" w:line="276" w:lineRule="auto"/>
        <w:rPr>
          <w:sz w:val="20"/>
          <w:szCs w:val="20"/>
        </w:rPr>
      </w:pPr>
      <w:r w:rsidRPr="00211B6C">
        <w:rPr>
          <w:sz w:val="20"/>
          <w:szCs w:val="20"/>
        </w:rPr>
        <w:t xml:space="preserve">De NVDE </w:t>
      </w:r>
      <w:r w:rsidRPr="00211B6C" w:rsidR="00211B6C">
        <w:rPr>
          <w:sz w:val="20"/>
          <w:szCs w:val="20"/>
        </w:rPr>
        <w:t>(Nederlandse V</w:t>
      </w:r>
      <w:r w:rsidRPr="00211B6C" w:rsidR="00461484">
        <w:rPr>
          <w:sz w:val="20"/>
          <w:szCs w:val="20"/>
        </w:rPr>
        <w:t xml:space="preserve">ereniging voor Duurzame Energie) </w:t>
      </w:r>
      <w:r w:rsidRPr="00211B6C">
        <w:rPr>
          <w:sz w:val="20"/>
          <w:szCs w:val="20"/>
        </w:rPr>
        <w:t xml:space="preserve">bundelt de partijen en bedrijven binnen Nederland die zich sterk inzetten voor de energietransitie. Het Topsectoren beleid- en dan met name de Topsector Energie- vormt </w:t>
      </w:r>
      <w:r w:rsidRPr="00211B6C" w:rsidR="00211B6C">
        <w:rPr>
          <w:sz w:val="20"/>
          <w:szCs w:val="20"/>
        </w:rPr>
        <w:t xml:space="preserve">naast het Energieakkoord </w:t>
      </w:r>
      <w:proofErr w:type="gramStart"/>
      <w:r w:rsidRPr="00211B6C">
        <w:rPr>
          <w:sz w:val="20"/>
          <w:szCs w:val="20"/>
        </w:rPr>
        <w:t>één</w:t>
      </w:r>
      <w:proofErr w:type="gramEnd"/>
      <w:r w:rsidRPr="00211B6C">
        <w:rPr>
          <w:sz w:val="20"/>
          <w:szCs w:val="20"/>
        </w:rPr>
        <w:t xml:space="preserve"> van de belangrijke pijlers om te komen tot een duurzame energievoorziening. Innovatie en het toepassen daarvan is een voorwaarde om de transitie te versnellen en daarbij tevens te zorgen voor een versterking van bedrijvigheid en kansen voor bedrijven, zowel binnen Nederland als daarbuiten. </w:t>
      </w:r>
    </w:p>
    <w:p w:rsidRPr="00211B6C" w:rsidR="00C36CEC" w:rsidP="00C36CEC" w:rsidRDefault="00C36CEC" w14:paraId="73D3AEFB" w14:textId="77777777">
      <w:pPr>
        <w:spacing w:after="0" w:line="276" w:lineRule="auto"/>
        <w:rPr>
          <w:sz w:val="20"/>
          <w:szCs w:val="20"/>
        </w:rPr>
      </w:pPr>
    </w:p>
    <w:p w:rsidRPr="00211B6C" w:rsidR="00C36CEC" w:rsidP="00C36CEC" w:rsidRDefault="004C2A41" w14:paraId="1AECD6C3" w14:textId="04E5B804">
      <w:pPr>
        <w:spacing w:after="0" w:line="276" w:lineRule="auto"/>
        <w:rPr>
          <w:sz w:val="20"/>
          <w:szCs w:val="20"/>
        </w:rPr>
      </w:pPr>
      <w:r w:rsidRPr="00211B6C">
        <w:rPr>
          <w:sz w:val="20"/>
          <w:szCs w:val="20"/>
        </w:rPr>
        <w:t xml:space="preserve">Het organiserend vermogen van de duurzame energiesector is in opbouw. Het Topsectoren beleid en de daarbinnen actieve verschillende </w:t>
      </w:r>
      <w:proofErr w:type="spellStart"/>
      <w:r w:rsidRPr="00211B6C">
        <w:rPr>
          <w:sz w:val="20"/>
          <w:szCs w:val="20"/>
        </w:rPr>
        <w:t>TKI’s</w:t>
      </w:r>
      <w:proofErr w:type="spellEnd"/>
      <w:r w:rsidRPr="00211B6C">
        <w:rPr>
          <w:sz w:val="20"/>
          <w:szCs w:val="20"/>
        </w:rPr>
        <w:t xml:space="preserve">  helpen sterk bij het ontwikkelen van nieuwe netwerken tussen bedrijven en kennisinstellingen, gericht op innovatie. Nieuwe </w:t>
      </w:r>
      <w:r w:rsidRPr="00211B6C" w:rsidR="00211B6C">
        <w:rPr>
          <w:sz w:val="20"/>
          <w:szCs w:val="20"/>
        </w:rPr>
        <w:t xml:space="preserve">clusters van bedrijvigheid en </w:t>
      </w:r>
      <w:r w:rsidRPr="00211B6C">
        <w:rPr>
          <w:sz w:val="20"/>
          <w:szCs w:val="20"/>
        </w:rPr>
        <w:t xml:space="preserve">ecosystemen ontstaan in allerlei deelsectoren zoals bij wind-op zee, gebouwde omgeving, zonne-energie en smart </w:t>
      </w:r>
      <w:proofErr w:type="spellStart"/>
      <w:proofErr w:type="gramStart"/>
      <w:r w:rsidRPr="00211B6C">
        <w:rPr>
          <w:sz w:val="20"/>
          <w:szCs w:val="20"/>
        </w:rPr>
        <w:t>grids</w:t>
      </w:r>
      <w:proofErr w:type="spellEnd"/>
      <w:r w:rsidRPr="00211B6C">
        <w:rPr>
          <w:sz w:val="20"/>
          <w:szCs w:val="20"/>
        </w:rPr>
        <w:t>,  bio</w:t>
      </w:r>
      <w:proofErr w:type="gramEnd"/>
      <w:r w:rsidRPr="00211B6C">
        <w:rPr>
          <w:sz w:val="20"/>
          <w:szCs w:val="20"/>
        </w:rPr>
        <w:t>-</w:t>
      </w:r>
      <w:proofErr w:type="spellStart"/>
      <w:r w:rsidRPr="00211B6C">
        <w:rPr>
          <w:sz w:val="20"/>
          <w:szCs w:val="20"/>
        </w:rPr>
        <w:t>based</w:t>
      </w:r>
      <w:proofErr w:type="spellEnd"/>
      <w:r w:rsidRPr="00211B6C">
        <w:rPr>
          <w:sz w:val="20"/>
          <w:szCs w:val="20"/>
        </w:rPr>
        <w:t xml:space="preserve"> toepassingen, etc.</w:t>
      </w:r>
    </w:p>
    <w:p w:rsidRPr="00211B6C" w:rsidR="004C2A41" w:rsidP="00C36CEC" w:rsidRDefault="004C2A41" w14:paraId="2F246F5E" w14:textId="77777777">
      <w:pPr>
        <w:spacing w:after="0" w:line="276" w:lineRule="auto"/>
        <w:rPr>
          <w:sz w:val="20"/>
          <w:szCs w:val="20"/>
        </w:rPr>
      </w:pPr>
    </w:p>
    <w:p w:rsidRPr="00211B6C" w:rsidR="004C2A41" w:rsidP="00C36CEC" w:rsidRDefault="004C2A41" w14:paraId="23D13940" w14:textId="7CD5D878">
      <w:pPr>
        <w:spacing w:after="0" w:line="276" w:lineRule="auto"/>
        <w:rPr>
          <w:sz w:val="20"/>
          <w:szCs w:val="20"/>
        </w:rPr>
      </w:pPr>
      <w:r w:rsidRPr="00211B6C">
        <w:rPr>
          <w:sz w:val="20"/>
          <w:szCs w:val="20"/>
        </w:rPr>
        <w:t xml:space="preserve">In een relatief korte periode waarin de Topsector Energie functioneert is een zeer gefocuste programmering </w:t>
      </w:r>
      <w:proofErr w:type="gramStart"/>
      <w:r w:rsidRPr="00211B6C">
        <w:rPr>
          <w:sz w:val="20"/>
          <w:szCs w:val="20"/>
        </w:rPr>
        <w:t>ontstaan</w:t>
      </w:r>
      <w:proofErr w:type="gramEnd"/>
      <w:r w:rsidRPr="00211B6C">
        <w:rPr>
          <w:sz w:val="20"/>
          <w:szCs w:val="20"/>
        </w:rPr>
        <w:t xml:space="preserve"> op onderdelen waarin Nederlandse bedrijven en kennisinstellingen sterk zijn, hen kansen bieden en daarmee een bijdrage leveren in de energietransitie. Een aansprekend voorbeeld vormt de inzet van de TKI Wind op Zee die bijdraagt aan </w:t>
      </w:r>
      <w:proofErr w:type="gramStart"/>
      <w:r w:rsidRPr="00211B6C">
        <w:rPr>
          <w:sz w:val="20"/>
          <w:szCs w:val="20"/>
        </w:rPr>
        <w:t>één</w:t>
      </w:r>
      <w:proofErr w:type="gramEnd"/>
      <w:r w:rsidRPr="00211B6C">
        <w:rPr>
          <w:sz w:val="20"/>
          <w:szCs w:val="20"/>
        </w:rPr>
        <w:t xml:space="preserve"> van de doelen van het Energieakkoord- een kostprijs reductie van 40%. Dit doel is mede door </w:t>
      </w:r>
      <w:r w:rsidRPr="00211B6C" w:rsidR="003F0DA2">
        <w:rPr>
          <w:sz w:val="20"/>
          <w:szCs w:val="20"/>
        </w:rPr>
        <w:t>de effectieve samenwerking binnen deze TKI tussen bedrijven en kennisinstellingen goed in bereik.</w:t>
      </w:r>
    </w:p>
    <w:p w:rsidRPr="00211B6C" w:rsidR="003F0DA2" w:rsidP="00C36CEC" w:rsidRDefault="003F0DA2" w14:paraId="32DE7632" w14:textId="77777777">
      <w:pPr>
        <w:spacing w:after="0" w:line="276" w:lineRule="auto"/>
        <w:rPr>
          <w:sz w:val="20"/>
          <w:szCs w:val="20"/>
        </w:rPr>
      </w:pPr>
    </w:p>
    <w:p w:rsidRPr="00211B6C" w:rsidR="003F0DA2" w:rsidP="00C36CEC" w:rsidRDefault="003F0DA2" w14:paraId="1B6926B8" w14:textId="0ACE9A21">
      <w:pPr>
        <w:spacing w:after="0" w:line="276" w:lineRule="auto"/>
        <w:rPr>
          <w:sz w:val="20"/>
          <w:szCs w:val="20"/>
        </w:rPr>
      </w:pPr>
      <w:r w:rsidRPr="00211B6C">
        <w:rPr>
          <w:sz w:val="20"/>
          <w:szCs w:val="20"/>
        </w:rPr>
        <w:t xml:space="preserve">Samenwerking tussen verschillende </w:t>
      </w:r>
      <w:proofErr w:type="spellStart"/>
      <w:r w:rsidRPr="00211B6C">
        <w:rPr>
          <w:sz w:val="20"/>
          <w:szCs w:val="20"/>
        </w:rPr>
        <w:t>TKI’s</w:t>
      </w:r>
      <w:proofErr w:type="spellEnd"/>
      <w:r w:rsidRPr="00211B6C">
        <w:rPr>
          <w:sz w:val="20"/>
          <w:szCs w:val="20"/>
        </w:rPr>
        <w:t xml:space="preserve">, ook die tussen de verschillende Topsectoren verloopt steeds beter. </w:t>
      </w:r>
      <w:proofErr w:type="spellStart"/>
      <w:r w:rsidRPr="00211B6C">
        <w:rPr>
          <w:sz w:val="20"/>
          <w:szCs w:val="20"/>
        </w:rPr>
        <w:t>TKI’s</w:t>
      </w:r>
      <w:proofErr w:type="spellEnd"/>
      <w:r w:rsidRPr="00211B6C">
        <w:rPr>
          <w:sz w:val="20"/>
          <w:szCs w:val="20"/>
        </w:rPr>
        <w:t xml:space="preserve"> uit de Topsector Energie werken samen met </w:t>
      </w:r>
      <w:proofErr w:type="spellStart"/>
      <w:r w:rsidRPr="00211B6C">
        <w:rPr>
          <w:sz w:val="20"/>
          <w:szCs w:val="20"/>
        </w:rPr>
        <w:t>TKI’s</w:t>
      </w:r>
      <w:proofErr w:type="spellEnd"/>
      <w:r w:rsidRPr="00211B6C">
        <w:rPr>
          <w:sz w:val="20"/>
          <w:szCs w:val="20"/>
        </w:rPr>
        <w:t xml:space="preserve">  uit de Topsectoren Water, Creatieve industrie, A&amp;F, T&amp;U, HTSM, etc. Bedrijven hebben vaak behoefte aan een cross-over aanpak en de TKI kunnen dat faciliteren.</w:t>
      </w:r>
    </w:p>
    <w:p w:rsidRPr="00211B6C" w:rsidR="003F0DA2" w:rsidP="00C36CEC" w:rsidRDefault="003F0DA2" w14:paraId="32FB88DB" w14:textId="05397A82">
      <w:pPr>
        <w:spacing w:after="0" w:line="276" w:lineRule="auto"/>
        <w:rPr>
          <w:sz w:val="20"/>
          <w:szCs w:val="20"/>
        </w:rPr>
      </w:pPr>
      <w:r w:rsidRPr="00211B6C">
        <w:rPr>
          <w:sz w:val="20"/>
          <w:szCs w:val="20"/>
        </w:rPr>
        <w:t xml:space="preserve">Een voorbeeld vormt de specifieke </w:t>
      </w:r>
      <w:r w:rsidRPr="00211B6C" w:rsidR="00211B6C">
        <w:rPr>
          <w:sz w:val="20"/>
          <w:szCs w:val="20"/>
        </w:rPr>
        <w:t>MKB-ondersteuning via</w:t>
      </w:r>
      <w:r w:rsidRPr="00211B6C">
        <w:rPr>
          <w:sz w:val="20"/>
          <w:szCs w:val="20"/>
        </w:rPr>
        <w:t xml:space="preserve"> Innovatielink voor het MKB dat is opgezet tussen de Topsectoren Energie en Chemie. Deze organisatie ondersteun</w:t>
      </w:r>
      <w:r w:rsidRPr="00211B6C" w:rsidR="00211B6C">
        <w:rPr>
          <w:sz w:val="20"/>
          <w:szCs w:val="20"/>
        </w:rPr>
        <w:t>t</w:t>
      </w:r>
      <w:r w:rsidRPr="00211B6C">
        <w:rPr>
          <w:sz w:val="20"/>
          <w:szCs w:val="20"/>
        </w:rPr>
        <w:t xml:space="preserve"> </w:t>
      </w:r>
      <w:r w:rsidRPr="00211B6C" w:rsidR="00362420">
        <w:rPr>
          <w:sz w:val="20"/>
          <w:szCs w:val="20"/>
        </w:rPr>
        <w:t>MKB-</w:t>
      </w:r>
      <w:r w:rsidRPr="00211B6C" w:rsidR="00211B6C">
        <w:rPr>
          <w:sz w:val="20"/>
          <w:szCs w:val="20"/>
        </w:rPr>
        <w:t>bedrijven en</w:t>
      </w:r>
      <w:r w:rsidRPr="00211B6C">
        <w:rPr>
          <w:sz w:val="20"/>
          <w:szCs w:val="20"/>
        </w:rPr>
        <w:t xml:space="preserve"> start-ups via regionale clusters en initiatieven en helpt bedrijven in de richting van de innovatieprojecten van de </w:t>
      </w:r>
      <w:proofErr w:type="spellStart"/>
      <w:r w:rsidRPr="00211B6C">
        <w:rPr>
          <w:sz w:val="20"/>
          <w:szCs w:val="20"/>
        </w:rPr>
        <w:t>TKI’s</w:t>
      </w:r>
      <w:proofErr w:type="spellEnd"/>
      <w:r w:rsidRPr="00211B6C">
        <w:rPr>
          <w:sz w:val="20"/>
          <w:szCs w:val="20"/>
        </w:rPr>
        <w:t>.</w:t>
      </w:r>
    </w:p>
    <w:p w:rsidRPr="00211B6C" w:rsidR="003F0DA2" w:rsidP="00C36CEC" w:rsidRDefault="003F0DA2" w14:paraId="5BC546EA" w14:textId="77777777">
      <w:pPr>
        <w:spacing w:after="0" w:line="276" w:lineRule="auto"/>
        <w:rPr>
          <w:sz w:val="20"/>
          <w:szCs w:val="20"/>
        </w:rPr>
      </w:pPr>
    </w:p>
    <w:p w:rsidRPr="00211B6C" w:rsidR="003F0DA2" w:rsidP="00C36CEC" w:rsidRDefault="003F0DA2" w14:paraId="098F18B5" w14:textId="71ABD430">
      <w:pPr>
        <w:spacing w:after="0" w:line="276" w:lineRule="auto"/>
        <w:rPr>
          <w:sz w:val="20"/>
          <w:szCs w:val="20"/>
        </w:rPr>
      </w:pPr>
      <w:r w:rsidRPr="00211B6C">
        <w:rPr>
          <w:sz w:val="20"/>
          <w:szCs w:val="20"/>
        </w:rPr>
        <w:t>Aandachtpunten:</w:t>
      </w:r>
    </w:p>
    <w:p w:rsidRPr="00211B6C" w:rsidR="003F0DA2" w:rsidP="00211B6C" w:rsidRDefault="003F0DA2" w14:paraId="51B396C5" w14:textId="601D75EB">
      <w:pPr>
        <w:pStyle w:val="Lijstalinea"/>
        <w:numPr>
          <w:ilvl w:val="0"/>
          <w:numId w:val="2"/>
        </w:numPr>
        <w:spacing w:after="0" w:line="276" w:lineRule="auto"/>
        <w:rPr>
          <w:sz w:val="20"/>
          <w:szCs w:val="20"/>
        </w:rPr>
      </w:pPr>
      <w:r w:rsidRPr="00211B6C">
        <w:rPr>
          <w:sz w:val="20"/>
          <w:szCs w:val="20"/>
        </w:rPr>
        <w:t>Het Topsectoren beleid</w:t>
      </w:r>
      <w:r w:rsidRPr="00211B6C" w:rsidR="00CD01E9">
        <w:rPr>
          <w:sz w:val="20"/>
          <w:szCs w:val="20"/>
        </w:rPr>
        <w:t xml:space="preserve"> is </w:t>
      </w:r>
      <w:r w:rsidRPr="00211B6C" w:rsidR="00CB580C">
        <w:rPr>
          <w:sz w:val="20"/>
          <w:szCs w:val="20"/>
        </w:rPr>
        <w:t xml:space="preserve">in belang van het betrokken bedrijfsleven </w:t>
      </w:r>
      <w:r w:rsidRPr="00211B6C" w:rsidR="00CD01E9">
        <w:rPr>
          <w:sz w:val="20"/>
          <w:szCs w:val="20"/>
        </w:rPr>
        <w:t xml:space="preserve">sterk gebaat bij </w:t>
      </w:r>
      <w:r w:rsidRPr="00211B6C" w:rsidR="00CB580C">
        <w:rPr>
          <w:sz w:val="20"/>
          <w:szCs w:val="20"/>
        </w:rPr>
        <w:t>continuïteit</w:t>
      </w:r>
      <w:r w:rsidRPr="00211B6C" w:rsidR="00CD01E9">
        <w:rPr>
          <w:sz w:val="20"/>
          <w:szCs w:val="20"/>
        </w:rPr>
        <w:t xml:space="preserve">.  Bedrijven vinden nu hun weg binnen de </w:t>
      </w:r>
      <w:proofErr w:type="spellStart"/>
      <w:r w:rsidRPr="00211B6C" w:rsidR="00CD01E9">
        <w:rPr>
          <w:sz w:val="20"/>
          <w:szCs w:val="20"/>
        </w:rPr>
        <w:t>TKI’s</w:t>
      </w:r>
      <w:proofErr w:type="spellEnd"/>
      <w:r w:rsidRPr="00211B6C" w:rsidR="00CD01E9">
        <w:rPr>
          <w:sz w:val="20"/>
          <w:szCs w:val="20"/>
        </w:rPr>
        <w:t xml:space="preserve"> en raken steeds meer betrokken. </w:t>
      </w:r>
      <w:r w:rsidRPr="00211B6C" w:rsidR="00CB580C">
        <w:rPr>
          <w:sz w:val="20"/>
          <w:szCs w:val="20"/>
        </w:rPr>
        <w:t>Continuïteit</w:t>
      </w:r>
      <w:r w:rsidRPr="00211B6C" w:rsidR="00CD01E9">
        <w:rPr>
          <w:sz w:val="20"/>
          <w:szCs w:val="20"/>
        </w:rPr>
        <w:t xml:space="preserve"> van dit beleid is daarvoor van essentieel</w:t>
      </w:r>
      <w:r w:rsidRPr="00211B6C" w:rsidR="00362420">
        <w:rPr>
          <w:sz w:val="20"/>
          <w:szCs w:val="20"/>
        </w:rPr>
        <w:t xml:space="preserve"> belang</w:t>
      </w:r>
      <w:r w:rsidRPr="00211B6C" w:rsidR="00CD01E9">
        <w:rPr>
          <w:sz w:val="20"/>
          <w:szCs w:val="20"/>
        </w:rPr>
        <w:t>.</w:t>
      </w:r>
    </w:p>
    <w:p w:rsidRPr="00211B6C" w:rsidR="00CD01E9" w:rsidP="00211B6C" w:rsidRDefault="00CD01E9" w14:paraId="4734D8D2" w14:textId="15D1B094">
      <w:pPr>
        <w:pStyle w:val="Lijstalinea"/>
        <w:numPr>
          <w:ilvl w:val="0"/>
          <w:numId w:val="2"/>
        </w:numPr>
        <w:spacing w:after="0" w:line="276" w:lineRule="auto"/>
        <w:rPr>
          <w:sz w:val="20"/>
          <w:szCs w:val="20"/>
        </w:rPr>
      </w:pPr>
      <w:r w:rsidRPr="00211B6C">
        <w:rPr>
          <w:sz w:val="20"/>
          <w:szCs w:val="20"/>
        </w:rPr>
        <w:t xml:space="preserve">De TKI </w:t>
      </w:r>
      <w:r w:rsidRPr="00211B6C" w:rsidR="00CB580C">
        <w:rPr>
          <w:sz w:val="20"/>
          <w:szCs w:val="20"/>
        </w:rPr>
        <w:t>Toeslagregeling</w:t>
      </w:r>
      <w:r w:rsidRPr="00211B6C">
        <w:rPr>
          <w:sz w:val="20"/>
          <w:szCs w:val="20"/>
        </w:rPr>
        <w:t xml:space="preserve"> kan nog worden geoptimaliseerd door verdere vereenvoudiging van de administratieve processen</w:t>
      </w:r>
      <w:r w:rsidRPr="00211B6C" w:rsidR="00CB580C">
        <w:rPr>
          <w:sz w:val="20"/>
          <w:szCs w:val="20"/>
        </w:rPr>
        <w:t xml:space="preserve"> en verhoging van de budgeten verhoogd betrokkenheid van bedrijven en kennisinstellingen.</w:t>
      </w:r>
    </w:p>
    <w:p w:rsidRPr="00211B6C" w:rsidR="00CB580C" w:rsidP="00211B6C" w:rsidRDefault="00CB580C" w14:paraId="10A498F9" w14:textId="20EFF6BB">
      <w:pPr>
        <w:pStyle w:val="Lijstalinea"/>
        <w:numPr>
          <w:ilvl w:val="0"/>
          <w:numId w:val="2"/>
        </w:numPr>
        <w:spacing w:after="0" w:line="276" w:lineRule="auto"/>
        <w:rPr>
          <w:sz w:val="20"/>
          <w:szCs w:val="20"/>
        </w:rPr>
      </w:pPr>
      <w:r w:rsidRPr="00211B6C">
        <w:rPr>
          <w:sz w:val="20"/>
          <w:szCs w:val="20"/>
        </w:rPr>
        <w:t>Aansluiting van het Nederlandse energieonderzoek en de innovatie inspanningen bij internationale onderzoek agenda’s binnen de EU en IEA kan nog worden geïntensiveerd</w:t>
      </w:r>
      <w:r w:rsidRPr="00211B6C" w:rsidR="00211B6C">
        <w:rPr>
          <w:sz w:val="20"/>
          <w:szCs w:val="20"/>
        </w:rPr>
        <w:t>, waarmee tevens beter gebruik kan worden gemaakt van internationale kennis en middelen.</w:t>
      </w:r>
    </w:p>
    <w:p w:rsidR="00C36CEC" w:rsidP="00211B6C" w:rsidRDefault="00CB580C" w14:paraId="062F0966" w14:textId="40308A0E">
      <w:pPr>
        <w:pStyle w:val="Lijstalinea"/>
        <w:numPr>
          <w:ilvl w:val="0"/>
          <w:numId w:val="2"/>
        </w:numPr>
        <w:spacing w:after="0" w:line="276" w:lineRule="auto"/>
        <w:rPr>
          <w:sz w:val="20"/>
          <w:szCs w:val="20"/>
        </w:rPr>
      </w:pPr>
      <w:r w:rsidRPr="00211B6C">
        <w:rPr>
          <w:sz w:val="20"/>
          <w:szCs w:val="20"/>
        </w:rPr>
        <w:t xml:space="preserve">De </w:t>
      </w:r>
      <w:r w:rsidRPr="00211B6C" w:rsidR="00211B6C">
        <w:rPr>
          <w:sz w:val="20"/>
          <w:szCs w:val="20"/>
        </w:rPr>
        <w:t>MIT-regeling is</w:t>
      </w:r>
      <w:r w:rsidRPr="00211B6C">
        <w:rPr>
          <w:sz w:val="20"/>
          <w:szCs w:val="20"/>
        </w:rPr>
        <w:t xml:space="preserve"> een </w:t>
      </w:r>
      <w:r w:rsidRPr="00211B6C" w:rsidR="00211B6C">
        <w:rPr>
          <w:sz w:val="20"/>
          <w:szCs w:val="20"/>
        </w:rPr>
        <w:t>laagdrempelige en</w:t>
      </w:r>
      <w:r w:rsidRPr="00211B6C">
        <w:rPr>
          <w:sz w:val="20"/>
          <w:szCs w:val="20"/>
        </w:rPr>
        <w:t xml:space="preserve"> effectieve innovatieondersteuning voor het MKB. Daarom pleiten we voor een hoger budget voor deze regeling.</w:t>
      </w:r>
    </w:p>
    <w:p w:rsidRPr="00211B6C" w:rsidR="00211B6C" w:rsidP="00211B6C" w:rsidRDefault="00211B6C" w14:paraId="2E7D92D5" w14:textId="4E314266">
      <w:pPr>
        <w:pStyle w:val="Lijstalinea"/>
        <w:numPr>
          <w:ilvl w:val="0"/>
          <w:numId w:val="2"/>
        </w:numPr>
        <w:spacing w:after="0" w:line="276" w:lineRule="auto"/>
        <w:rPr>
          <w:sz w:val="20"/>
          <w:szCs w:val="20"/>
        </w:rPr>
      </w:pPr>
      <w:r>
        <w:rPr>
          <w:sz w:val="20"/>
          <w:szCs w:val="20"/>
        </w:rPr>
        <w:t>Het beter communiceren en delen van de successen binnen het Topsectoren beleid ondersteund de betrokkenheid van bedrijven daarbij.</w:t>
      </w:r>
    </w:p>
    <w:sectPr w:rsidRPr="00211B6C" w:rsidR="00211B6C">
      <w:head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E157A" w14:textId="77777777" w:rsidR="00915F16" w:rsidRDefault="00915F16" w:rsidP="00154B73">
      <w:pPr>
        <w:spacing w:after="0" w:line="240" w:lineRule="auto"/>
      </w:pPr>
      <w:r>
        <w:separator/>
      </w:r>
    </w:p>
  </w:endnote>
  <w:endnote w:type="continuationSeparator" w:id="0">
    <w:p w14:paraId="4C3F4707" w14:textId="77777777" w:rsidR="00915F16" w:rsidRDefault="00915F16" w:rsidP="00154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B3F83" w14:textId="77777777" w:rsidR="00915F16" w:rsidRDefault="00915F16" w:rsidP="00154B73">
      <w:pPr>
        <w:spacing w:after="0" w:line="240" w:lineRule="auto"/>
      </w:pPr>
      <w:r>
        <w:separator/>
      </w:r>
    </w:p>
  </w:footnote>
  <w:footnote w:type="continuationSeparator" w:id="0">
    <w:p w14:paraId="397DE58E" w14:textId="77777777" w:rsidR="00915F16" w:rsidRDefault="00915F16" w:rsidP="00154B7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94E6E" w14:textId="77777777" w:rsidR="00154B73" w:rsidRDefault="00154B73" w:rsidP="00154B73">
    <w:pPr>
      <w:pStyle w:val="Koptekst"/>
      <w:jc w:val="right"/>
    </w:pPr>
    <w:r>
      <w:rPr>
        <w:noProof/>
        <w:lang w:eastAsia="nl-NL"/>
      </w:rPr>
      <w:drawing>
        <wp:inline distT="0" distB="0" distL="0" distR="0" wp14:anchorId="19D19BA8" wp14:editId="194D2F0F">
          <wp:extent cx="1330435" cy="655320"/>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0407" cy="660232"/>
                  </a:xfrm>
                  <a:prstGeom prst="rect">
                    <a:avLst/>
                  </a:prstGeom>
                  <a:no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C570C"/>
    <w:multiLevelType w:val="hybridMultilevel"/>
    <w:tmpl w:val="6B6C6DB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1152D52"/>
    <w:multiLevelType w:val="hybridMultilevel"/>
    <w:tmpl w:val="A4F24C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79D"/>
    <w:rsid w:val="00051A33"/>
    <w:rsid w:val="00154B73"/>
    <w:rsid w:val="00164F83"/>
    <w:rsid w:val="00201EB8"/>
    <w:rsid w:val="00211B6C"/>
    <w:rsid w:val="00302B2F"/>
    <w:rsid w:val="003050EC"/>
    <w:rsid w:val="00362420"/>
    <w:rsid w:val="00372F5F"/>
    <w:rsid w:val="003A1BA4"/>
    <w:rsid w:val="003C4983"/>
    <w:rsid w:val="003F0DA2"/>
    <w:rsid w:val="0041474F"/>
    <w:rsid w:val="004454C8"/>
    <w:rsid w:val="00461484"/>
    <w:rsid w:val="004C2A41"/>
    <w:rsid w:val="005468B5"/>
    <w:rsid w:val="00546F2C"/>
    <w:rsid w:val="0060185D"/>
    <w:rsid w:val="0064672B"/>
    <w:rsid w:val="00664E53"/>
    <w:rsid w:val="00720A4C"/>
    <w:rsid w:val="00871F98"/>
    <w:rsid w:val="008821D2"/>
    <w:rsid w:val="008D5E39"/>
    <w:rsid w:val="00915F16"/>
    <w:rsid w:val="00AC7964"/>
    <w:rsid w:val="00B50C3C"/>
    <w:rsid w:val="00B51180"/>
    <w:rsid w:val="00B87BBF"/>
    <w:rsid w:val="00BA1BBC"/>
    <w:rsid w:val="00C22478"/>
    <w:rsid w:val="00C3274F"/>
    <w:rsid w:val="00C36CEC"/>
    <w:rsid w:val="00CB580C"/>
    <w:rsid w:val="00CD01E9"/>
    <w:rsid w:val="00CF679D"/>
    <w:rsid w:val="00D904B7"/>
    <w:rsid w:val="00E3199F"/>
    <w:rsid w:val="00EC5494"/>
    <w:rsid w:val="00F22DD1"/>
    <w:rsid w:val="00FE16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958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154B73"/>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154B73"/>
  </w:style>
  <w:style w:type="paragraph" w:styleId="Voettekst">
    <w:name w:val="footer"/>
    <w:basedOn w:val="Standaard"/>
    <w:link w:val="VoettekstTeken"/>
    <w:uiPriority w:val="99"/>
    <w:unhideWhenUsed/>
    <w:rsid w:val="00154B73"/>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154B73"/>
  </w:style>
  <w:style w:type="paragraph" w:styleId="Ballontekst">
    <w:name w:val="Balloon Text"/>
    <w:basedOn w:val="Standaard"/>
    <w:link w:val="BallontekstTeken"/>
    <w:uiPriority w:val="99"/>
    <w:semiHidden/>
    <w:unhideWhenUsed/>
    <w:rsid w:val="00154B73"/>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154B73"/>
    <w:rPr>
      <w:rFonts w:ascii="Segoe UI" w:hAnsi="Segoe UI" w:cs="Segoe UI"/>
      <w:sz w:val="18"/>
      <w:szCs w:val="18"/>
    </w:rPr>
  </w:style>
  <w:style w:type="paragraph" w:styleId="Revisie">
    <w:name w:val="Revision"/>
    <w:hidden/>
    <w:uiPriority w:val="99"/>
    <w:semiHidden/>
    <w:rsid w:val="00C36CEC"/>
    <w:pPr>
      <w:spacing w:after="0" w:line="240" w:lineRule="auto"/>
    </w:pPr>
  </w:style>
  <w:style w:type="paragraph" w:styleId="Lijstalinea">
    <w:name w:val="List Paragraph"/>
    <w:basedOn w:val="Standaard"/>
    <w:uiPriority w:val="34"/>
    <w:qFormat/>
    <w:rsid w:val="00CB5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8" /><Relationship Type="http://schemas.openxmlformats.org/officeDocument/2006/relationships/header" Target="header1.xml" Id="rId12" /><Relationship Type="http://schemas.openxmlformats.org/officeDocument/2006/relationships/styles" Target="styles.xml" Id="rId7" /><Relationship Type="http://schemas.openxmlformats.org/officeDocument/2006/relationships/endnotes" Target="endnotes.xml" Id="rId11" /><Relationship Type="http://schemas.openxmlformats.org/officeDocument/2006/relationships/numbering" Target="numbering.xml" Id="rId6" /><Relationship Type="http://schemas.openxmlformats.org/officeDocument/2006/relationships/footnotes" Target="footnotes.xml" Id="rId10" /><Relationship Type="http://schemas.openxmlformats.org/officeDocument/2006/relationships/theme" Target="theme/theme1.xml" Id="rId14" /><Relationship Type="http://schemas.openxmlformats.org/officeDocument/2006/relationships/webSettings" Target="webSetting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lassificatie xmlns="6971fe91-726d-4c81-a0e2-ab4702de3a4e">Eneco intern</Classificatie>
  </documentManagement>
</p:properties>
</file>

<file path=customXml/itemProps4.xml><?xml version="1.0" encoding="utf-8"?>
<ds:datastoreItem xmlns:ds="http://schemas.openxmlformats.org/officeDocument/2006/customXml" ds:itemID="{8E14B8FC-9A71-4E7F-B778-06DE9F7E5AE1}">
  <ds:schemaRefs>
    <ds:schemaRef ds:uri="http://schemas.microsoft.com/sharepoint/v3/contenttype/forms"/>
  </ds:schemaRefs>
</ds:datastoreItem>
</file>

<file path=customXml/itemProps5.xml><?xml version="1.0" encoding="utf-8"?>
<ds:datastoreItem xmlns:ds="http://schemas.openxmlformats.org/officeDocument/2006/customXml" ds:itemID="{432FE522-204C-462B-877C-90DE375D9922}">
  <ds:schemaRefs>
    <ds:schemaRef ds:uri="http://schemas.microsoft.com/office/2006/metadata/properties"/>
    <ds:schemaRef ds:uri="http://schemas.microsoft.com/office/infopath/2007/PartnerControls"/>
    <ds:schemaRef ds:uri="6971fe91-726d-4c81-a0e2-ab4702de3a4e"/>
  </ds:schemaRefs>
</ds:datastoreItem>
</file>

<file path=docProps/app.xml><?xml version="1.0" encoding="utf-8"?>
<ap:Properties xmlns:vt="http://schemas.openxmlformats.org/officeDocument/2006/docPropsVTypes" xmlns:ap="http://schemas.openxmlformats.org/officeDocument/2006/extended-properties">
  <ap:Pages>1</ap:Pages>
  <ap:Words>504</ap:Words>
  <ap:Characters>2777</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2016-03-30T09:28:00.0000000Z</lastPrinted>
  <dcterms:created xsi:type="dcterms:W3CDTF">2016-03-30T09:29:00.0000000Z</dcterms:created>
  <dcterms:modified xsi:type="dcterms:W3CDTF">2016-03-30T09:29:00.0000000Z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0x0101005ABD2D1905CD3D4484E960A83A3733C8</vt:lpwstr>
  </property>
</Properties>
</file>