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D596A" w:rsidR="00CC09B1" w:rsidP="00CC09B1" w:rsidRDefault="00CC09B1">
      <w:pPr>
        <w:rPr>
          <w:b/>
        </w:rPr>
      </w:pPr>
      <w:bookmarkStart w:name="_GoBack" w:id="0"/>
      <w:bookmarkEnd w:id="0"/>
      <w:r w:rsidRPr="003D596A">
        <w:rPr>
          <w:b/>
        </w:rPr>
        <w:t>Vragen van het lid Van Nispen (SP) aan de minister van Veiligheid en Justitie over de werkvoorraden in de rechtspraak (ingezonden 9 november 2015)</w:t>
      </w:r>
    </w:p>
    <w:p w:rsidR="00CC09B1" w:rsidP="00CC09B1" w:rsidRDefault="00CC09B1">
      <w:r>
        <w:t> </w:t>
      </w:r>
    </w:p>
    <w:p w:rsidRPr="009D5B62" w:rsidR="00CC09B1" w:rsidP="00CC09B1" w:rsidRDefault="00CC09B1">
      <w:pPr>
        <w:rPr>
          <w:b/>
        </w:rPr>
      </w:pPr>
      <w:r w:rsidRPr="009D5B62">
        <w:rPr>
          <w:b/>
        </w:rPr>
        <w:t>1</w:t>
      </w:r>
    </w:p>
    <w:p w:rsidRPr="009D5B62" w:rsidR="00CC09B1" w:rsidP="00CC09B1" w:rsidRDefault="00CC09B1">
      <w:pPr>
        <w:rPr>
          <w:b/>
        </w:rPr>
      </w:pPr>
      <w:r w:rsidRPr="009D5B62">
        <w:rPr>
          <w:b/>
        </w:rPr>
        <w:t>Wat is uw reactie op het bericht dat het gerechtshof ’s-Hertogenbosch met een aanzienlijke werkvoorraad dagvaardingszaken kampt, waardoor pleidooien zelfs pas in 2017 gehouden kunnen worden? 1)</w:t>
      </w:r>
    </w:p>
    <w:p w:rsidRPr="009D5B62" w:rsidR="00CC09B1" w:rsidP="00CC09B1" w:rsidRDefault="00CC09B1">
      <w:pPr>
        <w:rPr>
          <w:b/>
        </w:rPr>
      </w:pPr>
    </w:p>
    <w:p w:rsidRPr="009D5B62" w:rsidR="00CC09B1" w:rsidP="00CC09B1" w:rsidRDefault="00CC09B1">
      <w:pPr>
        <w:rPr>
          <w:b/>
        </w:rPr>
      </w:pPr>
      <w:r w:rsidRPr="009D5B62">
        <w:rPr>
          <w:b/>
        </w:rPr>
        <w:t>Antwoord op vraag 1</w:t>
      </w:r>
    </w:p>
    <w:p w:rsidRPr="00074C50" w:rsidR="00CC09B1" w:rsidP="00CC09B1" w:rsidRDefault="00CC09B1">
      <w:r w:rsidRPr="00074C50">
        <w:t xml:space="preserve">Bij het gerechtshof ’s-Hertogenbosch is in 2012 een pilot gestart met het doel de duur van civiele procedures in handelszaken te verkorten. De duur van de procedure, te rekenen vanaf het moment van aanbrengen van de zaak tot het moment dat partijen aan het hof vragen om een beslissing te nemen, is daardoor aanzienlijk bekort. </w:t>
      </w:r>
    </w:p>
    <w:p w:rsidRPr="00074C50" w:rsidR="00CC09B1" w:rsidP="00CC09B1" w:rsidRDefault="00CC09B1">
      <w:r w:rsidRPr="00D220B6">
        <w:t>De pilot heeft echter ook tot gevolg gehad dat in aanzienlijk meer zaken dan voorheen om een beslissing is gevraagd. Ook is het aantal verzoeken om pleidooi en daarmee het aantal zittingen aanzienlijk toegenomen. Daardoor is er een opstopping ontstaan in de laatste fase van de procedure en is het aantal zaken dat voor een beslissing staat opgelopen. Daarnaast bestaat de indruk dat, los van de pilot, de aard van de handelszaken is verzwaard en dat de omvang daarvan is toegenomen. Er waren</w:t>
      </w:r>
      <w:r w:rsidRPr="00074C50">
        <w:t xml:space="preserve"> bij het hof in 2013 en 2014 onvoldoende raadsheren beschikbaar om deze zaken tijdig te kunnen afdoen. Op dit moment is in ongeveer 400 handelszaken sprake van een achterstand. </w:t>
      </w:r>
    </w:p>
    <w:p w:rsidRPr="00D220B6" w:rsidR="00CC09B1" w:rsidP="00CC09B1" w:rsidRDefault="00CC09B1">
      <w:r w:rsidRPr="00D220B6">
        <w:t>Het hof ’s-Hertogenbosch vindt dat de justitiabelen te lang op een uitspraak moeten wachten. Daarom heeft het hof inmiddels extra raadsheren geworven en per 1 januari 2016 komen er nog vier nieuwe raadsheren bij. Bovendien zijn er intern mensen vrijgemaakt om aan deze achterstand te werken, en worden werkprocessen aangepast. De verwachting is dan ook dat in de loop van 2016 wordt ingelopen op de achterstand.</w:t>
      </w:r>
    </w:p>
    <w:p w:rsidRPr="00074C50" w:rsidR="00CC09B1" w:rsidP="00CC09B1" w:rsidRDefault="00CC09B1">
      <w:r w:rsidRPr="00D220B6">
        <w:t>Het streven is erop gericht om vóór de invoering van het programma ‘Kwaliteit en Innovatie’ (KEI) de achterstand te hebben weggewerkt. Dat zal er dan uiteindelijk</w:t>
      </w:r>
      <w:r w:rsidRPr="00074C50">
        <w:t xml:space="preserve"> toe moeten leiden dat met de pilot sinds 2012 een totale verk</w:t>
      </w:r>
      <w:r>
        <w:t xml:space="preserve">orting in handelszaken tot </w:t>
      </w:r>
      <w:proofErr w:type="spellStart"/>
      <w:r>
        <w:t>twee</w:t>
      </w:r>
      <w:r w:rsidRPr="00074C50">
        <w:t>derde</w:t>
      </w:r>
      <w:proofErr w:type="spellEnd"/>
      <w:r w:rsidRPr="00074C50">
        <w:t xml:space="preserve"> is gerealiseerd. De ervaringen van het hof ’s-Hertogenbosch zullen door de hoven die niet aan de pilot hebben meegedaan, maar die in het kader van het programma KEI ook een verkorting van de doorlooptijden zullen moeten realiseren, worden meegenomen.</w:t>
      </w:r>
    </w:p>
    <w:p w:rsidR="00CC09B1" w:rsidP="00CC09B1" w:rsidRDefault="00CC09B1"/>
    <w:p w:rsidRPr="009D5B62" w:rsidR="00CC09B1" w:rsidP="00CC09B1" w:rsidRDefault="00CC09B1">
      <w:pPr>
        <w:rPr>
          <w:b/>
        </w:rPr>
      </w:pPr>
      <w:r w:rsidRPr="009D5B62">
        <w:rPr>
          <w:b/>
        </w:rPr>
        <w:t>2</w:t>
      </w:r>
      <w:r w:rsidRPr="009D5B62">
        <w:rPr>
          <w:b/>
        </w:rPr>
        <w:br/>
        <w:t xml:space="preserve">Bij welke rechtsgebieden speelt dit precies? Deelt u de mening dat het onwenselijk is dat </w:t>
      </w:r>
      <w:proofErr w:type="spellStart"/>
      <w:r w:rsidRPr="009D5B62">
        <w:rPr>
          <w:b/>
        </w:rPr>
        <w:t>rechtszoekenden</w:t>
      </w:r>
      <w:proofErr w:type="spellEnd"/>
      <w:r w:rsidRPr="009D5B62">
        <w:rPr>
          <w:b/>
        </w:rPr>
        <w:t xml:space="preserve"> zo lang op de behandeling van hun zaak moeten wachten? Zo nee, waarom niet?</w:t>
      </w:r>
    </w:p>
    <w:p w:rsidRPr="009D5B62" w:rsidR="00CC09B1" w:rsidP="00CC09B1" w:rsidRDefault="00CC09B1">
      <w:pPr>
        <w:rPr>
          <w:b/>
        </w:rPr>
      </w:pPr>
    </w:p>
    <w:p w:rsidRPr="009D5B62" w:rsidR="00CC09B1" w:rsidP="00CC09B1" w:rsidRDefault="00CC09B1">
      <w:pPr>
        <w:rPr>
          <w:b/>
        </w:rPr>
      </w:pPr>
      <w:r w:rsidRPr="009D5B62">
        <w:rPr>
          <w:b/>
        </w:rPr>
        <w:t>Antwoord op vraag 2</w:t>
      </w:r>
    </w:p>
    <w:p w:rsidRPr="00074C50" w:rsidR="00CC09B1" w:rsidP="00CC09B1" w:rsidRDefault="00CC09B1">
      <w:r w:rsidRPr="00D220B6">
        <w:t xml:space="preserve">De achterstand heeft hoofdzakelijk betrekking op handelszaken. Voor familiezaken en handelsverzoekschriften, waaronder faillissementen en </w:t>
      </w:r>
      <w:proofErr w:type="spellStart"/>
      <w:r w:rsidRPr="00D220B6">
        <w:t>wsnp</w:t>
      </w:r>
      <w:proofErr w:type="spellEnd"/>
      <w:r w:rsidRPr="00D220B6">
        <w:t>-zaken, geldt geen achterstand. Ik vind het vanzelfsprekend niet wenselijk als de doorlooptijden en daarmee de wachttijden voor rechtzoekenden oplopen. Het Hof heeft maatregelen getroffen om deze problematiek op te lossen.</w:t>
      </w:r>
    </w:p>
    <w:p w:rsidR="00CC09B1" w:rsidP="00CC09B1" w:rsidRDefault="00CC09B1"/>
    <w:p w:rsidR="00CC09B1" w:rsidP="00CC09B1" w:rsidRDefault="00CC09B1"/>
    <w:p w:rsidR="00CC09B1" w:rsidP="00CC09B1" w:rsidRDefault="00CC09B1"/>
    <w:p w:rsidR="00CC09B1" w:rsidP="00CC09B1" w:rsidRDefault="00CC09B1">
      <w:r>
        <w:t> </w:t>
      </w:r>
    </w:p>
    <w:p w:rsidRPr="009D5B62" w:rsidR="00CC09B1" w:rsidP="00CC09B1" w:rsidRDefault="00CC09B1">
      <w:pPr>
        <w:rPr>
          <w:b/>
        </w:rPr>
      </w:pPr>
      <w:r w:rsidRPr="009D5B62">
        <w:rPr>
          <w:b/>
        </w:rPr>
        <w:t>3</w:t>
      </w:r>
    </w:p>
    <w:p w:rsidRPr="009D5B62" w:rsidR="00CC09B1" w:rsidP="00CC09B1" w:rsidRDefault="00CC09B1">
      <w:pPr>
        <w:rPr>
          <w:b/>
        </w:rPr>
      </w:pPr>
      <w:r w:rsidRPr="009D5B62">
        <w:rPr>
          <w:b/>
        </w:rPr>
        <w:lastRenderedPageBreak/>
        <w:t>Welke andere rechtbanken en gerechtshoven kampen met achterstanden? Kunt u per rechtbank en gerechtshof aangeven voor welke rechtsgebieden dat geldt?</w:t>
      </w:r>
    </w:p>
    <w:p w:rsidRPr="009D5B62" w:rsidR="00CC09B1" w:rsidP="00CC09B1" w:rsidRDefault="00CC09B1">
      <w:pPr>
        <w:rPr>
          <w:b/>
        </w:rPr>
      </w:pPr>
      <w:r w:rsidRPr="009D5B62">
        <w:rPr>
          <w:b/>
        </w:rPr>
        <w:t> </w:t>
      </w:r>
    </w:p>
    <w:p w:rsidRPr="009D5B62" w:rsidR="00CC09B1" w:rsidP="00CC09B1" w:rsidRDefault="00CC09B1">
      <w:pPr>
        <w:rPr>
          <w:b/>
        </w:rPr>
      </w:pPr>
      <w:r w:rsidRPr="009D5B62">
        <w:rPr>
          <w:b/>
        </w:rPr>
        <w:t>4</w:t>
      </w:r>
    </w:p>
    <w:p w:rsidRPr="009D5B62" w:rsidR="00CC09B1" w:rsidP="00CC09B1" w:rsidRDefault="00CC09B1">
      <w:pPr>
        <w:rPr>
          <w:b/>
        </w:rPr>
      </w:pPr>
      <w:r w:rsidRPr="009D5B62">
        <w:rPr>
          <w:b/>
        </w:rPr>
        <w:t>Kunt u een analyse geven van de oorzaken van deze achterstand(en)?</w:t>
      </w:r>
    </w:p>
    <w:p w:rsidRPr="009D5B62" w:rsidR="00CC09B1" w:rsidP="00CC09B1" w:rsidRDefault="00CC09B1">
      <w:pPr>
        <w:rPr>
          <w:b/>
        </w:rPr>
      </w:pPr>
      <w:r w:rsidRPr="009D5B62">
        <w:rPr>
          <w:b/>
        </w:rPr>
        <w:br/>
        <w:t>5</w:t>
      </w:r>
    </w:p>
    <w:p w:rsidRPr="009D5B62" w:rsidR="00CC09B1" w:rsidP="00CC09B1" w:rsidRDefault="00CC09B1">
      <w:pPr>
        <w:rPr>
          <w:b/>
        </w:rPr>
      </w:pPr>
      <w:r w:rsidRPr="009D5B62">
        <w:rPr>
          <w:b/>
        </w:rPr>
        <w:t>Op welke manieren worden deze achterstanden weggewerkt door de rechtspraak? Wanneer zullen de achterstanden naar verwachting zijn opgelost?</w:t>
      </w:r>
    </w:p>
    <w:p w:rsidRPr="009D5B62" w:rsidR="00CC09B1" w:rsidP="00CC09B1" w:rsidRDefault="00CC09B1">
      <w:pPr>
        <w:rPr>
          <w:b/>
        </w:rPr>
      </w:pPr>
    </w:p>
    <w:p w:rsidRPr="009D5B62" w:rsidR="00CC09B1" w:rsidP="00CC09B1" w:rsidRDefault="00CC09B1">
      <w:pPr>
        <w:rPr>
          <w:b/>
        </w:rPr>
      </w:pPr>
      <w:r w:rsidRPr="009D5B62">
        <w:rPr>
          <w:b/>
        </w:rPr>
        <w:t>Antwoord op de vragen 3, 4 en 5</w:t>
      </w:r>
    </w:p>
    <w:p w:rsidRPr="00074C50" w:rsidR="00CC09B1" w:rsidP="00CC09B1" w:rsidRDefault="00CC09B1">
      <w:r w:rsidRPr="00074C50">
        <w:t>Deze vragen kan ik in dit tijdbestek niet beantwoorden. Een inventarisatie en analyse van eventuele achterstanden en de omvang en oorzaken daarvan bij de andere gerechten en gerechtshoven, zal enige tijd in beslag nemen. Ik heb de Raad voor de rechtspraak gevraagd de benodigde informatie te inventariseren en te analyseren en zal uw Kamer daarover begin volgend jaar nader berichten.</w:t>
      </w:r>
    </w:p>
    <w:p w:rsidR="00CC09B1" w:rsidP="00CC09B1" w:rsidRDefault="00CC09B1">
      <w:r>
        <w:t> </w:t>
      </w:r>
    </w:p>
    <w:p w:rsidRPr="009D5B62" w:rsidR="00CC09B1" w:rsidP="00CC09B1" w:rsidRDefault="00CC09B1">
      <w:pPr>
        <w:rPr>
          <w:b/>
        </w:rPr>
      </w:pPr>
      <w:r w:rsidRPr="009D5B62">
        <w:rPr>
          <w:b/>
        </w:rPr>
        <w:t>6</w:t>
      </w:r>
    </w:p>
    <w:p w:rsidRPr="009D5B62" w:rsidR="00CC09B1" w:rsidP="00CC09B1" w:rsidRDefault="00CC09B1">
      <w:pPr>
        <w:rPr>
          <w:b/>
        </w:rPr>
      </w:pPr>
      <w:r w:rsidRPr="009D5B62">
        <w:rPr>
          <w:b/>
        </w:rPr>
        <w:t>Deelt u de mening dat het onverstandig is om vanaf 2016 te bezuinigen op de rechtspraak, aangezien er op dit moment aanzienlijke werkvoorraden zijn? Zo nee, waarom niet?</w:t>
      </w:r>
    </w:p>
    <w:p w:rsidRPr="009D5B62" w:rsidR="00CC09B1" w:rsidP="00CC09B1" w:rsidRDefault="00CC09B1">
      <w:pPr>
        <w:rPr>
          <w:b/>
        </w:rPr>
      </w:pPr>
    </w:p>
    <w:p w:rsidRPr="009D5B62" w:rsidR="00CC09B1" w:rsidP="00CC09B1" w:rsidRDefault="00CC09B1">
      <w:pPr>
        <w:rPr>
          <w:b/>
        </w:rPr>
      </w:pPr>
      <w:r w:rsidRPr="009D5B62">
        <w:rPr>
          <w:b/>
        </w:rPr>
        <w:t>Antwoord op vraag 6</w:t>
      </w:r>
    </w:p>
    <w:p w:rsidRPr="00074C50" w:rsidR="00CC09B1" w:rsidP="00CC09B1" w:rsidRDefault="00CC09B1">
      <w:r w:rsidRPr="00074C50">
        <w:t>Pas nadat de werkvoorraden bij de gerechten en de gerechtsho</w:t>
      </w:r>
      <w:r>
        <w:t>ven in kaart zijn gebracht en zijn</w:t>
      </w:r>
      <w:r w:rsidRPr="00074C50">
        <w:t xml:space="preserve"> geanalyseerd, kan worden beoordeeld of de omvang problematisch is en of, en zo ja welke, maatregelen nodig zijn. Ik bericht uw Kamer daarover in het begin van 2016. Ik wil daar niet op vooruitlopen.</w:t>
      </w:r>
    </w:p>
    <w:p w:rsidR="00CC09B1" w:rsidP="00CC09B1" w:rsidRDefault="00CC09B1"/>
    <w:p w:rsidRPr="009D5B62" w:rsidR="00CC09B1" w:rsidP="00CC09B1" w:rsidRDefault="00CC09B1">
      <w:pPr>
        <w:rPr>
          <w:b/>
        </w:rPr>
      </w:pPr>
      <w:r w:rsidRPr="009D5B62">
        <w:rPr>
          <w:b/>
        </w:rPr>
        <w:t>7</w:t>
      </w:r>
    </w:p>
    <w:p w:rsidRPr="009D5B62" w:rsidR="00CC09B1" w:rsidP="00CC09B1" w:rsidRDefault="00CC09B1">
      <w:pPr>
        <w:rPr>
          <w:b/>
        </w:rPr>
      </w:pPr>
      <w:r w:rsidRPr="009D5B62">
        <w:rPr>
          <w:b/>
        </w:rPr>
        <w:t>Bent u bereid deze vragen te beantwoorden vóór de plenaire behandeling van de begroting Veiligheid en Justitie voor het jaar 2016?</w:t>
      </w:r>
    </w:p>
    <w:p w:rsidRPr="009D5B62" w:rsidR="00CC09B1" w:rsidP="00CC09B1" w:rsidRDefault="00CC09B1">
      <w:pPr>
        <w:rPr>
          <w:b/>
        </w:rPr>
      </w:pPr>
    </w:p>
    <w:p w:rsidRPr="009D5B62" w:rsidR="00CC09B1" w:rsidP="00CC09B1" w:rsidRDefault="00CC09B1">
      <w:pPr>
        <w:rPr>
          <w:b/>
        </w:rPr>
      </w:pPr>
      <w:r w:rsidRPr="009D5B62">
        <w:rPr>
          <w:b/>
        </w:rPr>
        <w:t>Antwoord op vraag 7</w:t>
      </w:r>
    </w:p>
    <w:p w:rsidR="00CC09B1" w:rsidP="00CC09B1" w:rsidRDefault="00CC09B1">
      <w:r w:rsidRPr="009D5B62">
        <w:t>Ja, hoewel een volledige beantwoording van de vragen in dit tijdsbestek niet mogelijk is.</w:t>
      </w:r>
    </w:p>
    <w:p w:rsidR="00CC09B1" w:rsidP="00CC09B1" w:rsidRDefault="00CC09B1">
      <w:r>
        <w:br/>
        <w:t>1) Trouw, 7 november 2015</w:t>
      </w:r>
    </w:p>
    <w:p w:rsidR="00CC09B1" w:rsidP="00CC09B1" w:rsidRDefault="00CC09B1">
      <w:r>
        <w:t> </w:t>
      </w:r>
    </w:p>
    <w:p w:rsidR="00CC09B1" w:rsidP="00CC09B1" w:rsidRDefault="00CC09B1">
      <w:pPr>
        <w:pStyle w:val="broodtekst"/>
      </w:pPr>
    </w:p>
    <w:p w:rsidR="00616F8E" w:rsidRDefault="00616F8E"/>
    <w:sectPr w:rsidR="00616F8E" w:rsidSect="00CC09B1">
      <w:headerReference w:type="even" r:id="rId10"/>
      <w:footerReference w:type="defaul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03" w:rsidRDefault="00CF5C08">
      <w:pPr>
        <w:spacing w:line="240" w:lineRule="auto"/>
      </w:pPr>
      <w:r>
        <w:separator/>
      </w:r>
    </w:p>
  </w:endnote>
  <w:endnote w:type="continuationSeparator" w:id="0">
    <w:p w:rsidR="00A50003" w:rsidRDefault="00CF5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B02B94">
      <w:trPr>
        <w:cantSplit/>
        <w:trHeight w:hRule="exact" w:val="170"/>
      </w:trPr>
      <w:tc>
        <w:tcPr>
          <w:tcW w:w="7769" w:type="dxa"/>
        </w:tcPr>
        <w:p w:rsidR="00B02B94" w:rsidRDefault="00647446">
          <w:pPr>
            <w:pStyle w:val="Huisstijl-Rubricering"/>
          </w:pPr>
        </w:p>
      </w:tc>
      <w:tc>
        <w:tcPr>
          <w:tcW w:w="2123" w:type="dxa"/>
        </w:tcPr>
        <w:p w:rsidR="00B02B94" w:rsidRDefault="00647446">
          <w:pPr>
            <w:pStyle w:val="Huisstijl-Paginanummering"/>
          </w:pPr>
        </w:p>
      </w:tc>
    </w:tr>
    <w:tr w:rsidR="00B02B94">
      <w:trPr>
        <w:cantSplit/>
        <w:trHeight w:hRule="exact" w:val="289"/>
      </w:trPr>
      <w:tc>
        <w:tcPr>
          <w:tcW w:w="7769" w:type="dxa"/>
        </w:tcPr>
        <w:p w:rsidR="00B02B94" w:rsidRDefault="00CC09B1">
          <w:pPr>
            <w:pStyle w:val="Huisstijl-Rubricering"/>
          </w:pPr>
          <w:r>
            <w:fldChar w:fldCharType="begin"/>
          </w:r>
          <w:r>
            <w:instrText xml:space="preserve"> DOCPROPERTY Rubricering </w:instrText>
          </w:r>
          <w:r>
            <w:fldChar w:fldCharType="end"/>
          </w:r>
        </w:p>
      </w:tc>
      <w:tc>
        <w:tcPr>
          <w:tcW w:w="2123" w:type="dxa"/>
        </w:tcPr>
        <w:p w:rsidR="00B02B94" w:rsidRDefault="00CC09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47446">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47446">
            <w:fldChar w:fldCharType="begin"/>
          </w:r>
          <w:r w:rsidR="00647446">
            <w:instrText xml:space="preserve"> SECTIONPAGES   \* MERGEFORMAT </w:instrText>
          </w:r>
          <w:r w:rsidR="00647446">
            <w:fldChar w:fldCharType="separate"/>
          </w:r>
          <w:r w:rsidR="00647446">
            <w:t>2</w:t>
          </w:r>
          <w:r w:rsidR="00647446">
            <w:fldChar w:fldCharType="end"/>
          </w:r>
        </w:p>
      </w:tc>
    </w:tr>
    <w:tr w:rsidR="00B02B94">
      <w:trPr>
        <w:cantSplit/>
        <w:trHeight w:hRule="exact" w:val="23"/>
      </w:trPr>
      <w:tc>
        <w:tcPr>
          <w:tcW w:w="7769" w:type="dxa"/>
        </w:tcPr>
        <w:p w:rsidR="00B02B94" w:rsidRDefault="00647446">
          <w:pPr>
            <w:pStyle w:val="Huisstijl-Rubricering"/>
          </w:pPr>
        </w:p>
      </w:tc>
      <w:tc>
        <w:tcPr>
          <w:tcW w:w="2123" w:type="dxa"/>
        </w:tcPr>
        <w:p w:rsidR="00B02B94" w:rsidRDefault="00647446">
          <w:pPr>
            <w:pStyle w:val="Huisstijl-Paginanummering"/>
            <w:rPr>
              <w:rStyle w:val="Huisstijl-GegevenCharChar"/>
            </w:rPr>
          </w:pPr>
        </w:p>
      </w:tc>
    </w:tr>
  </w:tbl>
  <w:p w:rsidR="00B02B94" w:rsidRDefault="00647446">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03" w:rsidRDefault="00CF5C08">
      <w:pPr>
        <w:spacing w:line="240" w:lineRule="auto"/>
      </w:pPr>
      <w:r>
        <w:separator/>
      </w:r>
    </w:p>
  </w:footnote>
  <w:footnote w:type="continuationSeparator" w:id="0">
    <w:p w:rsidR="00A50003" w:rsidRDefault="00CF5C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94" w:rsidRDefault="006474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B1"/>
    <w:rsid w:val="00616F8E"/>
    <w:rsid w:val="00647446"/>
    <w:rsid w:val="00A50003"/>
    <w:rsid w:val="00CC09B1"/>
    <w:rsid w:val="00CF00E9"/>
    <w:rsid w:val="00CF5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CC09B1"/>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CC09B1"/>
    <w:pPr>
      <w:tabs>
        <w:tab w:val="left" w:pos="227"/>
        <w:tab w:val="left" w:pos="454"/>
        <w:tab w:val="left" w:pos="680"/>
      </w:tabs>
      <w:autoSpaceDE w:val="0"/>
      <w:autoSpaceDN w:val="0"/>
      <w:adjustRightInd w:val="0"/>
    </w:pPr>
    <w:rPr>
      <w:szCs w:val="18"/>
    </w:rPr>
  </w:style>
  <w:style w:type="character" w:customStyle="1" w:styleId="Huisstijl-GegevenCharChar">
    <w:name w:val="Huisstijl-Gegeven Char Char"/>
    <w:basedOn w:val="Standaardalinea-lettertype"/>
    <w:rsid w:val="00CC09B1"/>
    <w:rPr>
      <w:rFonts w:ascii="Verdana" w:hAnsi="Verdana"/>
      <w:noProof/>
      <w:sz w:val="13"/>
      <w:szCs w:val="24"/>
      <w:lang w:val="nl-NL" w:eastAsia="nl-NL" w:bidi="ar-SA"/>
    </w:rPr>
  </w:style>
  <w:style w:type="paragraph" w:customStyle="1" w:styleId="Huisstijl-Rubricering">
    <w:name w:val="Huisstijl-Rubricering"/>
    <w:basedOn w:val="broodtekst"/>
    <w:rsid w:val="00CC09B1"/>
    <w:pPr>
      <w:spacing w:line="180" w:lineRule="exact"/>
    </w:pPr>
    <w:rPr>
      <w:b/>
      <w:bCs/>
      <w:noProof/>
      <w:sz w:val="13"/>
      <w:szCs w:val="13"/>
    </w:rPr>
  </w:style>
  <w:style w:type="paragraph" w:customStyle="1" w:styleId="Huisstijl-Paginanummering">
    <w:name w:val="Huisstijl-Paginanummering"/>
    <w:basedOn w:val="broodtekst"/>
    <w:rsid w:val="00CC09B1"/>
    <w:pPr>
      <w:spacing w:line="180" w:lineRule="exact"/>
    </w:pPr>
    <w:rPr>
      <w:noProof/>
      <w:sz w:val="13"/>
    </w:rPr>
  </w:style>
  <w:style w:type="character" w:styleId="Paginanummer">
    <w:name w:val="page number"/>
    <w:basedOn w:val="Standaardalinea-lettertype"/>
    <w:rsid w:val="00CC0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CC09B1"/>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CC09B1"/>
    <w:pPr>
      <w:tabs>
        <w:tab w:val="left" w:pos="227"/>
        <w:tab w:val="left" w:pos="454"/>
        <w:tab w:val="left" w:pos="680"/>
      </w:tabs>
      <w:autoSpaceDE w:val="0"/>
      <w:autoSpaceDN w:val="0"/>
      <w:adjustRightInd w:val="0"/>
    </w:pPr>
    <w:rPr>
      <w:szCs w:val="18"/>
    </w:rPr>
  </w:style>
  <w:style w:type="character" w:customStyle="1" w:styleId="Huisstijl-GegevenCharChar">
    <w:name w:val="Huisstijl-Gegeven Char Char"/>
    <w:basedOn w:val="Standaardalinea-lettertype"/>
    <w:rsid w:val="00CC09B1"/>
    <w:rPr>
      <w:rFonts w:ascii="Verdana" w:hAnsi="Verdana"/>
      <w:noProof/>
      <w:sz w:val="13"/>
      <w:szCs w:val="24"/>
      <w:lang w:val="nl-NL" w:eastAsia="nl-NL" w:bidi="ar-SA"/>
    </w:rPr>
  </w:style>
  <w:style w:type="paragraph" w:customStyle="1" w:styleId="Huisstijl-Rubricering">
    <w:name w:val="Huisstijl-Rubricering"/>
    <w:basedOn w:val="broodtekst"/>
    <w:rsid w:val="00CC09B1"/>
    <w:pPr>
      <w:spacing w:line="180" w:lineRule="exact"/>
    </w:pPr>
    <w:rPr>
      <w:b/>
      <w:bCs/>
      <w:noProof/>
      <w:sz w:val="13"/>
      <w:szCs w:val="13"/>
    </w:rPr>
  </w:style>
  <w:style w:type="paragraph" w:customStyle="1" w:styleId="Huisstijl-Paginanummering">
    <w:name w:val="Huisstijl-Paginanummering"/>
    <w:basedOn w:val="broodtekst"/>
    <w:rsid w:val="00CC09B1"/>
    <w:pPr>
      <w:spacing w:line="180" w:lineRule="exact"/>
    </w:pPr>
    <w:rPr>
      <w:noProof/>
      <w:sz w:val="13"/>
    </w:rPr>
  </w:style>
  <w:style w:type="character" w:styleId="Paginanummer">
    <w:name w:val="page number"/>
    <w:basedOn w:val="Standaardalinea-lettertype"/>
    <w:rsid w:val="00CC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698</ap:Words>
  <ap:Characters>3716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2016-03-02T14:52:00.0000000Z</dcterms:created>
  <dcterms:modified xsi:type="dcterms:W3CDTF">2016-03-02T14:52:00.0000000Z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